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drawings/drawing2.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harts/chart20.xml" ContentType="application/vnd.openxmlformats-officedocument.drawingml.chart+xml"/>
  <Override PartName="/word/charts/colors20.xml" ContentType="application/vnd.ms-office.chartcolorstyle+xml"/>
  <Override PartName="/word/charts/style20.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2459C" w14:textId="081908F8" w:rsidR="00040A0B" w:rsidRPr="00834639" w:rsidRDefault="00040A0B">
      <w:pPr>
        <w:rPr>
          <w:rFonts w:ascii="Arial" w:hAnsi="Arial" w:cs="Arial"/>
        </w:rPr>
      </w:pPr>
      <w:r w:rsidRPr="00834639">
        <w:rPr>
          <w:rFonts w:ascii="Arial" w:hAnsi="Arial" w:cs="Arial"/>
          <w:noProof/>
        </w:rPr>
        <w:drawing>
          <wp:anchor distT="0" distB="0" distL="114300" distR="114300" simplePos="0" relativeHeight="251658242" behindDoc="0" locked="0" layoutInCell="1" allowOverlap="1" wp14:anchorId="2D6A5AA5" wp14:editId="6C29CDED">
            <wp:simplePos x="0" y="0"/>
            <wp:positionH relativeFrom="margin">
              <wp:posOffset>-149485</wp:posOffset>
            </wp:positionH>
            <wp:positionV relativeFrom="paragraph">
              <wp:posOffset>-161290</wp:posOffset>
            </wp:positionV>
            <wp:extent cx="1420368" cy="1133856"/>
            <wp:effectExtent l="0" t="0" r="8890" b="0"/>
            <wp:wrapNone/>
            <wp:docPr id="1568036868" name="Picture 1" descr="General Dental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036868" name="Picture 1" descr="General Dental Counci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0368" cy="1133856"/>
                    </a:xfrm>
                    <a:prstGeom prst="rect">
                      <a:avLst/>
                    </a:prstGeom>
                  </pic:spPr>
                </pic:pic>
              </a:graphicData>
            </a:graphic>
          </wp:anchor>
        </w:drawing>
      </w:r>
    </w:p>
    <w:p w14:paraId="33B09960" w14:textId="77777777" w:rsidR="00040A0B" w:rsidRPr="00834639" w:rsidRDefault="00040A0B">
      <w:pPr>
        <w:rPr>
          <w:rFonts w:ascii="Arial" w:hAnsi="Arial" w:cs="Arial"/>
        </w:rPr>
      </w:pPr>
    </w:p>
    <w:p w14:paraId="1BF9D202" w14:textId="2D11CC17" w:rsidR="00040A0B" w:rsidRPr="00834639" w:rsidRDefault="00040A0B">
      <w:pPr>
        <w:rPr>
          <w:rFonts w:ascii="Arial" w:hAnsi="Arial" w:cs="Arial"/>
        </w:rPr>
      </w:pPr>
    </w:p>
    <w:p w14:paraId="75E8B16D" w14:textId="77777777" w:rsidR="00040A0B" w:rsidRPr="00834639" w:rsidRDefault="00040A0B" w:rsidP="00C47017">
      <w:pPr>
        <w:spacing w:after="0" w:line="288" w:lineRule="auto"/>
        <w:rPr>
          <w:rFonts w:ascii="Arial" w:hAnsi="Arial" w:cs="Arial"/>
        </w:rPr>
      </w:pPr>
    </w:p>
    <w:p w14:paraId="0F06851F" w14:textId="77777777" w:rsidR="00C47017" w:rsidRPr="00834639" w:rsidRDefault="00C47017" w:rsidP="00C47017">
      <w:pPr>
        <w:spacing w:after="0" w:line="288" w:lineRule="auto"/>
        <w:rPr>
          <w:rFonts w:ascii="Arial" w:hAnsi="Arial" w:cs="Arial"/>
        </w:rPr>
      </w:pPr>
    </w:p>
    <w:p w14:paraId="06571579" w14:textId="77777777" w:rsidR="00C47017" w:rsidRPr="00834639" w:rsidRDefault="00C47017" w:rsidP="00C47017">
      <w:pPr>
        <w:spacing w:after="0" w:line="288" w:lineRule="auto"/>
        <w:rPr>
          <w:rFonts w:ascii="Arial" w:hAnsi="Arial" w:cs="Arial"/>
        </w:rPr>
      </w:pPr>
    </w:p>
    <w:p w14:paraId="5CCD1C51" w14:textId="1D191E11" w:rsidR="00040A0B" w:rsidRPr="00834639" w:rsidRDefault="00040A0B" w:rsidP="005C3D98">
      <w:pPr>
        <w:pStyle w:val="Heading1"/>
      </w:pPr>
      <w:r w:rsidRPr="00834639">
        <w:t>Organisational Performance Report</w:t>
      </w:r>
    </w:p>
    <w:p w14:paraId="793305F9" w14:textId="34A9A3B4" w:rsidR="00040A0B" w:rsidRPr="00834639" w:rsidRDefault="00682340" w:rsidP="005C3D98">
      <w:pPr>
        <w:pStyle w:val="Heading2"/>
      </w:pPr>
      <w:r>
        <w:t>Council by</w:t>
      </w:r>
      <w:r w:rsidR="0000307F">
        <w:t xml:space="preserve"> correspondence</w:t>
      </w:r>
    </w:p>
    <w:p w14:paraId="3285F8CC" w14:textId="77777777" w:rsidR="00040A0B" w:rsidRPr="00834639" w:rsidRDefault="00040A0B" w:rsidP="00C47017">
      <w:pPr>
        <w:spacing w:after="0" w:line="288" w:lineRule="auto"/>
        <w:rPr>
          <w:rFonts w:ascii="Arial" w:hAnsi="Arial" w:cs="Arial"/>
          <w:color w:val="003F72"/>
        </w:rPr>
      </w:pPr>
    </w:p>
    <w:p w14:paraId="62462372" w14:textId="77777777" w:rsidR="002B0729" w:rsidRPr="00834639" w:rsidRDefault="002B0729" w:rsidP="00C47017">
      <w:pPr>
        <w:spacing w:after="0" w:line="288" w:lineRule="auto"/>
        <w:rPr>
          <w:rFonts w:ascii="Arial" w:hAnsi="Arial" w:cs="Arial"/>
          <w:color w:val="003F72"/>
        </w:rPr>
      </w:pPr>
    </w:p>
    <w:p w14:paraId="7541B2CF" w14:textId="77777777" w:rsidR="002B0729" w:rsidRPr="00834639" w:rsidRDefault="002B0729" w:rsidP="00C47017">
      <w:pPr>
        <w:spacing w:after="0" w:line="288" w:lineRule="auto"/>
        <w:rPr>
          <w:rFonts w:ascii="Arial" w:hAnsi="Arial" w:cs="Arial"/>
          <w:color w:val="003F72"/>
        </w:rPr>
      </w:pPr>
    </w:p>
    <w:p w14:paraId="31C4B6D1" w14:textId="65BD9E22" w:rsidR="00040A0B" w:rsidRPr="00834639" w:rsidRDefault="00040A0B" w:rsidP="00C47017">
      <w:pPr>
        <w:spacing w:after="0" w:line="288" w:lineRule="auto"/>
        <w:rPr>
          <w:rFonts w:ascii="Arial" w:hAnsi="Arial" w:cs="Arial"/>
          <w:color w:val="003F72"/>
          <w:sz w:val="24"/>
          <w:szCs w:val="24"/>
        </w:rPr>
      </w:pPr>
      <w:r w:rsidRPr="00834639">
        <w:rPr>
          <w:rFonts w:ascii="Arial" w:hAnsi="Arial" w:cs="Arial"/>
          <w:color w:val="003F72"/>
          <w:sz w:val="24"/>
          <w:szCs w:val="24"/>
        </w:rPr>
        <w:t xml:space="preserve">The report provides a view of </w:t>
      </w:r>
      <w:r w:rsidR="00BE77BD">
        <w:rPr>
          <w:rFonts w:ascii="Arial" w:hAnsi="Arial" w:cs="Arial"/>
          <w:color w:val="003F72"/>
          <w:sz w:val="24"/>
          <w:szCs w:val="24"/>
        </w:rPr>
        <w:t>GDC</w:t>
      </w:r>
      <w:r w:rsidRPr="00834639">
        <w:rPr>
          <w:rFonts w:ascii="Arial" w:hAnsi="Arial" w:cs="Arial"/>
          <w:color w:val="003F72"/>
          <w:sz w:val="24"/>
          <w:szCs w:val="24"/>
        </w:rPr>
        <w:t xml:space="preserve"> performance in relation to delivery of our core functions and progress towards the priorities set within the </w:t>
      </w:r>
      <w:r w:rsidR="00C47017" w:rsidRPr="00834639">
        <w:rPr>
          <w:rFonts w:ascii="Arial" w:hAnsi="Arial" w:cs="Arial"/>
          <w:color w:val="003F72"/>
          <w:sz w:val="24"/>
          <w:szCs w:val="24"/>
        </w:rPr>
        <w:t>C</w:t>
      </w:r>
      <w:r w:rsidRPr="00834639">
        <w:rPr>
          <w:rFonts w:ascii="Arial" w:hAnsi="Arial" w:cs="Arial"/>
          <w:color w:val="003F72"/>
          <w:sz w:val="24"/>
          <w:szCs w:val="24"/>
        </w:rPr>
        <w:t xml:space="preserve">osted </w:t>
      </w:r>
      <w:r w:rsidR="00C47017" w:rsidRPr="00834639">
        <w:rPr>
          <w:rFonts w:ascii="Arial" w:hAnsi="Arial" w:cs="Arial"/>
          <w:color w:val="003F72"/>
          <w:sz w:val="24"/>
          <w:szCs w:val="24"/>
        </w:rPr>
        <w:t>C</w:t>
      </w:r>
      <w:r w:rsidRPr="00834639">
        <w:rPr>
          <w:rFonts w:ascii="Arial" w:hAnsi="Arial" w:cs="Arial"/>
          <w:color w:val="003F72"/>
          <w:sz w:val="24"/>
          <w:szCs w:val="24"/>
        </w:rPr>
        <w:t xml:space="preserve">orporate </w:t>
      </w:r>
      <w:r w:rsidR="00C47017" w:rsidRPr="00834639">
        <w:rPr>
          <w:rFonts w:ascii="Arial" w:hAnsi="Arial" w:cs="Arial"/>
          <w:color w:val="003F72"/>
          <w:sz w:val="24"/>
          <w:szCs w:val="24"/>
        </w:rPr>
        <w:t>P</w:t>
      </w:r>
      <w:r w:rsidRPr="00834639">
        <w:rPr>
          <w:rFonts w:ascii="Arial" w:hAnsi="Arial" w:cs="Arial"/>
          <w:color w:val="003F72"/>
          <w:sz w:val="24"/>
          <w:szCs w:val="24"/>
        </w:rPr>
        <w:t xml:space="preserve">lan 2025. A </w:t>
      </w:r>
      <w:r w:rsidR="00C47017" w:rsidRPr="00834639">
        <w:rPr>
          <w:rFonts w:ascii="Arial" w:hAnsi="Arial" w:cs="Arial"/>
          <w:color w:val="003F72"/>
          <w:sz w:val="24"/>
          <w:szCs w:val="24"/>
        </w:rPr>
        <w:t>q</w:t>
      </w:r>
      <w:r w:rsidRPr="00834639">
        <w:rPr>
          <w:rFonts w:ascii="Arial" w:hAnsi="Arial" w:cs="Arial"/>
          <w:color w:val="003F72"/>
          <w:sz w:val="24"/>
          <w:szCs w:val="24"/>
        </w:rPr>
        <w:t xml:space="preserve">uarter </w:t>
      </w:r>
      <w:r w:rsidR="00CE501D">
        <w:rPr>
          <w:rFonts w:ascii="Arial" w:hAnsi="Arial" w:cs="Arial"/>
          <w:color w:val="003F72"/>
          <w:sz w:val="24"/>
          <w:szCs w:val="24"/>
        </w:rPr>
        <w:t>3</w:t>
      </w:r>
      <w:r w:rsidRPr="00834639">
        <w:rPr>
          <w:rFonts w:ascii="Arial" w:hAnsi="Arial" w:cs="Arial"/>
          <w:color w:val="003F72"/>
          <w:sz w:val="24"/>
          <w:szCs w:val="24"/>
        </w:rPr>
        <w:t xml:space="preserve"> 2025 summary is provided for the reconciled position in budget</w:t>
      </w:r>
      <w:r w:rsidR="00D16387">
        <w:rPr>
          <w:rFonts w:ascii="Arial" w:hAnsi="Arial" w:cs="Arial"/>
          <w:color w:val="003F72"/>
          <w:sz w:val="24"/>
          <w:szCs w:val="24"/>
        </w:rPr>
        <w:t xml:space="preserve"> and headcount</w:t>
      </w:r>
      <w:r w:rsidRPr="00834639">
        <w:rPr>
          <w:rFonts w:ascii="Arial" w:hAnsi="Arial" w:cs="Arial"/>
          <w:color w:val="003F72"/>
          <w:sz w:val="24"/>
          <w:szCs w:val="24"/>
        </w:rPr>
        <w:t xml:space="preserve">. Latest month end updates </w:t>
      </w:r>
      <w:r w:rsidR="00AA569A" w:rsidRPr="00834639">
        <w:rPr>
          <w:rFonts w:ascii="Arial" w:hAnsi="Arial" w:cs="Arial"/>
          <w:color w:val="003F72"/>
          <w:sz w:val="24"/>
          <w:szCs w:val="24"/>
        </w:rPr>
        <w:t xml:space="preserve">to </w:t>
      </w:r>
      <w:r w:rsidR="00F86F68">
        <w:rPr>
          <w:rFonts w:ascii="Arial" w:hAnsi="Arial" w:cs="Arial"/>
          <w:color w:val="003F72"/>
          <w:sz w:val="24"/>
          <w:szCs w:val="24"/>
        </w:rPr>
        <w:t>October</w:t>
      </w:r>
      <w:r w:rsidRPr="00834639">
        <w:rPr>
          <w:rFonts w:ascii="Arial" w:hAnsi="Arial" w:cs="Arial"/>
          <w:color w:val="003F72"/>
          <w:sz w:val="24"/>
          <w:szCs w:val="24"/>
        </w:rPr>
        <w:t xml:space="preserve"> are provided for delivery and</w:t>
      </w:r>
      <w:r w:rsidR="00C47017" w:rsidRPr="00834639">
        <w:rPr>
          <w:rFonts w:ascii="Arial" w:hAnsi="Arial" w:cs="Arial"/>
          <w:color w:val="003F72"/>
          <w:sz w:val="24"/>
          <w:szCs w:val="24"/>
        </w:rPr>
        <w:t xml:space="preserve"> </w:t>
      </w:r>
      <w:r w:rsidRPr="00834639">
        <w:rPr>
          <w:rFonts w:ascii="Arial" w:hAnsi="Arial" w:cs="Arial"/>
          <w:color w:val="003F72"/>
          <w:sz w:val="24"/>
          <w:szCs w:val="24"/>
        </w:rPr>
        <w:t>operational performance where appropriate.</w:t>
      </w:r>
      <w:r w:rsidR="008D106E">
        <w:rPr>
          <w:rFonts w:ascii="Arial" w:hAnsi="Arial" w:cs="Arial"/>
          <w:color w:val="003F72"/>
          <w:sz w:val="24"/>
          <w:szCs w:val="24"/>
        </w:rPr>
        <w:t xml:space="preserve"> </w:t>
      </w:r>
    </w:p>
    <w:p w14:paraId="5CBB7995" w14:textId="77777777" w:rsidR="00E258F7" w:rsidRPr="00834639" w:rsidRDefault="00E258F7" w:rsidP="00C47017">
      <w:pPr>
        <w:spacing w:after="0" w:line="288" w:lineRule="auto"/>
        <w:rPr>
          <w:rFonts w:ascii="Arial" w:hAnsi="Arial" w:cs="Arial"/>
          <w:color w:val="003F72"/>
          <w:sz w:val="24"/>
          <w:szCs w:val="24"/>
        </w:rPr>
      </w:pPr>
    </w:p>
    <w:p w14:paraId="23355965" w14:textId="77777777" w:rsidR="00853B13" w:rsidRPr="00834639" w:rsidRDefault="00853B13" w:rsidP="00C47017">
      <w:pPr>
        <w:spacing w:after="0" w:line="288" w:lineRule="auto"/>
        <w:rPr>
          <w:rFonts w:ascii="Arial" w:hAnsi="Arial" w:cs="Arial"/>
          <w:color w:val="003F72"/>
          <w:sz w:val="24"/>
          <w:szCs w:val="24"/>
        </w:rPr>
      </w:pPr>
    </w:p>
    <w:tbl>
      <w:tblPr>
        <w:tblStyle w:val="TableGrid"/>
        <w:tblW w:w="0" w:type="auto"/>
        <w:tblInd w:w="-3" w:type="dxa"/>
        <w:tblBorders>
          <w:top w:val="single" w:sz="4" w:space="0" w:color="003F72"/>
          <w:left w:val="single" w:sz="4" w:space="0" w:color="003F72"/>
          <w:bottom w:val="single" w:sz="4" w:space="0" w:color="003F72"/>
          <w:right w:val="single" w:sz="4" w:space="0" w:color="003F72"/>
          <w:insideH w:val="single" w:sz="4" w:space="0" w:color="003F72"/>
          <w:insideV w:val="single" w:sz="4" w:space="0" w:color="003F72"/>
        </w:tblBorders>
        <w:tblLook w:val="04A0" w:firstRow="1" w:lastRow="0" w:firstColumn="1" w:lastColumn="0" w:noHBand="0" w:noVBand="1"/>
      </w:tblPr>
      <w:tblGrid>
        <w:gridCol w:w="2689"/>
        <w:gridCol w:w="12699"/>
      </w:tblGrid>
      <w:tr w:rsidR="00853B13" w:rsidRPr="00834639" w14:paraId="1045A5C7" w14:textId="77777777" w:rsidTr="00853B13">
        <w:tc>
          <w:tcPr>
            <w:tcW w:w="2689" w:type="dxa"/>
          </w:tcPr>
          <w:p w14:paraId="1CB614D8" w14:textId="54274305" w:rsidR="00853B13" w:rsidRPr="00834639" w:rsidRDefault="00853B13" w:rsidP="002B0729">
            <w:pPr>
              <w:spacing w:before="40" w:after="40" w:line="288" w:lineRule="auto"/>
              <w:rPr>
                <w:rFonts w:ascii="Arial" w:hAnsi="Arial" w:cs="Arial"/>
                <w:color w:val="003F72"/>
                <w:sz w:val="24"/>
                <w:szCs w:val="24"/>
              </w:rPr>
            </w:pPr>
            <w:r w:rsidRPr="00834639">
              <w:rPr>
                <w:rFonts w:ascii="Arial" w:hAnsi="Arial" w:cs="Arial"/>
                <w:b/>
                <w:bCs/>
                <w:color w:val="003F72"/>
                <w:sz w:val="24"/>
                <w:szCs w:val="24"/>
              </w:rPr>
              <w:t>Type of business:</w:t>
            </w:r>
          </w:p>
        </w:tc>
        <w:tc>
          <w:tcPr>
            <w:tcW w:w="12699" w:type="dxa"/>
          </w:tcPr>
          <w:p w14:paraId="104A5FB0" w14:textId="4584480E" w:rsidR="00853B13" w:rsidRPr="00834639" w:rsidRDefault="00853B13" w:rsidP="002B0729">
            <w:pPr>
              <w:spacing w:before="40" w:after="40" w:line="288" w:lineRule="auto"/>
              <w:rPr>
                <w:rFonts w:ascii="Arial" w:hAnsi="Arial" w:cs="Arial"/>
                <w:color w:val="003F72"/>
                <w:sz w:val="24"/>
                <w:szCs w:val="24"/>
              </w:rPr>
            </w:pPr>
            <w:r w:rsidRPr="00834639">
              <w:rPr>
                <w:rFonts w:ascii="Arial" w:hAnsi="Arial" w:cs="Arial"/>
                <w:color w:val="003F72"/>
                <w:sz w:val="24"/>
                <w:szCs w:val="24"/>
              </w:rPr>
              <w:t xml:space="preserve">For </w:t>
            </w:r>
            <w:r w:rsidR="005A2D0E">
              <w:rPr>
                <w:rFonts w:ascii="Arial" w:hAnsi="Arial" w:cs="Arial"/>
                <w:color w:val="003F72"/>
                <w:sz w:val="24"/>
                <w:szCs w:val="24"/>
              </w:rPr>
              <w:t>discussion</w:t>
            </w:r>
          </w:p>
        </w:tc>
      </w:tr>
      <w:tr w:rsidR="00853B13" w:rsidRPr="00834639" w14:paraId="1A86353D" w14:textId="77777777" w:rsidTr="00853B13">
        <w:tc>
          <w:tcPr>
            <w:tcW w:w="2689" w:type="dxa"/>
          </w:tcPr>
          <w:p w14:paraId="5AF577AB" w14:textId="33907872" w:rsidR="00853B13" w:rsidRPr="00834639" w:rsidRDefault="00853B13" w:rsidP="002B0729">
            <w:pPr>
              <w:spacing w:before="40" w:after="40" w:line="288" w:lineRule="auto"/>
              <w:rPr>
                <w:rFonts w:ascii="Arial" w:hAnsi="Arial" w:cs="Arial"/>
                <w:color w:val="003F72"/>
                <w:sz w:val="24"/>
                <w:szCs w:val="24"/>
              </w:rPr>
            </w:pPr>
            <w:r w:rsidRPr="00834639">
              <w:rPr>
                <w:rFonts w:ascii="Arial" w:hAnsi="Arial" w:cs="Arial"/>
                <w:b/>
                <w:bCs/>
                <w:color w:val="003F72"/>
                <w:sz w:val="24"/>
                <w:szCs w:val="24"/>
              </w:rPr>
              <w:t>Recommendations:</w:t>
            </w:r>
          </w:p>
        </w:tc>
        <w:tc>
          <w:tcPr>
            <w:tcW w:w="12699" w:type="dxa"/>
          </w:tcPr>
          <w:p w14:paraId="15FCB3B0" w14:textId="5559205A" w:rsidR="00853B13" w:rsidRPr="00834639" w:rsidRDefault="00853B13" w:rsidP="002B0729">
            <w:pPr>
              <w:spacing w:before="40" w:after="40" w:line="288" w:lineRule="auto"/>
              <w:rPr>
                <w:rFonts w:ascii="Arial" w:hAnsi="Arial" w:cs="Arial"/>
                <w:color w:val="003F72"/>
                <w:sz w:val="24"/>
                <w:szCs w:val="24"/>
              </w:rPr>
            </w:pPr>
            <w:r w:rsidRPr="00834639">
              <w:rPr>
                <w:rFonts w:ascii="Arial" w:hAnsi="Arial" w:cs="Arial"/>
                <w:color w:val="003F72"/>
                <w:sz w:val="24"/>
                <w:szCs w:val="24"/>
              </w:rPr>
              <w:t>Council to discuss the report</w:t>
            </w:r>
          </w:p>
        </w:tc>
      </w:tr>
      <w:tr w:rsidR="00853B13" w:rsidRPr="00834639" w14:paraId="7984B842" w14:textId="77777777" w:rsidTr="00853B13">
        <w:tc>
          <w:tcPr>
            <w:tcW w:w="2689" w:type="dxa"/>
          </w:tcPr>
          <w:p w14:paraId="29B537E2" w14:textId="2152C305" w:rsidR="00853B13" w:rsidRPr="00834639" w:rsidRDefault="00853B13" w:rsidP="002B0729">
            <w:pPr>
              <w:spacing w:before="40" w:after="40" w:line="288" w:lineRule="auto"/>
              <w:rPr>
                <w:rFonts w:ascii="Arial" w:hAnsi="Arial" w:cs="Arial"/>
                <w:color w:val="003F72"/>
                <w:sz w:val="24"/>
                <w:szCs w:val="24"/>
              </w:rPr>
            </w:pPr>
            <w:r w:rsidRPr="00834639">
              <w:rPr>
                <w:rFonts w:ascii="Arial" w:hAnsi="Arial" w:cs="Arial"/>
                <w:b/>
                <w:bCs/>
                <w:color w:val="003F72"/>
                <w:sz w:val="24"/>
                <w:szCs w:val="24"/>
              </w:rPr>
              <w:t>Assurance trail:</w:t>
            </w:r>
          </w:p>
        </w:tc>
        <w:tc>
          <w:tcPr>
            <w:tcW w:w="12699" w:type="dxa"/>
          </w:tcPr>
          <w:p w14:paraId="73213E4D" w14:textId="03905392" w:rsidR="00853B13" w:rsidRPr="0085560A" w:rsidRDefault="00853B13" w:rsidP="002B0729">
            <w:pPr>
              <w:spacing w:before="40" w:after="40" w:line="288" w:lineRule="auto"/>
              <w:rPr>
                <w:rFonts w:ascii="Arial" w:hAnsi="Arial" w:cs="Arial"/>
                <w:color w:val="003F72"/>
                <w:sz w:val="24"/>
                <w:szCs w:val="24"/>
              </w:rPr>
            </w:pPr>
            <w:r w:rsidRPr="0085560A">
              <w:rPr>
                <w:rFonts w:ascii="Arial" w:hAnsi="Arial" w:cs="Arial"/>
                <w:color w:val="003F72"/>
                <w:sz w:val="24"/>
                <w:szCs w:val="24"/>
              </w:rPr>
              <w:t xml:space="preserve">ELT review on </w:t>
            </w:r>
            <w:r w:rsidR="007F5543" w:rsidRPr="0085560A">
              <w:rPr>
                <w:rFonts w:ascii="Arial" w:hAnsi="Arial" w:cs="Arial"/>
                <w:color w:val="003F72"/>
                <w:sz w:val="24"/>
                <w:szCs w:val="24"/>
              </w:rPr>
              <w:t>4 Nov</w:t>
            </w:r>
            <w:r w:rsidR="00BD3AB7">
              <w:rPr>
                <w:rFonts w:ascii="Arial" w:hAnsi="Arial" w:cs="Arial"/>
                <w:color w:val="003F72"/>
                <w:sz w:val="24"/>
                <w:szCs w:val="24"/>
              </w:rPr>
              <w:t>ember</w:t>
            </w:r>
          </w:p>
          <w:p w14:paraId="5D6005C2" w14:textId="62700B8F" w:rsidR="00853B13" w:rsidRPr="0085560A" w:rsidRDefault="00853B13" w:rsidP="002B0729">
            <w:pPr>
              <w:spacing w:before="40" w:after="40" w:line="288" w:lineRule="auto"/>
              <w:rPr>
                <w:rFonts w:ascii="Arial" w:hAnsi="Arial" w:cs="Arial"/>
                <w:color w:val="003F72"/>
                <w:sz w:val="24"/>
                <w:szCs w:val="24"/>
              </w:rPr>
            </w:pPr>
            <w:r w:rsidRPr="0085560A">
              <w:rPr>
                <w:rFonts w:ascii="Arial" w:hAnsi="Arial" w:cs="Arial"/>
                <w:color w:val="003F72"/>
                <w:sz w:val="24"/>
                <w:szCs w:val="24"/>
              </w:rPr>
              <w:t xml:space="preserve">Finance and Performance Committee review on </w:t>
            </w:r>
            <w:r w:rsidR="007F5543" w:rsidRPr="0085560A">
              <w:rPr>
                <w:rFonts w:ascii="Arial" w:hAnsi="Arial" w:cs="Arial"/>
                <w:color w:val="003F72"/>
                <w:sz w:val="24"/>
                <w:szCs w:val="24"/>
              </w:rPr>
              <w:t xml:space="preserve">26 November with data </w:t>
            </w:r>
            <w:r w:rsidR="00CC1F18">
              <w:rPr>
                <w:rFonts w:ascii="Arial" w:hAnsi="Arial" w:cs="Arial"/>
                <w:color w:val="003F72"/>
                <w:sz w:val="24"/>
                <w:szCs w:val="24"/>
              </w:rPr>
              <w:t xml:space="preserve">updated </w:t>
            </w:r>
            <w:r w:rsidR="00D969B1">
              <w:rPr>
                <w:rFonts w:ascii="Arial" w:hAnsi="Arial" w:cs="Arial"/>
                <w:color w:val="003F72"/>
                <w:sz w:val="24"/>
                <w:szCs w:val="24"/>
              </w:rPr>
              <w:t>for</w:t>
            </w:r>
            <w:r w:rsidR="007F5543" w:rsidRPr="0085560A">
              <w:rPr>
                <w:rFonts w:ascii="Arial" w:hAnsi="Arial" w:cs="Arial"/>
                <w:color w:val="003F72"/>
                <w:sz w:val="24"/>
                <w:szCs w:val="24"/>
              </w:rPr>
              <w:t xml:space="preserve"> end October</w:t>
            </w:r>
            <w:r w:rsidR="00D969B1">
              <w:rPr>
                <w:rFonts w:ascii="Arial" w:hAnsi="Arial" w:cs="Arial"/>
                <w:color w:val="003F72"/>
                <w:sz w:val="24"/>
                <w:szCs w:val="24"/>
              </w:rPr>
              <w:t xml:space="preserve"> 2025</w:t>
            </w:r>
          </w:p>
          <w:p w14:paraId="282DA0F6" w14:textId="78556576" w:rsidR="00853B13" w:rsidRPr="0085560A" w:rsidRDefault="00187F39" w:rsidP="002B0729">
            <w:pPr>
              <w:tabs>
                <w:tab w:val="left" w:pos="3062"/>
              </w:tabs>
              <w:spacing w:before="40" w:after="40" w:line="288" w:lineRule="auto"/>
              <w:rPr>
                <w:rFonts w:ascii="Arial" w:hAnsi="Arial" w:cs="Arial"/>
                <w:color w:val="003F72"/>
                <w:sz w:val="24"/>
                <w:szCs w:val="24"/>
              </w:rPr>
            </w:pPr>
            <w:r>
              <w:rPr>
                <w:rFonts w:ascii="Arial" w:hAnsi="Arial" w:cs="Arial"/>
                <w:color w:val="003F72"/>
                <w:sz w:val="24"/>
                <w:szCs w:val="24"/>
              </w:rPr>
              <w:t>Council by correspondence</w:t>
            </w:r>
          </w:p>
        </w:tc>
      </w:tr>
      <w:tr w:rsidR="00853B13" w:rsidRPr="00834639" w14:paraId="087B53D8" w14:textId="77777777" w:rsidTr="00853B13">
        <w:tc>
          <w:tcPr>
            <w:tcW w:w="2689" w:type="dxa"/>
          </w:tcPr>
          <w:p w14:paraId="739DB356" w14:textId="6BBCACF7" w:rsidR="00853B13" w:rsidRPr="00834639" w:rsidRDefault="00853B13" w:rsidP="002B0729">
            <w:pPr>
              <w:spacing w:before="40" w:after="40" w:line="288" w:lineRule="auto"/>
              <w:rPr>
                <w:rFonts w:ascii="Arial" w:hAnsi="Arial" w:cs="Arial"/>
                <w:color w:val="003F72"/>
                <w:sz w:val="24"/>
                <w:szCs w:val="24"/>
              </w:rPr>
            </w:pPr>
            <w:r w:rsidRPr="00834639">
              <w:rPr>
                <w:rFonts w:ascii="Arial" w:hAnsi="Arial" w:cs="Arial"/>
                <w:b/>
                <w:bCs/>
                <w:color w:val="003F72"/>
                <w:sz w:val="24"/>
                <w:szCs w:val="24"/>
              </w:rPr>
              <w:t>Contents:</w:t>
            </w:r>
          </w:p>
        </w:tc>
        <w:tc>
          <w:tcPr>
            <w:tcW w:w="12699" w:type="dxa"/>
          </w:tcPr>
          <w:p w14:paraId="2DEDA46D" w14:textId="28C52D85" w:rsidR="00853B13" w:rsidRPr="00C47BE5" w:rsidRDefault="00853B13" w:rsidP="002B0729">
            <w:pPr>
              <w:spacing w:before="40" w:after="40" w:line="288" w:lineRule="auto"/>
              <w:ind w:left="2410" w:hanging="2410"/>
              <w:rPr>
                <w:rFonts w:ascii="Arial" w:hAnsi="Arial" w:cs="Arial"/>
                <w:color w:val="003F72"/>
                <w:sz w:val="24"/>
                <w:szCs w:val="24"/>
              </w:rPr>
            </w:pPr>
            <w:r w:rsidRPr="00C47BE5">
              <w:rPr>
                <w:rFonts w:ascii="Arial" w:hAnsi="Arial" w:cs="Arial"/>
                <w:color w:val="003F72"/>
                <w:sz w:val="24"/>
                <w:szCs w:val="24"/>
              </w:rPr>
              <w:t>Performance key points dashboard: Pages 2-3</w:t>
            </w:r>
          </w:p>
          <w:p w14:paraId="10C9C6BD" w14:textId="5CF446BC" w:rsidR="00853B13" w:rsidRPr="00C47BE5" w:rsidRDefault="00853B13" w:rsidP="002B0729">
            <w:pPr>
              <w:spacing w:before="40" w:after="40" w:line="288" w:lineRule="auto"/>
              <w:ind w:left="2410" w:hanging="2410"/>
              <w:rPr>
                <w:rFonts w:ascii="Arial" w:hAnsi="Arial" w:cs="Arial"/>
                <w:color w:val="003F72"/>
                <w:sz w:val="24"/>
                <w:szCs w:val="24"/>
              </w:rPr>
            </w:pPr>
            <w:r w:rsidRPr="00C47BE5">
              <w:rPr>
                <w:rFonts w:ascii="Arial" w:hAnsi="Arial" w:cs="Arial"/>
                <w:color w:val="003F72"/>
                <w:sz w:val="24"/>
                <w:szCs w:val="24"/>
              </w:rPr>
              <w:t>Priorities performance summary: Pages 4-1</w:t>
            </w:r>
            <w:r w:rsidR="00C47BE5" w:rsidRPr="00C47BE5">
              <w:rPr>
                <w:rFonts w:ascii="Arial" w:hAnsi="Arial" w:cs="Arial"/>
                <w:color w:val="003F72"/>
                <w:sz w:val="24"/>
                <w:szCs w:val="24"/>
              </w:rPr>
              <w:t>2</w:t>
            </w:r>
          </w:p>
          <w:p w14:paraId="03F5D1B9" w14:textId="635784E9" w:rsidR="00853B13" w:rsidRPr="000D665C" w:rsidRDefault="00853B13" w:rsidP="002B0729">
            <w:pPr>
              <w:tabs>
                <w:tab w:val="left" w:pos="3062"/>
              </w:tabs>
              <w:spacing w:before="40" w:after="40" w:line="288" w:lineRule="auto"/>
              <w:ind w:left="2410" w:hanging="2410"/>
              <w:rPr>
                <w:rFonts w:ascii="Arial" w:hAnsi="Arial" w:cs="Arial"/>
                <w:color w:val="003F72"/>
                <w:sz w:val="24"/>
                <w:szCs w:val="24"/>
                <w:highlight w:val="yellow"/>
              </w:rPr>
            </w:pPr>
            <w:r w:rsidRPr="00C47BE5">
              <w:rPr>
                <w:rFonts w:ascii="Arial" w:hAnsi="Arial" w:cs="Arial"/>
                <w:color w:val="003F72"/>
                <w:sz w:val="24"/>
                <w:szCs w:val="24"/>
              </w:rPr>
              <w:t>Project delivery summary: Pages 1</w:t>
            </w:r>
            <w:r w:rsidR="00C47BE5" w:rsidRPr="00C47BE5">
              <w:rPr>
                <w:rFonts w:ascii="Arial" w:hAnsi="Arial" w:cs="Arial"/>
                <w:color w:val="003F72"/>
                <w:sz w:val="24"/>
                <w:szCs w:val="24"/>
              </w:rPr>
              <w:t>3</w:t>
            </w:r>
            <w:r w:rsidRPr="00C47BE5">
              <w:rPr>
                <w:rFonts w:ascii="Arial" w:hAnsi="Arial" w:cs="Arial"/>
                <w:color w:val="003F72"/>
                <w:sz w:val="24"/>
                <w:szCs w:val="24"/>
              </w:rPr>
              <w:t>-1</w:t>
            </w:r>
            <w:r w:rsidR="00C47BE5" w:rsidRPr="00C47BE5">
              <w:rPr>
                <w:rFonts w:ascii="Arial" w:hAnsi="Arial" w:cs="Arial"/>
                <w:color w:val="003F72"/>
                <w:sz w:val="24"/>
                <w:szCs w:val="24"/>
              </w:rPr>
              <w:t>6</w:t>
            </w:r>
          </w:p>
        </w:tc>
      </w:tr>
    </w:tbl>
    <w:p w14:paraId="08E17060" w14:textId="77777777" w:rsidR="00853B13" w:rsidRPr="00834639" w:rsidRDefault="00853B13" w:rsidP="00C47017">
      <w:pPr>
        <w:spacing w:after="0" w:line="288" w:lineRule="auto"/>
        <w:rPr>
          <w:rFonts w:ascii="Arial" w:hAnsi="Arial" w:cs="Arial"/>
          <w:color w:val="003F72"/>
          <w:sz w:val="24"/>
          <w:szCs w:val="24"/>
        </w:rPr>
      </w:pPr>
    </w:p>
    <w:p w14:paraId="5498F9CD" w14:textId="77777777" w:rsidR="00F1167D" w:rsidRDefault="00F1167D" w:rsidP="00F82AA8">
      <w:pPr>
        <w:pStyle w:val="Heading3"/>
        <w:tabs>
          <w:tab w:val="left" w:pos="9564"/>
        </w:tabs>
      </w:pPr>
    </w:p>
    <w:p w14:paraId="4082D23B" w14:textId="1EFE9C95" w:rsidR="006D26B6" w:rsidRPr="00834639" w:rsidRDefault="00514C72" w:rsidP="00F82AA8">
      <w:pPr>
        <w:pStyle w:val="Heading3"/>
        <w:tabs>
          <w:tab w:val="left" w:pos="9564"/>
        </w:tabs>
      </w:pPr>
      <w:r w:rsidRPr="00834639">
        <w:lastRenderedPageBreak/>
        <mc:AlternateContent>
          <mc:Choice Requires="wps">
            <w:drawing>
              <wp:anchor distT="0" distB="0" distL="114300" distR="114300" simplePos="0" relativeHeight="251658243" behindDoc="0" locked="0" layoutInCell="1" allowOverlap="1" wp14:anchorId="22231D48" wp14:editId="1E466C47">
                <wp:simplePos x="0" y="0"/>
                <wp:positionH relativeFrom="column">
                  <wp:posOffset>6685472</wp:posOffset>
                </wp:positionH>
                <wp:positionV relativeFrom="paragraph">
                  <wp:posOffset>345057</wp:posOffset>
                </wp:positionV>
                <wp:extent cx="3038235" cy="284480"/>
                <wp:effectExtent l="0" t="0" r="0" b="0"/>
                <wp:wrapNone/>
                <wp:docPr id="27" name="TextBox 26" descr="Forecast free reserves for end 2027">
                  <a:extLst xmlns:a="http://schemas.openxmlformats.org/drawingml/2006/main">
                    <a:ext uri="{FF2B5EF4-FFF2-40B4-BE49-F238E27FC236}">
                      <a16:creationId xmlns:a16="http://schemas.microsoft.com/office/drawing/2014/main" id="{2BD12D22-C0D0-17DC-4533-19215110C9B5}"/>
                    </a:ext>
                  </a:extLst>
                </wp:docPr>
                <wp:cNvGraphicFramePr/>
                <a:graphic xmlns:a="http://schemas.openxmlformats.org/drawingml/2006/main">
                  <a:graphicData uri="http://schemas.microsoft.com/office/word/2010/wordprocessingShape">
                    <wps:wsp>
                      <wps:cNvSpPr txBox="1"/>
                      <wps:spPr>
                        <a:xfrm>
                          <a:off x="0" y="0"/>
                          <a:ext cx="3038235" cy="284480"/>
                        </a:xfrm>
                        <a:prstGeom prst="rect">
                          <a:avLst/>
                        </a:prstGeom>
                        <a:noFill/>
                      </wps:spPr>
                      <wps:txbx>
                        <w:txbxContent>
                          <w:p w14:paraId="6C344A1C" w14:textId="30E4020F" w:rsidR="003C2889" w:rsidRPr="003C2889" w:rsidRDefault="003C2889" w:rsidP="006B444E">
                            <w:pPr>
                              <w:spacing w:before="120" w:after="0"/>
                              <w:jc w:val="center"/>
                              <w:textAlignment w:val="baseline"/>
                              <w:rPr>
                                <w:rFonts w:ascii="Arial" w:hAnsi="Arial" w:cs="Arial"/>
                                <w:b/>
                                <w:bCs/>
                                <w:color w:val="003F71"/>
                                <w:kern w:val="24"/>
                                <w14:ligatures w14:val="none"/>
                              </w:rPr>
                            </w:pPr>
                            <w:r w:rsidRPr="003C2889">
                              <w:rPr>
                                <w:rFonts w:ascii="Arial" w:hAnsi="Arial" w:cs="Arial"/>
                                <w:b/>
                                <w:bCs/>
                                <w:color w:val="003F71"/>
                                <w:kern w:val="24"/>
                              </w:rPr>
                              <w:t>Forecast free reserves for end 2027</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2231D48" id="_x0000_t202" coordsize="21600,21600" o:spt="202" path="m,l,21600r21600,l21600,xe">
                <v:stroke joinstyle="miter"/>
                <v:path gradientshapeok="t" o:connecttype="rect"/>
              </v:shapetype>
              <v:shape id="TextBox 26" o:spid="_x0000_s1026" type="#_x0000_t202" alt="Forecast free reserves for end 2027" style="position:absolute;margin-left:526.4pt;margin-top:27.15pt;width:239.25pt;height:22.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" filled="f" stroked="f">
                <v:textbox inset="0,0,0,0">
                  <w:txbxContent>
                    <w:p w14:paraId="6C344A1C" w14:textId="30E4020F" w:rsidR="003C2889" w:rsidRPr="003C2889" w:rsidRDefault="003C2889" w:rsidP="006B444E">
                      <w:pPr>
                        <w:spacing w:before="120" w:after="0"/>
                        <w:jc w:val="center"/>
                        <w:textAlignment w:val="baseline"/>
                        <w:rPr>
                          <w:rFonts w:ascii="Arial" w:hAnsi="Arial" w:cs="Arial"/>
                          <w:b/>
                          <w:bCs/>
                          <w:color w:val="003F71"/>
                          <w:kern w:val="24"/>
                          <w14:ligatures w14:val="none"/>
                        </w:rPr>
                      </w:pPr>
                      <w:r w:rsidRPr="003C2889">
                        <w:rPr>
                          <w:rFonts w:ascii="Arial" w:hAnsi="Arial" w:cs="Arial"/>
                          <w:b/>
                          <w:bCs/>
                          <w:color w:val="003F71"/>
                          <w:kern w:val="24"/>
                        </w:rPr>
                        <w:t>Forecast free reserves for end 2027</w:t>
                      </w:r>
                    </w:p>
                  </w:txbxContent>
                </v:textbox>
              </v:shape>
            </w:pict>
          </mc:Fallback>
        </mc:AlternateContent>
      </w:r>
      <w:r w:rsidR="001057A9" w:rsidRPr="00834639">
        <w:drawing>
          <wp:anchor distT="0" distB="0" distL="114300" distR="114300" simplePos="0" relativeHeight="251658274" behindDoc="0" locked="0" layoutInCell="1" allowOverlap="1" wp14:anchorId="142DB685" wp14:editId="68DE57F8">
            <wp:simplePos x="0" y="0"/>
            <wp:positionH relativeFrom="column">
              <wp:posOffset>4464657</wp:posOffset>
            </wp:positionH>
            <wp:positionV relativeFrom="paragraph">
              <wp:posOffset>11928</wp:posOffset>
            </wp:positionV>
            <wp:extent cx="2087245" cy="3178120"/>
            <wp:effectExtent l="0" t="0" r="0" b="0"/>
            <wp:wrapNone/>
            <wp:docPr id="811621560" name="Chart 1" descr="Chart showing actual spend in Q1 was £997k which was 8% less than budgeted.">
              <a:extLst xmlns:a="http://schemas.openxmlformats.org/drawingml/2006/main">
                <a:ext uri="{FF2B5EF4-FFF2-40B4-BE49-F238E27FC236}">
                  <a16:creationId xmlns:a16="http://schemas.microsoft.com/office/drawing/2014/main" id="{102EBC2C-44D8-9EB5-83C7-5B2293BE9A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V relativeFrom="margin">
              <wp14:pctHeight>0</wp14:pctHeight>
            </wp14:sizeRelV>
          </wp:anchor>
        </w:drawing>
      </w:r>
      <w:r w:rsidR="0035413A" w:rsidRPr="00834639">
        <mc:AlternateContent>
          <mc:Choice Requires="wps">
            <w:drawing>
              <wp:anchor distT="0" distB="0" distL="114300" distR="114300" simplePos="0" relativeHeight="251658245" behindDoc="0" locked="0" layoutInCell="1" allowOverlap="1" wp14:anchorId="35C29D80" wp14:editId="1344B9F2">
                <wp:simplePos x="0" y="0"/>
                <wp:positionH relativeFrom="margin">
                  <wp:posOffset>6618157</wp:posOffset>
                </wp:positionH>
                <wp:positionV relativeFrom="paragraph">
                  <wp:posOffset>314793</wp:posOffset>
                </wp:positionV>
                <wp:extent cx="3132455" cy="2900306"/>
                <wp:effectExtent l="0" t="0" r="10795" b="14605"/>
                <wp:wrapNone/>
                <wp:docPr id="202608403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32455" cy="2900306"/>
                        </a:xfrm>
                        <a:prstGeom prst="rect">
                          <a:avLst/>
                        </a:prstGeom>
                        <a:no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0B18A4" id="Rectangle 1" o:spid="_x0000_s1026" alt="&quot;&quot;" style="position:absolute;margin-left:521.1pt;margin-top:24.8pt;width:246.65pt;height:228.3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" filled="f" strokecolor="#d8d8d8 [2732]" strokeweight="1pt">
                <w10:wrap anchorx="margin"/>
              </v:rect>
            </w:pict>
          </mc:Fallback>
        </mc:AlternateContent>
      </w:r>
      <w:r w:rsidR="0035413A" w:rsidRPr="00834639">
        <mc:AlternateContent>
          <mc:Choice Requires="wps">
            <w:drawing>
              <wp:anchor distT="0" distB="0" distL="114300" distR="114300" simplePos="0" relativeHeight="251658265" behindDoc="0" locked="0" layoutInCell="1" allowOverlap="1" wp14:anchorId="23CCAB94" wp14:editId="077F3244">
                <wp:simplePos x="0" y="0"/>
                <wp:positionH relativeFrom="margin">
                  <wp:posOffset>4422098</wp:posOffset>
                </wp:positionH>
                <wp:positionV relativeFrom="paragraph">
                  <wp:posOffset>322289</wp:posOffset>
                </wp:positionV>
                <wp:extent cx="2120900" cy="2892810"/>
                <wp:effectExtent l="0" t="0" r="12700" b="22225"/>
                <wp:wrapNone/>
                <wp:docPr id="1336300702"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20900" cy="2892810"/>
                        </a:xfrm>
                        <a:prstGeom prst="rect">
                          <a:avLst/>
                        </a:prstGeom>
                        <a:no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8197B0" id="Rectangle 1" o:spid="_x0000_s1026" alt="&quot;&quot;" style="position:absolute;margin-left:348.2pt;margin-top:25.4pt;width:167pt;height:227.8pt;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" filled="f" strokecolor="#d8d8d8 [2732]" strokeweight="1pt">
                <w10:wrap anchorx="margin"/>
              </v:rect>
            </w:pict>
          </mc:Fallback>
        </mc:AlternateContent>
      </w:r>
      <w:r w:rsidR="0035413A" w:rsidRPr="00834639">
        <mc:AlternateContent>
          <mc:Choice Requires="wps">
            <w:drawing>
              <wp:anchor distT="0" distB="0" distL="114300" distR="114300" simplePos="0" relativeHeight="251658269" behindDoc="0" locked="0" layoutInCell="1" allowOverlap="1" wp14:anchorId="44CF8AF1" wp14:editId="55FE265D">
                <wp:simplePos x="0" y="0"/>
                <wp:positionH relativeFrom="margin">
                  <wp:align>left</wp:align>
                </wp:positionH>
                <wp:positionV relativeFrom="paragraph">
                  <wp:posOffset>315417</wp:posOffset>
                </wp:positionV>
                <wp:extent cx="4339590" cy="2899682"/>
                <wp:effectExtent l="0" t="0" r="22860" b="15240"/>
                <wp:wrapNone/>
                <wp:docPr id="80155036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339590" cy="2899682"/>
                        </a:xfrm>
                        <a:prstGeom prst="rect">
                          <a:avLst/>
                        </a:prstGeom>
                        <a:no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8D3FB" id="Rectangle 1" o:spid="_x0000_s1026" alt="&quot;&quot;" style="position:absolute;margin-left:0;margin-top:24.85pt;width:341.7pt;height:228.3pt;z-index:25165826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" filled="f" strokecolor="#d8d8d8 [2732]" strokeweight="1pt">
                <w10:wrap anchorx="margin"/>
              </v:rect>
            </w:pict>
          </mc:Fallback>
        </mc:AlternateContent>
      </w:r>
      <w:r w:rsidR="006D26B6" w:rsidRPr="00834639">
        <w:t xml:space="preserve">Performance </w:t>
      </w:r>
      <w:r w:rsidR="00D25A83">
        <w:t xml:space="preserve">key points </w:t>
      </w:r>
      <w:r w:rsidR="006D26B6" w:rsidRPr="00834639">
        <w:t xml:space="preserve">dashboard </w:t>
      </w:r>
      <w:r w:rsidR="008E0404">
        <w:t xml:space="preserve">– October </w:t>
      </w:r>
      <w:r w:rsidR="006D26B6" w:rsidRPr="00834639">
        <w:t>2025</w:t>
      </w:r>
      <w:r w:rsidR="0040053C" w:rsidRPr="00834639">
        <w:t xml:space="preserve"> / </w:t>
      </w:r>
      <w:r w:rsidR="00E95B93" w:rsidRPr="00834639">
        <w:t>Q</w:t>
      </w:r>
      <w:r w:rsidR="00D458F0">
        <w:t>3</w:t>
      </w:r>
      <w:r w:rsidR="00E95B93" w:rsidRPr="00834639">
        <w:t xml:space="preserve"> where stated</w:t>
      </w:r>
      <w:r w:rsidR="00F82AA8" w:rsidRPr="00834639">
        <w:tab/>
      </w:r>
    </w:p>
    <w:p w14:paraId="7C986A7F" w14:textId="14122AE0" w:rsidR="00C4447D" w:rsidRPr="00834639" w:rsidRDefault="00514C72" w:rsidP="00C47017">
      <w:pPr>
        <w:spacing w:after="0" w:line="288" w:lineRule="auto"/>
        <w:rPr>
          <w:rFonts w:ascii="Arial" w:hAnsi="Arial" w:cs="Arial"/>
        </w:rPr>
      </w:pPr>
      <w:r w:rsidRPr="00834639">
        <w:rPr>
          <w:rFonts w:ascii="Arial" w:hAnsi="Arial" w:cs="Arial"/>
          <w:noProof/>
        </w:rPr>
        <mc:AlternateContent>
          <mc:Choice Requires="wps">
            <w:drawing>
              <wp:anchor distT="0" distB="0" distL="114300" distR="114300" simplePos="0" relativeHeight="251658266" behindDoc="0" locked="0" layoutInCell="1" allowOverlap="1" wp14:anchorId="3207BF92" wp14:editId="37B5F026">
                <wp:simplePos x="0" y="0"/>
                <wp:positionH relativeFrom="column">
                  <wp:posOffset>4528868</wp:posOffset>
                </wp:positionH>
                <wp:positionV relativeFrom="paragraph">
                  <wp:posOffset>9465</wp:posOffset>
                </wp:positionV>
                <wp:extent cx="2001520" cy="405442"/>
                <wp:effectExtent l="0" t="0" r="0" b="0"/>
                <wp:wrapNone/>
                <wp:docPr id="11" name="TextBox 10" descr="Q1 budget vs actual">
                  <a:extLst xmlns:a="http://schemas.openxmlformats.org/drawingml/2006/main">
                    <a:ext uri="{FF2B5EF4-FFF2-40B4-BE49-F238E27FC236}">
                      <a16:creationId xmlns:a16="http://schemas.microsoft.com/office/drawing/2014/main" id="{981AE43F-20F0-EBD4-B947-3EC9E5E0A93C}"/>
                    </a:ext>
                  </a:extLst>
                </wp:docPr>
                <wp:cNvGraphicFramePr/>
                <a:graphic xmlns:a="http://schemas.openxmlformats.org/drawingml/2006/main">
                  <a:graphicData uri="http://schemas.microsoft.com/office/word/2010/wordprocessingShape">
                    <wps:wsp>
                      <wps:cNvSpPr txBox="1"/>
                      <wps:spPr>
                        <a:xfrm>
                          <a:off x="0" y="0"/>
                          <a:ext cx="2001520" cy="405442"/>
                        </a:xfrm>
                        <a:prstGeom prst="rect">
                          <a:avLst/>
                        </a:prstGeom>
                        <a:noFill/>
                      </wps:spPr>
                      <wps:txbx>
                        <w:txbxContent>
                          <w:p w14:paraId="312FBBE0" w14:textId="362FBF6F" w:rsidR="003C62C1" w:rsidRPr="003C62C1" w:rsidRDefault="00DC63E8" w:rsidP="003C62C1">
                            <w:pPr>
                              <w:spacing w:after="40"/>
                              <w:jc w:val="center"/>
                              <w:textAlignment w:val="baseline"/>
                              <w:rPr>
                                <w:rFonts w:ascii="Arial" w:hAnsi="Arial" w:cs="Arial"/>
                                <w:b/>
                                <w:bCs/>
                                <w:color w:val="003F71"/>
                                <w:kern w:val="24"/>
                                <w14:ligatures w14:val="none"/>
                              </w:rPr>
                            </w:pPr>
                            <w:r>
                              <w:rPr>
                                <w:rFonts w:ascii="Arial" w:hAnsi="Arial" w:cs="Arial"/>
                                <w:b/>
                                <w:bCs/>
                                <w:color w:val="003F71"/>
                                <w:kern w:val="24"/>
                              </w:rPr>
                              <w:t>E</w:t>
                            </w:r>
                            <w:r w:rsidR="00D5440D">
                              <w:rPr>
                                <w:rFonts w:ascii="Arial" w:hAnsi="Arial" w:cs="Arial"/>
                                <w:b/>
                                <w:bCs/>
                                <w:color w:val="003F71"/>
                                <w:kern w:val="24"/>
                              </w:rPr>
                              <w:t>xpenditure</w:t>
                            </w:r>
                            <w:r w:rsidR="003C62C1" w:rsidRPr="003C62C1">
                              <w:rPr>
                                <w:rFonts w:ascii="Arial" w:hAnsi="Arial" w:cs="Arial"/>
                                <w:b/>
                                <w:bCs/>
                                <w:color w:val="003F71"/>
                                <w:kern w:val="24"/>
                              </w:rPr>
                              <w:t xml:space="preserve"> </w:t>
                            </w:r>
                            <w:r w:rsidR="00FE518E">
                              <w:rPr>
                                <w:rFonts w:ascii="Arial" w:hAnsi="Arial" w:cs="Arial"/>
                                <w:b/>
                                <w:bCs/>
                                <w:color w:val="003F71"/>
                                <w:kern w:val="24"/>
                              </w:rPr>
                              <w:t>b</w:t>
                            </w:r>
                            <w:r w:rsidR="003C62C1" w:rsidRPr="003C62C1">
                              <w:rPr>
                                <w:rFonts w:ascii="Arial" w:hAnsi="Arial" w:cs="Arial"/>
                                <w:b/>
                                <w:bCs/>
                                <w:color w:val="003F71"/>
                                <w:kern w:val="24"/>
                              </w:rPr>
                              <w:t>udget vs actual</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207BF92" id="TextBox 10" o:spid="_x0000_s1027" type="#_x0000_t202" alt="Q1 budget vs actual" style="position:absolute;margin-left:356.6pt;margin-top:.75pt;width:157.6pt;height:31.9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" filled="f" stroked="f">
                <v:textbox inset="0,0,0,0">
                  <w:txbxContent>
                    <w:p w14:paraId="312FBBE0" w14:textId="362FBF6F" w:rsidR="003C62C1" w:rsidRPr="003C62C1" w:rsidRDefault="00DC63E8" w:rsidP="003C62C1">
                      <w:pPr>
                        <w:spacing w:after="40"/>
                        <w:jc w:val="center"/>
                        <w:textAlignment w:val="baseline"/>
                        <w:rPr>
                          <w:rFonts w:ascii="Arial" w:hAnsi="Arial" w:cs="Arial"/>
                          <w:b/>
                          <w:bCs/>
                          <w:color w:val="003F71"/>
                          <w:kern w:val="24"/>
                          <w14:ligatures w14:val="none"/>
                        </w:rPr>
                      </w:pPr>
                      <w:r>
                        <w:rPr>
                          <w:rFonts w:ascii="Arial" w:hAnsi="Arial" w:cs="Arial"/>
                          <w:b/>
                          <w:bCs/>
                          <w:color w:val="003F71"/>
                          <w:kern w:val="24"/>
                        </w:rPr>
                        <w:t>E</w:t>
                      </w:r>
                      <w:r w:rsidR="00D5440D">
                        <w:rPr>
                          <w:rFonts w:ascii="Arial" w:hAnsi="Arial" w:cs="Arial"/>
                          <w:b/>
                          <w:bCs/>
                          <w:color w:val="003F71"/>
                          <w:kern w:val="24"/>
                        </w:rPr>
                        <w:t>xpenditure</w:t>
                      </w:r>
                      <w:r w:rsidR="003C62C1" w:rsidRPr="003C62C1">
                        <w:rPr>
                          <w:rFonts w:ascii="Arial" w:hAnsi="Arial" w:cs="Arial"/>
                          <w:b/>
                          <w:bCs/>
                          <w:color w:val="003F71"/>
                          <w:kern w:val="24"/>
                        </w:rPr>
                        <w:t xml:space="preserve"> </w:t>
                      </w:r>
                      <w:r w:rsidR="00FE518E">
                        <w:rPr>
                          <w:rFonts w:ascii="Arial" w:hAnsi="Arial" w:cs="Arial"/>
                          <w:b/>
                          <w:bCs/>
                          <w:color w:val="003F71"/>
                          <w:kern w:val="24"/>
                        </w:rPr>
                        <w:t>b</w:t>
                      </w:r>
                      <w:r w:rsidR="003C62C1" w:rsidRPr="003C62C1">
                        <w:rPr>
                          <w:rFonts w:ascii="Arial" w:hAnsi="Arial" w:cs="Arial"/>
                          <w:b/>
                          <w:bCs/>
                          <w:color w:val="003F71"/>
                          <w:kern w:val="24"/>
                        </w:rPr>
                        <w:t>udget vs actual</w:t>
                      </w:r>
                    </w:p>
                  </w:txbxContent>
                </v:textbox>
              </v:shape>
            </w:pict>
          </mc:Fallback>
        </mc:AlternateContent>
      </w:r>
      <w:r w:rsidR="007001D3" w:rsidRPr="00834639">
        <w:rPr>
          <w:rFonts w:ascii="Arial" w:hAnsi="Arial" w:cs="Arial"/>
          <w:noProof/>
        </w:rPr>
        <mc:AlternateContent>
          <mc:Choice Requires="wps">
            <w:drawing>
              <wp:anchor distT="0" distB="0" distL="114300" distR="114300" simplePos="0" relativeHeight="251658268" behindDoc="0" locked="0" layoutInCell="1" allowOverlap="1" wp14:anchorId="3717BE0E" wp14:editId="7C544B67">
                <wp:simplePos x="0" y="0"/>
                <wp:positionH relativeFrom="column">
                  <wp:posOffset>918210</wp:posOffset>
                </wp:positionH>
                <wp:positionV relativeFrom="paragraph">
                  <wp:posOffset>6350</wp:posOffset>
                </wp:positionV>
                <wp:extent cx="2590165" cy="168910"/>
                <wp:effectExtent l="0" t="0" r="0" b="0"/>
                <wp:wrapNone/>
                <wp:docPr id="14" name="TextBox 13" descr="Education provider inspections">
                  <a:extLst xmlns:a="http://schemas.openxmlformats.org/drawingml/2006/main">
                    <a:ext uri="{FF2B5EF4-FFF2-40B4-BE49-F238E27FC236}">
                      <a16:creationId xmlns:a16="http://schemas.microsoft.com/office/drawing/2014/main" id="{B7019841-1735-E829-828C-639BA4C7A9F2}"/>
                    </a:ext>
                  </a:extLst>
                </wp:docPr>
                <wp:cNvGraphicFramePr/>
                <a:graphic xmlns:a="http://schemas.openxmlformats.org/drawingml/2006/main">
                  <a:graphicData uri="http://schemas.microsoft.com/office/word/2010/wordprocessingShape">
                    <wps:wsp>
                      <wps:cNvSpPr txBox="1"/>
                      <wps:spPr>
                        <a:xfrm>
                          <a:off x="0" y="0"/>
                          <a:ext cx="2590165" cy="168910"/>
                        </a:xfrm>
                        <a:prstGeom prst="rect">
                          <a:avLst/>
                        </a:prstGeom>
                        <a:noFill/>
                      </wps:spPr>
                      <wps:txbx>
                        <w:txbxContent>
                          <w:p w14:paraId="052EE952" w14:textId="77777777" w:rsidR="006D0951" w:rsidRPr="006D0951" w:rsidRDefault="006D0951" w:rsidP="00C56A3B">
                            <w:pPr>
                              <w:spacing w:after="0"/>
                              <w:jc w:val="center"/>
                              <w:textAlignment w:val="baseline"/>
                              <w:rPr>
                                <w:rFonts w:ascii="Arial" w:hAnsi="Arial" w:cs="Arial"/>
                                <w:b/>
                                <w:bCs/>
                                <w:color w:val="003F71"/>
                                <w:kern w:val="24"/>
                                <w14:ligatures w14:val="none"/>
                              </w:rPr>
                            </w:pPr>
                            <w:r w:rsidRPr="00AF3757">
                              <w:rPr>
                                <w:rFonts w:ascii="Arial" w:hAnsi="Arial" w:cs="Arial"/>
                                <w:b/>
                                <w:color w:val="003F71"/>
                                <w:kern w:val="24"/>
                              </w:rPr>
                              <w:t>Education provider inspections</w:t>
                            </w:r>
                          </w:p>
                        </w:txbxContent>
                      </wps:txbx>
                      <wps:bodyPr wrap="square" lIns="0" tIns="0" rIns="0" bIns="0" rtlCol="0">
                        <a:spAutoFit/>
                      </wps:bodyPr>
                    </wps:wsp>
                  </a:graphicData>
                </a:graphic>
              </wp:anchor>
            </w:drawing>
          </mc:Choice>
          <mc:Fallback>
            <w:pict>
              <v:shape w14:anchorId="3717BE0E" id="TextBox 13" o:spid="_x0000_s1028" type="#_x0000_t202" alt="Education provider inspections" style="position:absolute;margin-left:72.3pt;margin-top:.5pt;width:203.95pt;height:13.3pt;z-index:2516582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" filled="f" stroked="f">
                <v:textbox style="mso-fit-shape-to-text:t" inset="0,0,0,0">
                  <w:txbxContent>
                    <w:p w14:paraId="052EE952" w14:textId="77777777" w:rsidR="006D0951" w:rsidRPr="006D0951" w:rsidRDefault="006D0951" w:rsidP="00C56A3B">
                      <w:pPr>
                        <w:spacing w:after="0"/>
                        <w:jc w:val="center"/>
                        <w:textAlignment w:val="baseline"/>
                        <w:rPr>
                          <w:rFonts w:ascii="Arial" w:hAnsi="Arial" w:cs="Arial"/>
                          <w:b/>
                          <w:bCs/>
                          <w:color w:val="003F71"/>
                          <w:kern w:val="24"/>
                          <w14:ligatures w14:val="none"/>
                        </w:rPr>
                      </w:pPr>
                      <w:r w:rsidRPr="00AF3757">
                        <w:rPr>
                          <w:rFonts w:ascii="Arial" w:hAnsi="Arial" w:cs="Arial"/>
                          <w:b/>
                          <w:color w:val="003F71"/>
                          <w:kern w:val="24"/>
                        </w:rPr>
                        <w:t>Education provider inspections</w:t>
                      </w:r>
                    </w:p>
                  </w:txbxContent>
                </v:textbox>
              </v:shape>
            </w:pict>
          </mc:Fallback>
        </mc:AlternateContent>
      </w:r>
    </w:p>
    <w:p w14:paraId="2668A4BE" w14:textId="7112F7D9" w:rsidR="00E530C5" w:rsidRDefault="00890626" w:rsidP="00C47017">
      <w:pPr>
        <w:spacing w:after="0" w:line="288" w:lineRule="auto"/>
        <w:rPr>
          <w:rFonts w:ascii="Arial" w:hAnsi="Arial" w:cs="Arial"/>
        </w:rPr>
      </w:pPr>
      <w:r w:rsidRPr="00834639">
        <w:rPr>
          <w:rFonts w:ascii="Arial" w:hAnsi="Arial" w:cs="Arial"/>
          <w:noProof/>
        </w:rPr>
        <mc:AlternateContent>
          <mc:Choice Requires="wps">
            <w:drawing>
              <wp:anchor distT="0" distB="0" distL="114300" distR="114300" simplePos="0" relativeHeight="251658259" behindDoc="0" locked="0" layoutInCell="1" allowOverlap="1" wp14:anchorId="292E9C10" wp14:editId="3A6936B7">
                <wp:simplePos x="0" y="0"/>
                <wp:positionH relativeFrom="column">
                  <wp:posOffset>19050</wp:posOffset>
                </wp:positionH>
                <wp:positionV relativeFrom="paragraph">
                  <wp:posOffset>57785</wp:posOffset>
                </wp:positionV>
                <wp:extent cx="4333875" cy="809625"/>
                <wp:effectExtent l="0" t="0" r="0" b="0"/>
                <wp:wrapNone/>
                <wp:docPr id="9" name="TextBox 8" descr="Providers with final reports completed for both the 2023/24 academic year inspections and 2024/25 year to date have met overall target standards.">
                  <a:extLst xmlns:a="http://schemas.openxmlformats.org/drawingml/2006/main">
                    <a:ext uri="{FF2B5EF4-FFF2-40B4-BE49-F238E27FC236}">
                      <a16:creationId xmlns:a16="http://schemas.microsoft.com/office/drawing/2014/main" id="{299699FA-1693-32CC-1C4B-A6D504066B25}"/>
                    </a:ext>
                  </a:extLst>
                </wp:docPr>
                <wp:cNvGraphicFramePr/>
                <a:graphic xmlns:a="http://schemas.openxmlformats.org/drawingml/2006/main">
                  <a:graphicData uri="http://schemas.microsoft.com/office/word/2010/wordprocessingShape">
                    <wps:wsp>
                      <wps:cNvSpPr txBox="1"/>
                      <wps:spPr>
                        <a:xfrm>
                          <a:off x="0" y="0"/>
                          <a:ext cx="4333875" cy="809625"/>
                        </a:xfrm>
                        <a:prstGeom prst="rect">
                          <a:avLst/>
                        </a:prstGeom>
                        <a:noFill/>
                      </wps:spPr>
                      <wps:txbx>
                        <w:txbxContent>
                          <w:p w14:paraId="5FB369EA" w14:textId="16B17308" w:rsidR="006D0951" w:rsidRDefault="00064A61" w:rsidP="00C56A3B">
                            <w:pPr>
                              <w:spacing w:after="0" w:line="276" w:lineRule="auto"/>
                              <w:jc w:val="center"/>
                              <w:textAlignment w:val="baseline"/>
                              <w:rPr>
                                <w:rFonts w:ascii="Arial" w:hAnsi="Arial" w:cs="Arial"/>
                                <w:color w:val="003F71"/>
                                <w:kern w:val="24"/>
                                <w:sz w:val="18"/>
                                <w:szCs w:val="18"/>
                              </w:rPr>
                            </w:pPr>
                            <w:r w:rsidRPr="00AF3757">
                              <w:rPr>
                                <w:rFonts w:ascii="Arial" w:hAnsi="Arial" w:cs="Arial"/>
                                <w:color w:val="003F71"/>
                                <w:kern w:val="24"/>
                                <w:sz w:val="18"/>
                                <w:szCs w:val="18"/>
                              </w:rPr>
                              <w:t>Providers with final reports completed for both the 2023/24 academic year inspections and 2024/25 year to date</w:t>
                            </w:r>
                            <w:r w:rsidR="00F549DB" w:rsidRPr="00AF3757">
                              <w:rPr>
                                <w:rFonts w:ascii="Arial" w:hAnsi="Arial" w:cs="Arial"/>
                                <w:color w:val="003F71"/>
                                <w:kern w:val="24"/>
                                <w:sz w:val="18"/>
                                <w:szCs w:val="18"/>
                              </w:rPr>
                              <w:t xml:space="preserve"> </w:t>
                            </w:r>
                            <w:r w:rsidR="00890626">
                              <w:rPr>
                                <w:rFonts w:ascii="Arial" w:hAnsi="Arial" w:cs="Arial"/>
                                <w:color w:val="003F71"/>
                                <w:kern w:val="24"/>
                                <w:sz w:val="18"/>
                                <w:szCs w:val="18"/>
                              </w:rPr>
                              <w:t>to</w:t>
                            </w:r>
                            <w:r w:rsidR="00573006" w:rsidRPr="00AF3757">
                              <w:rPr>
                                <w:rFonts w:ascii="Arial" w:hAnsi="Arial" w:cs="Arial"/>
                                <w:color w:val="003F71"/>
                                <w:kern w:val="24"/>
                                <w:sz w:val="18"/>
                                <w:szCs w:val="18"/>
                              </w:rPr>
                              <w:t xml:space="preserve"> end </w:t>
                            </w:r>
                            <w:r w:rsidR="00890626">
                              <w:rPr>
                                <w:rFonts w:ascii="Arial" w:hAnsi="Arial" w:cs="Arial"/>
                                <w:color w:val="003F71"/>
                                <w:kern w:val="24"/>
                                <w:sz w:val="18"/>
                                <w:szCs w:val="18"/>
                              </w:rPr>
                              <w:t xml:space="preserve">of </w:t>
                            </w:r>
                            <w:r w:rsidR="00573006" w:rsidRPr="00AF3757">
                              <w:rPr>
                                <w:rFonts w:ascii="Arial" w:hAnsi="Arial" w:cs="Arial"/>
                                <w:color w:val="003F71"/>
                                <w:kern w:val="24"/>
                                <w:sz w:val="18"/>
                                <w:szCs w:val="18"/>
                              </w:rPr>
                              <w:t>Q</w:t>
                            </w:r>
                            <w:r w:rsidR="00107D3D" w:rsidRPr="00AF3757">
                              <w:rPr>
                                <w:rFonts w:ascii="Arial" w:hAnsi="Arial" w:cs="Arial"/>
                                <w:color w:val="003F71"/>
                                <w:kern w:val="24"/>
                                <w:sz w:val="18"/>
                                <w:szCs w:val="18"/>
                              </w:rPr>
                              <w:t>3</w:t>
                            </w:r>
                            <w:r w:rsidRPr="00AF3757">
                              <w:rPr>
                                <w:rFonts w:ascii="Arial" w:hAnsi="Arial" w:cs="Arial"/>
                                <w:color w:val="003F71"/>
                                <w:kern w:val="24"/>
                                <w:sz w:val="18"/>
                                <w:szCs w:val="18"/>
                              </w:rPr>
                              <w:t xml:space="preserve"> have met overall target</w:t>
                            </w:r>
                            <w:r w:rsidR="00890626">
                              <w:rPr>
                                <w:rFonts w:ascii="Arial" w:hAnsi="Arial" w:cs="Arial"/>
                                <w:color w:val="003F71"/>
                                <w:kern w:val="24"/>
                                <w:sz w:val="18"/>
                                <w:szCs w:val="18"/>
                              </w:rPr>
                              <w:t>s of greater than 70% of standards met and less than 10% standards not met</w:t>
                            </w:r>
                            <w:r w:rsidRPr="00AF3757">
                              <w:rPr>
                                <w:rFonts w:ascii="Arial" w:hAnsi="Arial" w:cs="Arial"/>
                                <w:color w:val="003F71"/>
                                <w:kern w:val="24"/>
                                <w:sz w:val="18"/>
                                <w:szCs w:val="18"/>
                              </w:rPr>
                              <w:t xml:space="preserve">. </w:t>
                            </w:r>
                          </w:p>
                          <w:p w14:paraId="1B26674D" w14:textId="6B54F4F0" w:rsidR="00656F8C" w:rsidRPr="00A03410" w:rsidRDefault="00656F8C" w:rsidP="007001D3">
                            <w:pPr>
                              <w:spacing w:before="60" w:after="60"/>
                              <w:jc w:val="center"/>
                              <w:textAlignment w:val="baseline"/>
                              <w:rPr>
                                <w:rFonts w:ascii="Arial" w:hAnsi="Arial" w:cs="Arial"/>
                                <w:b/>
                                <w:bCs/>
                                <w:i/>
                                <w:iCs/>
                                <w:color w:val="003F71"/>
                                <w:kern w:val="24"/>
                                <w:sz w:val="16"/>
                                <w:szCs w:val="16"/>
                              </w:rPr>
                            </w:pPr>
                            <w:r w:rsidRPr="00A03410">
                              <w:rPr>
                                <w:rFonts w:ascii="Arial" w:hAnsi="Arial" w:cs="Arial"/>
                                <w:b/>
                                <w:bCs/>
                                <w:i/>
                                <w:iCs/>
                                <w:color w:val="003F71"/>
                                <w:kern w:val="24"/>
                                <w:sz w:val="16"/>
                                <w:szCs w:val="16"/>
                              </w:rPr>
                              <w:t xml:space="preserve">See page </w:t>
                            </w:r>
                            <w:r>
                              <w:rPr>
                                <w:rFonts w:ascii="Arial" w:hAnsi="Arial" w:cs="Arial"/>
                                <w:b/>
                                <w:bCs/>
                                <w:i/>
                                <w:iCs/>
                                <w:color w:val="003F71"/>
                                <w:kern w:val="24"/>
                                <w:sz w:val="16"/>
                                <w:szCs w:val="16"/>
                              </w:rPr>
                              <w:t>4</w:t>
                            </w:r>
                            <w:r w:rsidRPr="00A03410">
                              <w:rPr>
                                <w:rFonts w:ascii="Arial" w:hAnsi="Arial" w:cs="Arial"/>
                                <w:b/>
                                <w:bCs/>
                                <w:i/>
                                <w:iCs/>
                                <w:color w:val="003F71"/>
                                <w:kern w:val="24"/>
                                <w:sz w:val="16"/>
                                <w:szCs w:val="16"/>
                              </w:rPr>
                              <w:t xml:space="preserve"> for additional detail</w:t>
                            </w:r>
                          </w:p>
                          <w:p w14:paraId="1452C8BA" w14:textId="77777777" w:rsidR="00AC237C" w:rsidRPr="006D0951" w:rsidRDefault="00AC237C" w:rsidP="00C56A3B">
                            <w:pPr>
                              <w:spacing w:after="0" w:line="276" w:lineRule="auto"/>
                              <w:jc w:val="center"/>
                              <w:textAlignment w:val="baseline"/>
                              <w:rPr>
                                <w:rFonts w:ascii="Arial" w:hAnsi="Arial" w:cs="Arial"/>
                                <w:color w:val="003F71"/>
                                <w:kern w:val="24"/>
                                <w:sz w:val="18"/>
                                <w:szCs w:val="18"/>
                                <w14:ligatures w14:val="none"/>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92E9C10" id="TextBox 8" o:spid="_x0000_s1029" type="#_x0000_t202" alt="Providers with final reports completed for both the 2023/24 academic year inspections and 2024/25 year to date have met overall target standards." style="position:absolute;margin-left:1.5pt;margin-top:4.55pt;width:341.25pt;height:63.7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" filled="f" stroked="f">
                <v:textbox inset="0,0,0,0">
                  <w:txbxContent>
                    <w:p w14:paraId="5FB369EA" w14:textId="16B17308" w:rsidR="006D0951" w:rsidRDefault="00064A61" w:rsidP="00C56A3B">
                      <w:pPr>
                        <w:spacing w:after="0" w:line="276" w:lineRule="auto"/>
                        <w:jc w:val="center"/>
                        <w:textAlignment w:val="baseline"/>
                        <w:rPr>
                          <w:rFonts w:ascii="Arial" w:hAnsi="Arial" w:cs="Arial"/>
                          <w:color w:val="003F71"/>
                          <w:kern w:val="24"/>
                          <w:sz w:val="18"/>
                          <w:szCs w:val="18"/>
                        </w:rPr>
                      </w:pPr>
                      <w:r w:rsidRPr="00AF3757">
                        <w:rPr>
                          <w:rFonts w:ascii="Arial" w:hAnsi="Arial" w:cs="Arial"/>
                          <w:color w:val="003F71"/>
                          <w:kern w:val="24"/>
                          <w:sz w:val="18"/>
                          <w:szCs w:val="18"/>
                        </w:rPr>
                        <w:t>Providers with final reports completed for both the 2023/24 academic year inspections and 2024/25 year to date</w:t>
                      </w:r>
                      <w:r w:rsidR="00F549DB" w:rsidRPr="00AF3757">
                        <w:rPr>
                          <w:rFonts w:ascii="Arial" w:hAnsi="Arial" w:cs="Arial"/>
                          <w:color w:val="003F71"/>
                          <w:kern w:val="24"/>
                          <w:sz w:val="18"/>
                          <w:szCs w:val="18"/>
                        </w:rPr>
                        <w:t xml:space="preserve"> </w:t>
                      </w:r>
                      <w:r w:rsidR="00890626">
                        <w:rPr>
                          <w:rFonts w:ascii="Arial" w:hAnsi="Arial" w:cs="Arial"/>
                          <w:color w:val="003F71"/>
                          <w:kern w:val="24"/>
                          <w:sz w:val="18"/>
                          <w:szCs w:val="18"/>
                        </w:rPr>
                        <w:t>to</w:t>
                      </w:r>
                      <w:r w:rsidR="00573006" w:rsidRPr="00AF3757">
                        <w:rPr>
                          <w:rFonts w:ascii="Arial" w:hAnsi="Arial" w:cs="Arial"/>
                          <w:color w:val="003F71"/>
                          <w:kern w:val="24"/>
                          <w:sz w:val="18"/>
                          <w:szCs w:val="18"/>
                        </w:rPr>
                        <w:t xml:space="preserve"> end </w:t>
                      </w:r>
                      <w:r w:rsidR="00890626">
                        <w:rPr>
                          <w:rFonts w:ascii="Arial" w:hAnsi="Arial" w:cs="Arial"/>
                          <w:color w:val="003F71"/>
                          <w:kern w:val="24"/>
                          <w:sz w:val="18"/>
                          <w:szCs w:val="18"/>
                        </w:rPr>
                        <w:t xml:space="preserve">of </w:t>
                      </w:r>
                      <w:r w:rsidR="00573006" w:rsidRPr="00AF3757">
                        <w:rPr>
                          <w:rFonts w:ascii="Arial" w:hAnsi="Arial" w:cs="Arial"/>
                          <w:color w:val="003F71"/>
                          <w:kern w:val="24"/>
                          <w:sz w:val="18"/>
                          <w:szCs w:val="18"/>
                        </w:rPr>
                        <w:t>Q</w:t>
                      </w:r>
                      <w:r w:rsidR="00107D3D" w:rsidRPr="00AF3757">
                        <w:rPr>
                          <w:rFonts w:ascii="Arial" w:hAnsi="Arial" w:cs="Arial"/>
                          <w:color w:val="003F71"/>
                          <w:kern w:val="24"/>
                          <w:sz w:val="18"/>
                          <w:szCs w:val="18"/>
                        </w:rPr>
                        <w:t>3</w:t>
                      </w:r>
                      <w:r w:rsidRPr="00AF3757">
                        <w:rPr>
                          <w:rFonts w:ascii="Arial" w:hAnsi="Arial" w:cs="Arial"/>
                          <w:color w:val="003F71"/>
                          <w:kern w:val="24"/>
                          <w:sz w:val="18"/>
                          <w:szCs w:val="18"/>
                        </w:rPr>
                        <w:t xml:space="preserve"> have met overall target</w:t>
                      </w:r>
                      <w:r w:rsidR="00890626">
                        <w:rPr>
                          <w:rFonts w:ascii="Arial" w:hAnsi="Arial" w:cs="Arial"/>
                          <w:color w:val="003F71"/>
                          <w:kern w:val="24"/>
                          <w:sz w:val="18"/>
                          <w:szCs w:val="18"/>
                        </w:rPr>
                        <w:t>s of greater than 70% of standards met and less than 10% standards not met</w:t>
                      </w:r>
                      <w:r w:rsidRPr="00AF3757">
                        <w:rPr>
                          <w:rFonts w:ascii="Arial" w:hAnsi="Arial" w:cs="Arial"/>
                          <w:color w:val="003F71"/>
                          <w:kern w:val="24"/>
                          <w:sz w:val="18"/>
                          <w:szCs w:val="18"/>
                        </w:rPr>
                        <w:t xml:space="preserve">. </w:t>
                      </w:r>
                    </w:p>
                    <w:p w14:paraId="1B26674D" w14:textId="6B54F4F0" w:rsidR="00656F8C" w:rsidRPr="00A03410" w:rsidRDefault="00656F8C" w:rsidP="007001D3">
                      <w:pPr>
                        <w:spacing w:before="60" w:after="60"/>
                        <w:jc w:val="center"/>
                        <w:textAlignment w:val="baseline"/>
                        <w:rPr>
                          <w:rFonts w:ascii="Arial" w:hAnsi="Arial" w:cs="Arial"/>
                          <w:b/>
                          <w:bCs/>
                          <w:i/>
                          <w:iCs/>
                          <w:color w:val="003F71"/>
                          <w:kern w:val="24"/>
                          <w:sz w:val="16"/>
                          <w:szCs w:val="16"/>
                        </w:rPr>
                      </w:pPr>
                      <w:r w:rsidRPr="00A03410">
                        <w:rPr>
                          <w:rFonts w:ascii="Arial" w:hAnsi="Arial" w:cs="Arial"/>
                          <w:b/>
                          <w:bCs/>
                          <w:i/>
                          <w:iCs/>
                          <w:color w:val="003F71"/>
                          <w:kern w:val="24"/>
                          <w:sz w:val="16"/>
                          <w:szCs w:val="16"/>
                        </w:rPr>
                        <w:t xml:space="preserve">See page </w:t>
                      </w:r>
                      <w:r>
                        <w:rPr>
                          <w:rFonts w:ascii="Arial" w:hAnsi="Arial" w:cs="Arial"/>
                          <w:b/>
                          <w:bCs/>
                          <w:i/>
                          <w:iCs/>
                          <w:color w:val="003F71"/>
                          <w:kern w:val="24"/>
                          <w:sz w:val="16"/>
                          <w:szCs w:val="16"/>
                        </w:rPr>
                        <w:t>4</w:t>
                      </w:r>
                      <w:r w:rsidRPr="00A03410">
                        <w:rPr>
                          <w:rFonts w:ascii="Arial" w:hAnsi="Arial" w:cs="Arial"/>
                          <w:b/>
                          <w:bCs/>
                          <w:i/>
                          <w:iCs/>
                          <w:color w:val="003F71"/>
                          <w:kern w:val="24"/>
                          <w:sz w:val="16"/>
                          <w:szCs w:val="16"/>
                        </w:rPr>
                        <w:t xml:space="preserve"> for additional detail</w:t>
                      </w:r>
                    </w:p>
                    <w:p w14:paraId="1452C8BA" w14:textId="77777777" w:rsidR="00AC237C" w:rsidRPr="006D0951" w:rsidRDefault="00AC237C" w:rsidP="00C56A3B">
                      <w:pPr>
                        <w:spacing w:after="0" w:line="276" w:lineRule="auto"/>
                        <w:jc w:val="center"/>
                        <w:textAlignment w:val="baseline"/>
                        <w:rPr>
                          <w:rFonts w:ascii="Arial" w:hAnsi="Arial" w:cs="Arial"/>
                          <w:color w:val="003F71"/>
                          <w:kern w:val="24"/>
                          <w:sz w:val="18"/>
                          <w:szCs w:val="18"/>
                          <w14:ligatures w14:val="none"/>
                        </w:rPr>
                      </w:pPr>
                    </w:p>
                  </w:txbxContent>
                </v:textbox>
              </v:shape>
            </w:pict>
          </mc:Fallback>
        </mc:AlternateContent>
      </w:r>
      <w:r w:rsidR="00CC2B1E" w:rsidRPr="00834639">
        <w:rPr>
          <w:rFonts w:ascii="Arial" w:hAnsi="Arial" w:cs="Arial"/>
          <w:noProof/>
          <w:color w:val="003F72"/>
          <w:sz w:val="32"/>
          <w:szCs w:val="32"/>
        </w:rPr>
        <mc:AlternateContent>
          <mc:Choice Requires="wps">
            <w:drawing>
              <wp:anchor distT="0" distB="0" distL="114300" distR="114300" simplePos="0" relativeHeight="251658240" behindDoc="0" locked="0" layoutInCell="1" allowOverlap="1" wp14:anchorId="69D8473F" wp14:editId="11000B26">
                <wp:simplePos x="0" y="0"/>
                <wp:positionH relativeFrom="column">
                  <wp:posOffset>6676845</wp:posOffset>
                </wp:positionH>
                <wp:positionV relativeFrom="paragraph">
                  <wp:posOffset>83844</wp:posOffset>
                </wp:positionV>
                <wp:extent cx="3032365" cy="2548255"/>
                <wp:effectExtent l="0" t="0" r="0" b="0"/>
                <wp:wrapNone/>
                <wp:docPr id="32" name="TextBox 31" descr="May 2025 current free reserves are at 3.3 months of operating expenditure which is within the Council policy range. For the end of the current plan period (Dec 2027) the forecast has reduced to 2.1 months of operating expenditure, which is below the target of 3 months and is outside the 2.5-4.5 months policy range.&#10;Our Medium-Term Financial Strategy and budget planning for 2026-2028 is applying measures to address this and achieve financial stability, which will be presented in October for Council approval.">
                  <a:extLst xmlns:a="http://schemas.openxmlformats.org/drawingml/2006/main">
                    <a:ext uri="{FF2B5EF4-FFF2-40B4-BE49-F238E27FC236}">
                      <a16:creationId xmlns:a16="http://schemas.microsoft.com/office/drawing/2014/main" id="{75FACC7D-631C-5A98-3FC5-B3289279CB5D}"/>
                    </a:ext>
                  </a:extLst>
                </wp:docPr>
                <wp:cNvGraphicFramePr/>
                <a:graphic xmlns:a="http://schemas.openxmlformats.org/drawingml/2006/main">
                  <a:graphicData uri="http://schemas.microsoft.com/office/word/2010/wordprocessingShape">
                    <wps:wsp>
                      <wps:cNvSpPr txBox="1"/>
                      <wps:spPr>
                        <a:xfrm>
                          <a:off x="0" y="0"/>
                          <a:ext cx="3032365" cy="2548255"/>
                        </a:xfrm>
                        <a:prstGeom prst="rect">
                          <a:avLst/>
                        </a:prstGeom>
                        <a:noFill/>
                      </wps:spPr>
                      <wps:txbx>
                        <w:txbxContent>
                          <w:p w14:paraId="40519CD5" w14:textId="65B2003C" w:rsidR="003C2889" w:rsidRPr="00EE32F6" w:rsidRDefault="001432B0" w:rsidP="00863F23">
                            <w:pPr>
                              <w:spacing w:after="120" w:line="276" w:lineRule="auto"/>
                              <w:jc w:val="center"/>
                              <w:textAlignment w:val="baseline"/>
                              <w:rPr>
                                <w:rFonts w:ascii="Arial" w:hAnsi="Arial" w:cs="Arial"/>
                                <w:color w:val="003F71"/>
                                <w:kern w:val="24"/>
                                <w:sz w:val="18"/>
                                <w:szCs w:val="18"/>
                                <w14:ligatures w14:val="none"/>
                              </w:rPr>
                            </w:pPr>
                            <w:r w:rsidRPr="00EE32F6">
                              <w:rPr>
                                <w:rFonts w:ascii="Arial" w:hAnsi="Arial" w:cs="Arial"/>
                                <w:color w:val="003F71"/>
                                <w:kern w:val="24"/>
                                <w:sz w:val="18"/>
                                <w:szCs w:val="18"/>
                              </w:rPr>
                              <w:t>Free</w:t>
                            </w:r>
                            <w:r w:rsidR="003C2889" w:rsidRPr="00EE32F6">
                              <w:rPr>
                                <w:rFonts w:ascii="Arial" w:hAnsi="Arial" w:cs="Arial"/>
                                <w:color w:val="003F71"/>
                                <w:kern w:val="24"/>
                                <w:sz w:val="18"/>
                                <w:szCs w:val="18"/>
                              </w:rPr>
                              <w:t xml:space="preserve"> reserves at </w:t>
                            </w:r>
                            <w:r w:rsidRPr="00EE32F6">
                              <w:rPr>
                                <w:rFonts w:ascii="Arial" w:hAnsi="Arial" w:cs="Arial"/>
                                <w:color w:val="003F71"/>
                                <w:kern w:val="24"/>
                                <w:sz w:val="18"/>
                                <w:szCs w:val="18"/>
                              </w:rPr>
                              <w:t>the end of Q3 was</w:t>
                            </w:r>
                            <w:r w:rsidR="006E0DA6">
                              <w:rPr>
                                <w:rFonts w:ascii="Arial" w:hAnsi="Arial" w:cs="Arial"/>
                                <w:color w:val="003F71"/>
                                <w:kern w:val="24"/>
                                <w:sz w:val="18"/>
                                <w:szCs w:val="18"/>
                              </w:rPr>
                              <w:t xml:space="preserve"> </w:t>
                            </w:r>
                            <w:r w:rsidR="003C2889" w:rsidRPr="00EE32F6">
                              <w:rPr>
                                <w:rFonts w:ascii="Arial" w:hAnsi="Arial" w:cs="Arial"/>
                                <w:color w:val="003F71"/>
                                <w:kern w:val="24"/>
                                <w:sz w:val="18"/>
                                <w:szCs w:val="18"/>
                              </w:rPr>
                              <w:t>3.3 months of operating expenditure which is within the Council policy range.</w:t>
                            </w:r>
                          </w:p>
                          <w:p w14:paraId="15FA7ABD" w14:textId="2D7809C2" w:rsidR="003C2889" w:rsidRPr="00EE32F6" w:rsidRDefault="003C2889" w:rsidP="00863F23">
                            <w:pPr>
                              <w:spacing w:after="120" w:line="276" w:lineRule="auto"/>
                              <w:jc w:val="center"/>
                              <w:textAlignment w:val="baseline"/>
                              <w:rPr>
                                <w:rFonts w:ascii="Arial" w:hAnsi="Arial" w:cs="Arial"/>
                                <w:color w:val="003F71"/>
                                <w:kern w:val="24"/>
                                <w:sz w:val="18"/>
                                <w:szCs w:val="18"/>
                              </w:rPr>
                            </w:pPr>
                            <w:r w:rsidRPr="00EE32F6">
                              <w:rPr>
                                <w:rFonts w:ascii="Arial" w:hAnsi="Arial" w:cs="Arial"/>
                                <w:color w:val="003F71"/>
                                <w:kern w:val="24"/>
                                <w:sz w:val="18"/>
                                <w:szCs w:val="18"/>
                              </w:rPr>
                              <w:t xml:space="preserve">For the end of the current plan period (Dec 2027) the forecast </w:t>
                            </w:r>
                            <w:r w:rsidR="001432B0" w:rsidRPr="00EE32F6">
                              <w:rPr>
                                <w:rFonts w:ascii="Arial" w:hAnsi="Arial" w:cs="Arial"/>
                                <w:color w:val="003F71"/>
                                <w:kern w:val="24"/>
                                <w:sz w:val="18"/>
                                <w:szCs w:val="18"/>
                              </w:rPr>
                              <w:t>was</w:t>
                            </w:r>
                            <w:r w:rsidRPr="00EE32F6">
                              <w:rPr>
                                <w:rFonts w:ascii="Arial" w:hAnsi="Arial" w:cs="Arial"/>
                                <w:color w:val="003F71"/>
                                <w:kern w:val="24"/>
                                <w:sz w:val="18"/>
                                <w:szCs w:val="18"/>
                              </w:rPr>
                              <w:t xml:space="preserve"> reduced to </w:t>
                            </w:r>
                            <w:r w:rsidR="0060214A" w:rsidRPr="00EE32F6">
                              <w:rPr>
                                <w:rFonts w:ascii="Arial" w:hAnsi="Arial" w:cs="Arial"/>
                                <w:color w:val="003F71"/>
                                <w:kern w:val="24"/>
                                <w:sz w:val="18"/>
                                <w:szCs w:val="18"/>
                              </w:rPr>
                              <w:t xml:space="preserve">1.5 </w:t>
                            </w:r>
                            <w:r w:rsidRPr="00EE32F6">
                              <w:rPr>
                                <w:rFonts w:ascii="Arial" w:hAnsi="Arial" w:cs="Arial"/>
                                <w:color w:val="003F71"/>
                                <w:kern w:val="24"/>
                                <w:sz w:val="18"/>
                                <w:szCs w:val="18"/>
                              </w:rPr>
                              <w:t>months of operating expenditure, which is below the target of 3 months and is outside the 2.5</w:t>
                            </w:r>
                            <w:r w:rsidR="0044480D" w:rsidRPr="00EE32F6">
                              <w:rPr>
                                <w:rFonts w:ascii="Arial" w:hAnsi="Arial" w:cs="Arial"/>
                                <w:color w:val="003F71"/>
                                <w:kern w:val="24"/>
                                <w:sz w:val="18"/>
                                <w:szCs w:val="18"/>
                              </w:rPr>
                              <w:t>-</w:t>
                            </w:r>
                            <w:r w:rsidRPr="00EE32F6">
                              <w:rPr>
                                <w:rFonts w:ascii="Arial" w:hAnsi="Arial" w:cs="Arial"/>
                                <w:color w:val="003F71"/>
                                <w:kern w:val="24"/>
                                <w:sz w:val="18"/>
                                <w:szCs w:val="18"/>
                              </w:rPr>
                              <w:t>4.5 months policy range.</w:t>
                            </w:r>
                          </w:p>
                          <w:p w14:paraId="52613A8B" w14:textId="22087169" w:rsidR="005D29FC" w:rsidRDefault="001432B0" w:rsidP="00866386">
                            <w:pPr>
                              <w:spacing w:after="60" w:line="276" w:lineRule="auto"/>
                              <w:jc w:val="center"/>
                              <w:textAlignment w:val="baseline"/>
                              <w:rPr>
                                <w:rFonts w:ascii="Arial" w:hAnsi="Arial" w:cs="Arial"/>
                                <w:color w:val="003F71"/>
                                <w:kern w:val="24"/>
                                <w:sz w:val="18"/>
                                <w:szCs w:val="18"/>
                              </w:rPr>
                            </w:pPr>
                            <w:r>
                              <w:rPr>
                                <w:rFonts w:ascii="Arial" w:hAnsi="Arial" w:cs="Arial"/>
                                <w:color w:val="003F71"/>
                                <w:kern w:val="24"/>
                                <w:sz w:val="18"/>
                                <w:szCs w:val="18"/>
                              </w:rPr>
                              <w:t>Council have approved the 2026 budget</w:t>
                            </w:r>
                            <w:r w:rsidR="001673D9">
                              <w:rPr>
                                <w:rFonts w:ascii="Arial" w:hAnsi="Arial" w:cs="Arial"/>
                                <w:color w:val="003F71"/>
                                <w:kern w:val="24"/>
                                <w:sz w:val="18"/>
                                <w:szCs w:val="18"/>
                              </w:rPr>
                              <w:t xml:space="preserve"> </w:t>
                            </w:r>
                            <w:r w:rsidR="0045374D">
                              <w:rPr>
                                <w:rFonts w:ascii="Arial" w:hAnsi="Arial" w:cs="Arial"/>
                                <w:color w:val="003F71"/>
                                <w:kern w:val="24"/>
                                <w:sz w:val="18"/>
                                <w:szCs w:val="18"/>
                              </w:rPr>
                              <w:t xml:space="preserve">and ARF level </w:t>
                            </w:r>
                            <w:r w:rsidR="001673D9">
                              <w:rPr>
                                <w:rFonts w:ascii="Arial" w:hAnsi="Arial" w:cs="Arial"/>
                                <w:color w:val="003F71"/>
                                <w:kern w:val="24"/>
                                <w:sz w:val="18"/>
                                <w:szCs w:val="18"/>
                              </w:rPr>
                              <w:t xml:space="preserve">in October 2025, which has restored our forecast </w:t>
                            </w:r>
                            <w:r w:rsidR="00DB11F9">
                              <w:rPr>
                                <w:rFonts w:ascii="Arial" w:hAnsi="Arial" w:cs="Arial"/>
                                <w:color w:val="003F71"/>
                                <w:kern w:val="24"/>
                                <w:sz w:val="18"/>
                                <w:szCs w:val="18"/>
                              </w:rPr>
                              <w:t xml:space="preserve">free reserves </w:t>
                            </w:r>
                            <w:r w:rsidR="004820F2">
                              <w:rPr>
                                <w:rFonts w:ascii="Arial" w:hAnsi="Arial" w:cs="Arial"/>
                                <w:color w:val="003F71"/>
                                <w:kern w:val="24"/>
                                <w:sz w:val="18"/>
                                <w:szCs w:val="18"/>
                              </w:rPr>
                              <w:t xml:space="preserve">to </w:t>
                            </w:r>
                            <w:r w:rsidR="00DD7AB0">
                              <w:rPr>
                                <w:rFonts w:ascii="Arial" w:hAnsi="Arial" w:cs="Arial"/>
                                <w:color w:val="003F71"/>
                                <w:kern w:val="24"/>
                                <w:sz w:val="18"/>
                                <w:szCs w:val="18"/>
                              </w:rPr>
                              <w:t>3.8</w:t>
                            </w:r>
                            <w:r w:rsidR="004820F2">
                              <w:rPr>
                                <w:rFonts w:ascii="Arial" w:hAnsi="Arial" w:cs="Arial"/>
                                <w:color w:val="003F71"/>
                                <w:kern w:val="24"/>
                                <w:sz w:val="18"/>
                                <w:szCs w:val="18"/>
                              </w:rPr>
                              <w:t xml:space="preserve"> months of operating expenditure by</w:t>
                            </w:r>
                            <w:r w:rsidR="009E52AC">
                              <w:rPr>
                                <w:rFonts w:ascii="Arial" w:hAnsi="Arial" w:cs="Arial"/>
                                <w:color w:val="003F71"/>
                                <w:kern w:val="24"/>
                                <w:sz w:val="18"/>
                                <w:szCs w:val="18"/>
                              </w:rPr>
                              <w:t xml:space="preserve"> the end of 202</w:t>
                            </w:r>
                            <w:r w:rsidR="00DD7AB0">
                              <w:rPr>
                                <w:rFonts w:ascii="Arial" w:hAnsi="Arial" w:cs="Arial"/>
                                <w:color w:val="003F71"/>
                                <w:kern w:val="24"/>
                                <w:sz w:val="18"/>
                                <w:szCs w:val="18"/>
                              </w:rPr>
                              <w:t>7</w:t>
                            </w:r>
                            <w:r w:rsidR="009E52AC">
                              <w:rPr>
                                <w:rFonts w:ascii="Arial" w:hAnsi="Arial" w:cs="Arial"/>
                                <w:color w:val="003F71"/>
                                <w:kern w:val="24"/>
                                <w:sz w:val="18"/>
                                <w:szCs w:val="18"/>
                              </w:rPr>
                              <w:t>.</w:t>
                            </w:r>
                          </w:p>
                          <w:p w14:paraId="56C515B4" w14:textId="40C1E0E5" w:rsidR="00866386" w:rsidRDefault="00866386" w:rsidP="00866386">
                            <w:pPr>
                              <w:spacing w:before="20" w:after="0"/>
                              <w:jc w:val="center"/>
                              <w:textAlignment w:val="baseline"/>
                              <w:rPr>
                                <w:rFonts w:ascii="Arial" w:hAnsi="Arial" w:cs="Arial"/>
                                <w:b/>
                                <w:bCs/>
                                <w:i/>
                                <w:iCs/>
                                <w:color w:val="003F71"/>
                                <w:kern w:val="24"/>
                                <w:sz w:val="16"/>
                                <w:szCs w:val="16"/>
                              </w:rPr>
                            </w:pPr>
                            <w:r w:rsidRPr="00A03410">
                              <w:rPr>
                                <w:rFonts w:ascii="Arial" w:hAnsi="Arial" w:cs="Arial"/>
                                <w:b/>
                                <w:bCs/>
                                <w:i/>
                                <w:iCs/>
                                <w:color w:val="003F71"/>
                                <w:kern w:val="24"/>
                                <w:sz w:val="16"/>
                                <w:szCs w:val="16"/>
                              </w:rPr>
                              <w:t xml:space="preserve">See page </w:t>
                            </w:r>
                            <w:r w:rsidR="0045374D">
                              <w:rPr>
                                <w:rFonts w:ascii="Arial" w:hAnsi="Arial" w:cs="Arial"/>
                                <w:b/>
                                <w:bCs/>
                                <w:i/>
                                <w:iCs/>
                                <w:color w:val="003F71"/>
                                <w:kern w:val="24"/>
                                <w:sz w:val="16"/>
                                <w:szCs w:val="16"/>
                              </w:rPr>
                              <w:t>1</w:t>
                            </w:r>
                            <w:r w:rsidR="000D7AB7">
                              <w:rPr>
                                <w:rFonts w:ascii="Arial" w:hAnsi="Arial" w:cs="Arial"/>
                                <w:b/>
                                <w:bCs/>
                                <w:i/>
                                <w:iCs/>
                                <w:color w:val="003F71"/>
                                <w:kern w:val="24"/>
                                <w:sz w:val="16"/>
                                <w:szCs w:val="16"/>
                              </w:rPr>
                              <w:t>4</w:t>
                            </w:r>
                            <w:r w:rsidRPr="00A03410">
                              <w:rPr>
                                <w:rFonts w:ascii="Arial" w:hAnsi="Arial" w:cs="Arial"/>
                                <w:b/>
                                <w:bCs/>
                                <w:i/>
                                <w:iCs/>
                                <w:color w:val="003F71"/>
                                <w:kern w:val="24"/>
                                <w:sz w:val="16"/>
                                <w:szCs w:val="16"/>
                              </w:rPr>
                              <w:t xml:space="preserve"> for additional detail</w:t>
                            </w:r>
                          </w:p>
                          <w:p w14:paraId="2F996810" w14:textId="77777777" w:rsidR="00706DBB" w:rsidRDefault="00706DBB" w:rsidP="00866386">
                            <w:pPr>
                              <w:spacing w:before="20" w:after="0"/>
                              <w:jc w:val="center"/>
                              <w:textAlignment w:val="baseline"/>
                              <w:rPr>
                                <w:rFonts w:ascii="Arial" w:hAnsi="Arial" w:cs="Arial"/>
                                <w:b/>
                                <w:bCs/>
                                <w:i/>
                                <w:iCs/>
                                <w:color w:val="003F71"/>
                                <w:kern w:val="24"/>
                                <w:sz w:val="16"/>
                                <w:szCs w:val="16"/>
                              </w:rPr>
                            </w:pPr>
                          </w:p>
                          <w:p w14:paraId="522E93CA" w14:textId="02072FCD" w:rsidR="00447077" w:rsidRDefault="0052463B" w:rsidP="0052463B">
                            <w:pPr>
                              <w:spacing w:after="120" w:line="276" w:lineRule="auto"/>
                              <w:textAlignment w:val="baseline"/>
                              <w:rPr>
                                <w:rFonts w:ascii="Arial" w:hAnsi="Arial" w:cs="Arial"/>
                                <w:color w:val="003F71"/>
                                <w:kern w:val="24"/>
                                <w:sz w:val="18"/>
                                <w:szCs w:val="18"/>
                              </w:rPr>
                            </w:pPr>
                            <w:r>
                              <w:rPr>
                                <w:rFonts w:ascii="Arial" w:hAnsi="Arial" w:cs="Arial"/>
                                <w:color w:val="003F71"/>
                                <w:kern w:val="24"/>
                                <w:sz w:val="18"/>
                                <w:szCs w:val="18"/>
                              </w:rPr>
                              <w:t xml:space="preserve">          </w:t>
                            </w:r>
                            <w:r w:rsidR="0078478C">
                              <w:rPr>
                                <w:rFonts w:ascii="Arial" w:hAnsi="Arial" w:cs="Arial"/>
                                <w:color w:val="003F71"/>
                                <w:kern w:val="24"/>
                                <w:sz w:val="18"/>
                                <w:szCs w:val="18"/>
                              </w:rPr>
                              <w:t xml:space="preserve">   </w:t>
                            </w:r>
                            <w:r w:rsidR="00447077">
                              <w:rPr>
                                <w:rFonts w:ascii="Arial" w:hAnsi="Arial" w:cs="Arial"/>
                                <w:color w:val="003F71"/>
                                <w:kern w:val="24"/>
                                <w:sz w:val="18"/>
                                <w:szCs w:val="18"/>
                              </w:rPr>
                              <w:t>0</w:t>
                            </w:r>
                            <w:r w:rsidR="00445F2C">
                              <w:rPr>
                                <w:rFonts w:ascii="Arial" w:hAnsi="Arial" w:cs="Arial"/>
                                <w:color w:val="003F71"/>
                                <w:kern w:val="24"/>
                                <w:sz w:val="18"/>
                                <w:szCs w:val="18"/>
                              </w:rPr>
                              <w:t xml:space="preserve"> </w:t>
                            </w:r>
                            <w:r w:rsidR="00447077">
                              <w:rPr>
                                <w:rFonts w:ascii="Arial" w:hAnsi="Arial" w:cs="Arial"/>
                                <w:color w:val="003F71"/>
                                <w:kern w:val="24"/>
                                <w:sz w:val="18"/>
                                <w:szCs w:val="18"/>
                              </w:rPr>
                              <w:t xml:space="preserve">        1        </w:t>
                            </w:r>
                            <w:r w:rsidR="0078478C">
                              <w:rPr>
                                <w:rFonts w:ascii="Arial" w:hAnsi="Arial" w:cs="Arial"/>
                                <w:color w:val="003F71"/>
                                <w:kern w:val="24"/>
                                <w:sz w:val="18"/>
                                <w:szCs w:val="18"/>
                              </w:rPr>
                              <w:t xml:space="preserve"> </w:t>
                            </w:r>
                            <w:r w:rsidR="00447077">
                              <w:rPr>
                                <w:rFonts w:ascii="Arial" w:hAnsi="Arial" w:cs="Arial"/>
                                <w:color w:val="003F71"/>
                                <w:kern w:val="24"/>
                                <w:sz w:val="18"/>
                                <w:szCs w:val="18"/>
                              </w:rPr>
                              <w:t xml:space="preserve"> 2         3         4         5         6 </w:t>
                            </w:r>
                          </w:p>
                          <w:p w14:paraId="016D6D5D" w14:textId="3B293B69" w:rsidR="00B309DF" w:rsidRDefault="00706DBB" w:rsidP="00570A60">
                            <w:pPr>
                              <w:spacing w:after="120" w:line="276" w:lineRule="auto"/>
                              <w:ind w:left="426"/>
                              <w:textAlignment w:val="baseline"/>
                              <w:rPr>
                                <w:rFonts w:ascii="Arial" w:hAnsi="Arial" w:cs="Arial"/>
                                <w:color w:val="003F71"/>
                                <w:kern w:val="24"/>
                                <w:sz w:val="18"/>
                                <w:szCs w:val="18"/>
                              </w:rPr>
                            </w:pPr>
                            <w:r>
                              <w:rPr>
                                <w:rFonts w:ascii="Arial" w:hAnsi="Arial" w:cs="Arial"/>
                                <w:noProof/>
                                <w:color w:val="003F71"/>
                                <w:kern w:val="24"/>
                                <w:sz w:val="18"/>
                                <w:szCs w:val="18"/>
                              </w:rPr>
                              <w:t xml:space="preserve">    </w:t>
                            </w:r>
                            <w:r w:rsidR="00F7257E">
                              <w:rPr>
                                <w:rFonts w:ascii="Arial" w:hAnsi="Arial" w:cs="Arial"/>
                                <w:noProof/>
                                <w:color w:val="003F71"/>
                                <w:kern w:val="24"/>
                                <w:sz w:val="18"/>
                                <w:szCs w:val="18"/>
                              </w:rPr>
                              <w:drawing>
                                <wp:inline distT="0" distB="0" distL="0" distR="0" wp14:anchorId="180CD884" wp14:editId="50978E8F">
                                  <wp:extent cx="2256020" cy="276225"/>
                                  <wp:effectExtent l="0" t="0" r="0" b="0"/>
                                  <wp:docPr id="132416693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024674" name="Picture 2">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2400248" cy="293884"/>
                                          </a:xfrm>
                                          <a:prstGeom prst="rect">
                                            <a:avLst/>
                                          </a:prstGeom>
                                        </pic:spPr>
                                      </pic:pic>
                                    </a:graphicData>
                                  </a:graphic>
                                </wp:inline>
                              </w:drawing>
                            </w:r>
                          </w:p>
                          <w:p w14:paraId="6E90B435" w14:textId="77777777" w:rsidR="00B309DF" w:rsidRDefault="00B309DF" w:rsidP="00863F23">
                            <w:pPr>
                              <w:spacing w:after="120" w:line="276" w:lineRule="auto"/>
                              <w:jc w:val="center"/>
                              <w:textAlignment w:val="baseline"/>
                              <w:rPr>
                                <w:rFonts w:ascii="Arial" w:hAnsi="Arial" w:cs="Arial"/>
                                <w:color w:val="003F71"/>
                                <w:kern w:val="24"/>
                                <w:sz w:val="18"/>
                                <w:szCs w:val="18"/>
                              </w:rPr>
                            </w:pPr>
                          </w:p>
                          <w:p w14:paraId="6FCA9265" w14:textId="77777777" w:rsidR="00B309DF" w:rsidRPr="003C2889" w:rsidRDefault="00B309DF" w:rsidP="00863F23">
                            <w:pPr>
                              <w:spacing w:after="120" w:line="276" w:lineRule="auto"/>
                              <w:jc w:val="center"/>
                              <w:textAlignment w:val="baseline"/>
                              <w:rPr>
                                <w:rFonts w:ascii="Arial" w:hAnsi="Arial" w:cs="Arial"/>
                                <w:color w:val="003F71"/>
                                <w:kern w:val="24"/>
                                <w:sz w:val="18"/>
                                <w:szCs w:val="18"/>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9D8473F" id="TextBox 31" o:spid="_x0000_s1030" type="#_x0000_t202" alt="May 2025 current free reserves are at 3.3 months of operating expenditure which is within the Council policy range. For the end of the current plan period (Dec 2027) the forecast has reduced to 2.1 months of operating expenditure, which is below the target of 3 months and is outside the 2.5-4.5 months policy range.&#10;Our Medium-Term Financial Strategy and budget planning for 2026-2028 is applying measures to address this and achieve financial stability, which will be presented in October for Council approval." style="position:absolute;margin-left:525.75pt;margin-top:6.6pt;width:238.75pt;height:20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" filled="f" stroked="f">
                <v:textbox inset="0,0,0,0">
                  <w:txbxContent>
                    <w:p w14:paraId="40519CD5" w14:textId="65B2003C" w:rsidR="003C2889" w:rsidRPr="00EE32F6" w:rsidRDefault="001432B0" w:rsidP="00863F23">
                      <w:pPr>
                        <w:spacing w:after="120" w:line="276" w:lineRule="auto"/>
                        <w:jc w:val="center"/>
                        <w:textAlignment w:val="baseline"/>
                        <w:rPr>
                          <w:rFonts w:ascii="Arial" w:hAnsi="Arial" w:cs="Arial"/>
                          <w:color w:val="003F71"/>
                          <w:kern w:val="24"/>
                          <w:sz w:val="18"/>
                          <w:szCs w:val="18"/>
                          <w14:ligatures w14:val="none"/>
                        </w:rPr>
                      </w:pPr>
                      <w:r w:rsidRPr="00EE32F6">
                        <w:rPr>
                          <w:rFonts w:ascii="Arial" w:hAnsi="Arial" w:cs="Arial"/>
                          <w:color w:val="003F71"/>
                          <w:kern w:val="24"/>
                          <w:sz w:val="18"/>
                          <w:szCs w:val="18"/>
                        </w:rPr>
                        <w:t>Free</w:t>
                      </w:r>
                      <w:r w:rsidR="003C2889" w:rsidRPr="00EE32F6">
                        <w:rPr>
                          <w:rFonts w:ascii="Arial" w:hAnsi="Arial" w:cs="Arial"/>
                          <w:color w:val="003F71"/>
                          <w:kern w:val="24"/>
                          <w:sz w:val="18"/>
                          <w:szCs w:val="18"/>
                        </w:rPr>
                        <w:t xml:space="preserve"> reserves at </w:t>
                      </w:r>
                      <w:r w:rsidRPr="00EE32F6">
                        <w:rPr>
                          <w:rFonts w:ascii="Arial" w:hAnsi="Arial" w:cs="Arial"/>
                          <w:color w:val="003F71"/>
                          <w:kern w:val="24"/>
                          <w:sz w:val="18"/>
                          <w:szCs w:val="18"/>
                        </w:rPr>
                        <w:t>the end of Q3 was</w:t>
                      </w:r>
                      <w:r w:rsidR="006E0DA6">
                        <w:rPr>
                          <w:rFonts w:ascii="Arial" w:hAnsi="Arial" w:cs="Arial"/>
                          <w:color w:val="003F71"/>
                          <w:kern w:val="24"/>
                          <w:sz w:val="18"/>
                          <w:szCs w:val="18"/>
                        </w:rPr>
                        <w:t xml:space="preserve"> </w:t>
                      </w:r>
                      <w:r w:rsidR="003C2889" w:rsidRPr="00EE32F6">
                        <w:rPr>
                          <w:rFonts w:ascii="Arial" w:hAnsi="Arial" w:cs="Arial"/>
                          <w:color w:val="003F71"/>
                          <w:kern w:val="24"/>
                          <w:sz w:val="18"/>
                          <w:szCs w:val="18"/>
                        </w:rPr>
                        <w:t>3.3 months of operating expenditure which is within the Council policy range.</w:t>
                      </w:r>
                    </w:p>
                    <w:p w14:paraId="15FA7ABD" w14:textId="2D7809C2" w:rsidR="003C2889" w:rsidRPr="00EE32F6" w:rsidRDefault="003C2889" w:rsidP="00863F23">
                      <w:pPr>
                        <w:spacing w:after="120" w:line="276" w:lineRule="auto"/>
                        <w:jc w:val="center"/>
                        <w:textAlignment w:val="baseline"/>
                        <w:rPr>
                          <w:rFonts w:ascii="Arial" w:hAnsi="Arial" w:cs="Arial"/>
                          <w:color w:val="003F71"/>
                          <w:kern w:val="24"/>
                          <w:sz w:val="18"/>
                          <w:szCs w:val="18"/>
                        </w:rPr>
                      </w:pPr>
                      <w:r w:rsidRPr="00EE32F6">
                        <w:rPr>
                          <w:rFonts w:ascii="Arial" w:hAnsi="Arial" w:cs="Arial"/>
                          <w:color w:val="003F71"/>
                          <w:kern w:val="24"/>
                          <w:sz w:val="18"/>
                          <w:szCs w:val="18"/>
                        </w:rPr>
                        <w:t xml:space="preserve">For the end of the current plan period (Dec 2027) the forecast </w:t>
                      </w:r>
                      <w:r w:rsidR="001432B0" w:rsidRPr="00EE32F6">
                        <w:rPr>
                          <w:rFonts w:ascii="Arial" w:hAnsi="Arial" w:cs="Arial"/>
                          <w:color w:val="003F71"/>
                          <w:kern w:val="24"/>
                          <w:sz w:val="18"/>
                          <w:szCs w:val="18"/>
                        </w:rPr>
                        <w:t>was</w:t>
                      </w:r>
                      <w:r w:rsidRPr="00EE32F6">
                        <w:rPr>
                          <w:rFonts w:ascii="Arial" w:hAnsi="Arial" w:cs="Arial"/>
                          <w:color w:val="003F71"/>
                          <w:kern w:val="24"/>
                          <w:sz w:val="18"/>
                          <w:szCs w:val="18"/>
                        </w:rPr>
                        <w:t xml:space="preserve"> reduced to </w:t>
                      </w:r>
                      <w:r w:rsidR="0060214A" w:rsidRPr="00EE32F6">
                        <w:rPr>
                          <w:rFonts w:ascii="Arial" w:hAnsi="Arial" w:cs="Arial"/>
                          <w:color w:val="003F71"/>
                          <w:kern w:val="24"/>
                          <w:sz w:val="18"/>
                          <w:szCs w:val="18"/>
                        </w:rPr>
                        <w:t xml:space="preserve">1.5 </w:t>
                      </w:r>
                      <w:r w:rsidRPr="00EE32F6">
                        <w:rPr>
                          <w:rFonts w:ascii="Arial" w:hAnsi="Arial" w:cs="Arial"/>
                          <w:color w:val="003F71"/>
                          <w:kern w:val="24"/>
                          <w:sz w:val="18"/>
                          <w:szCs w:val="18"/>
                        </w:rPr>
                        <w:t>months of operating expenditure, which is below the target of 3 months and is outside the 2.5</w:t>
                      </w:r>
                      <w:r w:rsidR="0044480D" w:rsidRPr="00EE32F6">
                        <w:rPr>
                          <w:rFonts w:ascii="Arial" w:hAnsi="Arial" w:cs="Arial"/>
                          <w:color w:val="003F71"/>
                          <w:kern w:val="24"/>
                          <w:sz w:val="18"/>
                          <w:szCs w:val="18"/>
                        </w:rPr>
                        <w:t>-</w:t>
                      </w:r>
                      <w:r w:rsidRPr="00EE32F6">
                        <w:rPr>
                          <w:rFonts w:ascii="Arial" w:hAnsi="Arial" w:cs="Arial"/>
                          <w:color w:val="003F71"/>
                          <w:kern w:val="24"/>
                          <w:sz w:val="18"/>
                          <w:szCs w:val="18"/>
                        </w:rPr>
                        <w:t>4.5 months policy range.</w:t>
                      </w:r>
                    </w:p>
                    <w:p w14:paraId="52613A8B" w14:textId="22087169" w:rsidR="005D29FC" w:rsidRDefault="001432B0" w:rsidP="00866386">
                      <w:pPr>
                        <w:spacing w:after="60" w:line="276" w:lineRule="auto"/>
                        <w:jc w:val="center"/>
                        <w:textAlignment w:val="baseline"/>
                        <w:rPr>
                          <w:rFonts w:ascii="Arial" w:hAnsi="Arial" w:cs="Arial"/>
                          <w:color w:val="003F71"/>
                          <w:kern w:val="24"/>
                          <w:sz w:val="18"/>
                          <w:szCs w:val="18"/>
                        </w:rPr>
                      </w:pPr>
                      <w:r>
                        <w:rPr>
                          <w:rFonts w:ascii="Arial" w:hAnsi="Arial" w:cs="Arial"/>
                          <w:color w:val="003F71"/>
                          <w:kern w:val="24"/>
                          <w:sz w:val="18"/>
                          <w:szCs w:val="18"/>
                        </w:rPr>
                        <w:t>Council have approved the 2026 budget</w:t>
                      </w:r>
                      <w:r w:rsidR="001673D9">
                        <w:rPr>
                          <w:rFonts w:ascii="Arial" w:hAnsi="Arial" w:cs="Arial"/>
                          <w:color w:val="003F71"/>
                          <w:kern w:val="24"/>
                          <w:sz w:val="18"/>
                          <w:szCs w:val="18"/>
                        </w:rPr>
                        <w:t xml:space="preserve"> </w:t>
                      </w:r>
                      <w:r w:rsidR="0045374D">
                        <w:rPr>
                          <w:rFonts w:ascii="Arial" w:hAnsi="Arial" w:cs="Arial"/>
                          <w:color w:val="003F71"/>
                          <w:kern w:val="24"/>
                          <w:sz w:val="18"/>
                          <w:szCs w:val="18"/>
                        </w:rPr>
                        <w:t xml:space="preserve">and ARF level </w:t>
                      </w:r>
                      <w:r w:rsidR="001673D9">
                        <w:rPr>
                          <w:rFonts w:ascii="Arial" w:hAnsi="Arial" w:cs="Arial"/>
                          <w:color w:val="003F71"/>
                          <w:kern w:val="24"/>
                          <w:sz w:val="18"/>
                          <w:szCs w:val="18"/>
                        </w:rPr>
                        <w:t xml:space="preserve">in October 2025, which has restored our forecast </w:t>
                      </w:r>
                      <w:r w:rsidR="00DB11F9">
                        <w:rPr>
                          <w:rFonts w:ascii="Arial" w:hAnsi="Arial" w:cs="Arial"/>
                          <w:color w:val="003F71"/>
                          <w:kern w:val="24"/>
                          <w:sz w:val="18"/>
                          <w:szCs w:val="18"/>
                        </w:rPr>
                        <w:t xml:space="preserve">free reserves </w:t>
                      </w:r>
                      <w:r w:rsidR="004820F2">
                        <w:rPr>
                          <w:rFonts w:ascii="Arial" w:hAnsi="Arial" w:cs="Arial"/>
                          <w:color w:val="003F71"/>
                          <w:kern w:val="24"/>
                          <w:sz w:val="18"/>
                          <w:szCs w:val="18"/>
                        </w:rPr>
                        <w:t xml:space="preserve">to </w:t>
                      </w:r>
                      <w:r w:rsidR="00DD7AB0">
                        <w:rPr>
                          <w:rFonts w:ascii="Arial" w:hAnsi="Arial" w:cs="Arial"/>
                          <w:color w:val="003F71"/>
                          <w:kern w:val="24"/>
                          <w:sz w:val="18"/>
                          <w:szCs w:val="18"/>
                        </w:rPr>
                        <w:t>3.8</w:t>
                      </w:r>
                      <w:r w:rsidR="004820F2">
                        <w:rPr>
                          <w:rFonts w:ascii="Arial" w:hAnsi="Arial" w:cs="Arial"/>
                          <w:color w:val="003F71"/>
                          <w:kern w:val="24"/>
                          <w:sz w:val="18"/>
                          <w:szCs w:val="18"/>
                        </w:rPr>
                        <w:t xml:space="preserve"> months of operating expenditure by</w:t>
                      </w:r>
                      <w:r w:rsidR="009E52AC">
                        <w:rPr>
                          <w:rFonts w:ascii="Arial" w:hAnsi="Arial" w:cs="Arial"/>
                          <w:color w:val="003F71"/>
                          <w:kern w:val="24"/>
                          <w:sz w:val="18"/>
                          <w:szCs w:val="18"/>
                        </w:rPr>
                        <w:t xml:space="preserve"> the end of 202</w:t>
                      </w:r>
                      <w:r w:rsidR="00DD7AB0">
                        <w:rPr>
                          <w:rFonts w:ascii="Arial" w:hAnsi="Arial" w:cs="Arial"/>
                          <w:color w:val="003F71"/>
                          <w:kern w:val="24"/>
                          <w:sz w:val="18"/>
                          <w:szCs w:val="18"/>
                        </w:rPr>
                        <w:t>7</w:t>
                      </w:r>
                      <w:r w:rsidR="009E52AC">
                        <w:rPr>
                          <w:rFonts w:ascii="Arial" w:hAnsi="Arial" w:cs="Arial"/>
                          <w:color w:val="003F71"/>
                          <w:kern w:val="24"/>
                          <w:sz w:val="18"/>
                          <w:szCs w:val="18"/>
                        </w:rPr>
                        <w:t>.</w:t>
                      </w:r>
                    </w:p>
                    <w:p w14:paraId="56C515B4" w14:textId="40C1E0E5" w:rsidR="00866386" w:rsidRDefault="00866386" w:rsidP="00866386">
                      <w:pPr>
                        <w:spacing w:before="20" w:after="0"/>
                        <w:jc w:val="center"/>
                        <w:textAlignment w:val="baseline"/>
                        <w:rPr>
                          <w:rFonts w:ascii="Arial" w:hAnsi="Arial" w:cs="Arial"/>
                          <w:b/>
                          <w:bCs/>
                          <w:i/>
                          <w:iCs/>
                          <w:color w:val="003F71"/>
                          <w:kern w:val="24"/>
                          <w:sz w:val="16"/>
                          <w:szCs w:val="16"/>
                        </w:rPr>
                      </w:pPr>
                      <w:r w:rsidRPr="00A03410">
                        <w:rPr>
                          <w:rFonts w:ascii="Arial" w:hAnsi="Arial" w:cs="Arial"/>
                          <w:b/>
                          <w:bCs/>
                          <w:i/>
                          <w:iCs/>
                          <w:color w:val="003F71"/>
                          <w:kern w:val="24"/>
                          <w:sz w:val="16"/>
                          <w:szCs w:val="16"/>
                        </w:rPr>
                        <w:t xml:space="preserve">See page </w:t>
                      </w:r>
                      <w:r w:rsidR="0045374D">
                        <w:rPr>
                          <w:rFonts w:ascii="Arial" w:hAnsi="Arial" w:cs="Arial"/>
                          <w:b/>
                          <w:bCs/>
                          <w:i/>
                          <w:iCs/>
                          <w:color w:val="003F71"/>
                          <w:kern w:val="24"/>
                          <w:sz w:val="16"/>
                          <w:szCs w:val="16"/>
                        </w:rPr>
                        <w:t>1</w:t>
                      </w:r>
                      <w:r w:rsidR="000D7AB7">
                        <w:rPr>
                          <w:rFonts w:ascii="Arial" w:hAnsi="Arial" w:cs="Arial"/>
                          <w:b/>
                          <w:bCs/>
                          <w:i/>
                          <w:iCs/>
                          <w:color w:val="003F71"/>
                          <w:kern w:val="24"/>
                          <w:sz w:val="16"/>
                          <w:szCs w:val="16"/>
                        </w:rPr>
                        <w:t>4</w:t>
                      </w:r>
                      <w:r w:rsidRPr="00A03410">
                        <w:rPr>
                          <w:rFonts w:ascii="Arial" w:hAnsi="Arial" w:cs="Arial"/>
                          <w:b/>
                          <w:bCs/>
                          <w:i/>
                          <w:iCs/>
                          <w:color w:val="003F71"/>
                          <w:kern w:val="24"/>
                          <w:sz w:val="16"/>
                          <w:szCs w:val="16"/>
                        </w:rPr>
                        <w:t xml:space="preserve"> for additional detail</w:t>
                      </w:r>
                    </w:p>
                    <w:p w14:paraId="2F996810" w14:textId="77777777" w:rsidR="00706DBB" w:rsidRDefault="00706DBB" w:rsidP="00866386">
                      <w:pPr>
                        <w:spacing w:before="20" w:after="0"/>
                        <w:jc w:val="center"/>
                        <w:textAlignment w:val="baseline"/>
                        <w:rPr>
                          <w:rFonts w:ascii="Arial" w:hAnsi="Arial" w:cs="Arial"/>
                          <w:b/>
                          <w:bCs/>
                          <w:i/>
                          <w:iCs/>
                          <w:color w:val="003F71"/>
                          <w:kern w:val="24"/>
                          <w:sz w:val="16"/>
                          <w:szCs w:val="16"/>
                        </w:rPr>
                      </w:pPr>
                    </w:p>
                    <w:p w14:paraId="522E93CA" w14:textId="02072FCD" w:rsidR="00447077" w:rsidRDefault="0052463B" w:rsidP="0052463B">
                      <w:pPr>
                        <w:spacing w:after="120" w:line="276" w:lineRule="auto"/>
                        <w:textAlignment w:val="baseline"/>
                        <w:rPr>
                          <w:rFonts w:ascii="Arial" w:hAnsi="Arial" w:cs="Arial"/>
                          <w:color w:val="003F71"/>
                          <w:kern w:val="24"/>
                          <w:sz w:val="18"/>
                          <w:szCs w:val="18"/>
                        </w:rPr>
                      </w:pPr>
                      <w:r>
                        <w:rPr>
                          <w:rFonts w:ascii="Arial" w:hAnsi="Arial" w:cs="Arial"/>
                          <w:color w:val="003F71"/>
                          <w:kern w:val="24"/>
                          <w:sz w:val="18"/>
                          <w:szCs w:val="18"/>
                        </w:rPr>
                        <w:t xml:space="preserve">          </w:t>
                      </w:r>
                      <w:r w:rsidR="0078478C">
                        <w:rPr>
                          <w:rFonts w:ascii="Arial" w:hAnsi="Arial" w:cs="Arial"/>
                          <w:color w:val="003F71"/>
                          <w:kern w:val="24"/>
                          <w:sz w:val="18"/>
                          <w:szCs w:val="18"/>
                        </w:rPr>
                        <w:t xml:space="preserve">   </w:t>
                      </w:r>
                      <w:r w:rsidR="00447077">
                        <w:rPr>
                          <w:rFonts w:ascii="Arial" w:hAnsi="Arial" w:cs="Arial"/>
                          <w:color w:val="003F71"/>
                          <w:kern w:val="24"/>
                          <w:sz w:val="18"/>
                          <w:szCs w:val="18"/>
                        </w:rPr>
                        <w:t>0</w:t>
                      </w:r>
                      <w:r w:rsidR="00445F2C">
                        <w:rPr>
                          <w:rFonts w:ascii="Arial" w:hAnsi="Arial" w:cs="Arial"/>
                          <w:color w:val="003F71"/>
                          <w:kern w:val="24"/>
                          <w:sz w:val="18"/>
                          <w:szCs w:val="18"/>
                        </w:rPr>
                        <w:t xml:space="preserve"> </w:t>
                      </w:r>
                      <w:r w:rsidR="00447077">
                        <w:rPr>
                          <w:rFonts w:ascii="Arial" w:hAnsi="Arial" w:cs="Arial"/>
                          <w:color w:val="003F71"/>
                          <w:kern w:val="24"/>
                          <w:sz w:val="18"/>
                          <w:szCs w:val="18"/>
                        </w:rPr>
                        <w:t xml:space="preserve">        1        </w:t>
                      </w:r>
                      <w:r w:rsidR="0078478C">
                        <w:rPr>
                          <w:rFonts w:ascii="Arial" w:hAnsi="Arial" w:cs="Arial"/>
                          <w:color w:val="003F71"/>
                          <w:kern w:val="24"/>
                          <w:sz w:val="18"/>
                          <w:szCs w:val="18"/>
                        </w:rPr>
                        <w:t xml:space="preserve"> </w:t>
                      </w:r>
                      <w:r w:rsidR="00447077">
                        <w:rPr>
                          <w:rFonts w:ascii="Arial" w:hAnsi="Arial" w:cs="Arial"/>
                          <w:color w:val="003F71"/>
                          <w:kern w:val="24"/>
                          <w:sz w:val="18"/>
                          <w:szCs w:val="18"/>
                        </w:rPr>
                        <w:t xml:space="preserve"> 2         3         4         5         6 </w:t>
                      </w:r>
                    </w:p>
                    <w:p w14:paraId="016D6D5D" w14:textId="3B293B69" w:rsidR="00B309DF" w:rsidRDefault="00706DBB" w:rsidP="00570A60">
                      <w:pPr>
                        <w:spacing w:after="120" w:line="276" w:lineRule="auto"/>
                        <w:ind w:left="426"/>
                        <w:textAlignment w:val="baseline"/>
                        <w:rPr>
                          <w:rFonts w:ascii="Arial" w:hAnsi="Arial" w:cs="Arial"/>
                          <w:color w:val="003F71"/>
                          <w:kern w:val="24"/>
                          <w:sz w:val="18"/>
                          <w:szCs w:val="18"/>
                        </w:rPr>
                      </w:pPr>
                      <w:r>
                        <w:rPr>
                          <w:rFonts w:ascii="Arial" w:hAnsi="Arial" w:cs="Arial"/>
                          <w:noProof/>
                          <w:color w:val="003F71"/>
                          <w:kern w:val="24"/>
                          <w:sz w:val="18"/>
                          <w:szCs w:val="18"/>
                        </w:rPr>
                        <w:t xml:space="preserve">    </w:t>
                      </w:r>
                      <w:r w:rsidR="00F7257E">
                        <w:rPr>
                          <w:rFonts w:ascii="Arial" w:hAnsi="Arial" w:cs="Arial"/>
                          <w:noProof/>
                          <w:color w:val="003F71"/>
                          <w:kern w:val="24"/>
                          <w:sz w:val="18"/>
                          <w:szCs w:val="18"/>
                        </w:rPr>
                        <w:drawing>
                          <wp:inline distT="0" distB="0" distL="0" distR="0" wp14:anchorId="180CD884" wp14:editId="50978E8F">
                            <wp:extent cx="2256020" cy="276225"/>
                            <wp:effectExtent l="0" t="0" r="0" b="0"/>
                            <wp:docPr id="132416693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024674" name="Picture 2">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2400248" cy="293884"/>
                                    </a:xfrm>
                                    <a:prstGeom prst="rect">
                                      <a:avLst/>
                                    </a:prstGeom>
                                  </pic:spPr>
                                </pic:pic>
                              </a:graphicData>
                            </a:graphic>
                          </wp:inline>
                        </w:drawing>
                      </w:r>
                    </w:p>
                    <w:p w14:paraId="6E90B435" w14:textId="77777777" w:rsidR="00B309DF" w:rsidRDefault="00B309DF" w:rsidP="00863F23">
                      <w:pPr>
                        <w:spacing w:after="120" w:line="276" w:lineRule="auto"/>
                        <w:jc w:val="center"/>
                        <w:textAlignment w:val="baseline"/>
                        <w:rPr>
                          <w:rFonts w:ascii="Arial" w:hAnsi="Arial" w:cs="Arial"/>
                          <w:color w:val="003F71"/>
                          <w:kern w:val="24"/>
                          <w:sz w:val="18"/>
                          <w:szCs w:val="18"/>
                        </w:rPr>
                      </w:pPr>
                    </w:p>
                    <w:p w14:paraId="6FCA9265" w14:textId="77777777" w:rsidR="00B309DF" w:rsidRPr="003C2889" w:rsidRDefault="00B309DF" w:rsidP="00863F23">
                      <w:pPr>
                        <w:spacing w:after="120" w:line="276" w:lineRule="auto"/>
                        <w:jc w:val="center"/>
                        <w:textAlignment w:val="baseline"/>
                        <w:rPr>
                          <w:rFonts w:ascii="Arial" w:hAnsi="Arial" w:cs="Arial"/>
                          <w:color w:val="003F71"/>
                          <w:kern w:val="24"/>
                          <w:sz w:val="18"/>
                          <w:szCs w:val="18"/>
                        </w:rPr>
                      </w:pPr>
                    </w:p>
                  </w:txbxContent>
                </v:textbox>
              </v:shape>
            </w:pict>
          </mc:Fallback>
        </mc:AlternateContent>
      </w:r>
    </w:p>
    <w:p w14:paraId="5347AA6C" w14:textId="1DDDD6EF" w:rsidR="00E530C5" w:rsidRPr="00834639" w:rsidRDefault="00514C72" w:rsidP="00C47017">
      <w:pPr>
        <w:spacing w:after="0" w:line="288" w:lineRule="auto"/>
        <w:rPr>
          <w:rFonts w:ascii="Arial" w:hAnsi="Arial" w:cs="Arial"/>
        </w:rPr>
      </w:pPr>
      <w:r w:rsidRPr="00834639">
        <w:rPr>
          <w:rFonts w:ascii="Arial" w:hAnsi="Arial" w:cs="Arial"/>
          <w:noProof/>
        </w:rPr>
        <mc:AlternateContent>
          <mc:Choice Requires="wps">
            <w:drawing>
              <wp:anchor distT="0" distB="0" distL="114300" distR="114300" simplePos="0" relativeHeight="251658260" behindDoc="0" locked="0" layoutInCell="1" allowOverlap="1" wp14:anchorId="1DCB2612" wp14:editId="783A0407">
                <wp:simplePos x="0" y="0"/>
                <wp:positionH relativeFrom="column">
                  <wp:posOffset>4462780</wp:posOffset>
                </wp:positionH>
                <wp:positionV relativeFrom="paragraph">
                  <wp:posOffset>11478</wp:posOffset>
                </wp:positionV>
                <wp:extent cx="2056130" cy="516835"/>
                <wp:effectExtent l="0" t="0" r="0" b="0"/>
                <wp:wrapNone/>
                <wp:docPr id="28" name="TextBox 27" descr="Actual position is £997k (8%) less than budgeted. This is mainly due to timing variances where expenditure is now expected later in year.">
                  <a:extLst xmlns:a="http://schemas.openxmlformats.org/drawingml/2006/main">
                    <a:ext uri="{FF2B5EF4-FFF2-40B4-BE49-F238E27FC236}">
                      <a16:creationId xmlns:a16="http://schemas.microsoft.com/office/drawing/2014/main" id="{9094F7AA-8F3A-5D95-5797-9DBD38120EEA}"/>
                    </a:ext>
                  </a:extLst>
                </wp:docPr>
                <wp:cNvGraphicFramePr/>
                <a:graphic xmlns:a="http://schemas.openxmlformats.org/drawingml/2006/main">
                  <a:graphicData uri="http://schemas.microsoft.com/office/word/2010/wordprocessingShape">
                    <wps:wsp>
                      <wps:cNvSpPr txBox="1"/>
                      <wps:spPr>
                        <a:xfrm>
                          <a:off x="0" y="0"/>
                          <a:ext cx="2056130" cy="516835"/>
                        </a:xfrm>
                        <a:prstGeom prst="rect">
                          <a:avLst/>
                        </a:prstGeom>
                        <a:noFill/>
                      </wps:spPr>
                      <wps:txbx>
                        <w:txbxContent>
                          <w:p w14:paraId="7CCA9C48" w14:textId="0CC54C49" w:rsidR="003C62C1" w:rsidRDefault="00193F2C" w:rsidP="003C62C1">
                            <w:pPr>
                              <w:spacing w:after="40"/>
                              <w:jc w:val="center"/>
                              <w:textAlignment w:val="baseline"/>
                              <w:rPr>
                                <w:rFonts w:ascii="Arial" w:hAnsi="Arial" w:cs="Arial"/>
                                <w:color w:val="003F71"/>
                                <w:kern w:val="24"/>
                                <w:sz w:val="18"/>
                                <w:szCs w:val="18"/>
                              </w:rPr>
                            </w:pPr>
                            <w:r w:rsidRPr="00215231">
                              <w:rPr>
                                <w:rFonts w:ascii="Arial" w:hAnsi="Arial" w:cs="Arial"/>
                                <w:color w:val="003F71"/>
                                <w:kern w:val="24"/>
                                <w:sz w:val="18"/>
                                <w:szCs w:val="18"/>
                              </w:rPr>
                              <w:t>Actual position</w:t>
                            </w:r>
                            <w:r w:rsidR="00514C72">
                              <w:rPr>
                                <w:rFonts w:ascii="Arial" w:hAnsi="Arial" w:cs="Arial"/>
                                <w:color w:val="003F71"/>
                                <w:kern w:val="24"/>
                                <w:sz w:val="18"/>
                                <w:szCs w:val="18"/>
                              </w:rPr>
                              <w:t xml:space="preserve"> at end Q3</w:t>
                            </w:r>
                            <w:r w:rsidRPr="00215231">
                              <w:rPr>
                                <w:rFonts w:ascii="Arial" w:hAnsi="Arial" w:cs="Arial"/>
                                <w:color w:val="003F71"/>
                                <w:kern w:val="24"/>
                                <w:sz w:val="18"/>
                                <w:szCs w:val="18"/>
                              </w:rPr>
                              <w:t xml:space="preserve"> is £</w:t>
                            </w:r>
                            <w:r w:rsidR="00CA3B66" w:rsidRPr="00215231">
                              <w:rPr>
                                <w:rFonts w:ascii="Arial" w:hAnsi="Arial" w:cs="Arial"/>
                                <w:color w:val="003F71"/>
                                <w:kern w:val="24"/>
                                <w:sz w:val="18"/>
                                <w:szCs w:val="18"/>
                              </w:rPr>
                              <w:t>0</w:t>
                            </w:r>
                            <w:r w:rsidRPr="00215231">
                              <w:rPr>
                                <w:rFonts w:ascii="Arial" w:hAnsi="Arial" w:cs="Arial"/>
                                <w:color w:val="003F71"/>
                                <w:kern w:val="24"/>
                                <w:sz w:val="18"/>
                                <w:szCs w:val="18"/>
                              </w:rPr>
                              <w:t>.</w:t>
                            </w:r>
                            <w:r w:rsidR="006815BE">
                              <w:rPr>
                                <w:rFonts w:ascii="Arial" w:hAnsi="Arial" w:cs="Arial"/>
                                <w:color w:val="003F71"/>
                                <w:kern w:val="24"/>
                                <w:sz w:val="18"/>
                                <w:szCs w:val="18"/>
                              </w:rPr>
                              <w:t>748</w:t>
                            </w:r>
                            <w:r w:rsidRPr="00215231">
                              <w:rPr>
                                <w:rFonts w:ascii="Arial" w:hAnsi="Arial" w:cs="Arial"/>
                                <w:color w:val="003F71"/>
                                <w:kern w:val="24"/>
                                <w:sz w:val="18"/>
                                <w:szCs w:val="18"/>
                              </w:rPr>
                              <w:t>m (</w:t>
                            </w:r>
                            <w:r w:rsidR="006815BE">
                              <w:rPr>
                                <w:rFonts w:ascii="Arial" w:hAnsi="Arial" w:cs="Arial"/>
                                <w:color w:val="003F71"/>
                                <w:kern w:val="24"/>
                                <w:sz w:val="18"/>
                                <w:szCs w:val="18"/>
                              </w:rPr>
                              <w:t>2</w:t>
                            </w:r>
                            <w:r w:rsidRPr="00215231">
                              <w:rPr>
                                <w:rFonts w:ascii="Arial" w:hAnsi="Arial" w:cs="Arial"/>
                                <w:color w:val="003F71"/>
                                <w:kern w:val="24"/>
                                <w:sz w:val="18"/>
                                <w:szCs w:val="18"/>
                              </w:rPr>
                              <w:t xml:space="preserve">%) less than budgeted. </w:t>
                            </w:r>
                          </w:p>
                          <w:p w14:paraId="0F0E5355" w14:textId="02021364" w:rsidR="00A869BF" w:rsidRPr="00A03410" w:rsidRDefault="00A869BF" w:rsidP="00A869BF">
                            <w:pPr>
                              <w:spacing w:before="60" w:after="60"/>
                              <w:jc w:val="center"/>
                              <w:textAlignment w:val="baseline"/>
                              <w:rPr>
                                <w:rFonts w:ascii="Arial" w:hAnsi="Arial" w:cs="Arial"/>
                                <w:b/>
                                <w:bCs/>
                                <w:i/>
                                <w:iCs/>
                                <w:color w:val="003F71"/>
                                <w:kern w:val="24"/>
                                <w:sz w:val="16"/>
                                <w:szCs w:val="16"/>
                              </w:rPr>
                            </w:pPr>
                            <w:r w:rsidRPr="00A03410">
                              <w:rPr>
                                <w:rFonts w:ascii="Arial" w:hAnsi="Arial" w:cs="Arial"/>
                                <w:b/>
                                <w:bCs/>
                                <w:i/>
                                <w:iCs/>
                                <w:color w:val="003F71"/>
                                <w:kern w:val="24"/>
                                <w:sz w:val="16"/>
                                <w:szCs w:val="16"/>
                              </w:rPr>
                              <w:t xml:space="preserve">See page </w:t>
                            </w:r>
                            <w:r>
                              <w:rPr>
                                <w:rFonts w:ascii="Arial" w:hAnsi="Arial" w:cs="Arial"/>
                                <w:b/>
                                <w:bCs/>
                                <w:i/>
                                <w:iCs/>
                                <w:color w:val="003F71"/>
                                <w:kern w:val="24"/>
                                <w:sz w:val="16"/>
                                <w:szCs w:val="16"/>
                              </w:rPr>
                              <w:t>1</w:t>
                            </w:r>
                            <w:r w:rsidR="00B339E0">
                              <w:rPr>
                                <w:rFonts w:ascii="Arial" w:hAnsi="Arial" w:cs="Arial"/>
                                <w:b/>
                                <w:bCs/>
                                <w:i/>
                                <w:iCs/>
                                <w:color w:val="003F71"/>
                                <w:kern w:val="24"/>
                                <w:sz w:val="16"/>
                                <w:szCs w:val="16"/>
                              </w:rPr>
                              <w:t>4</w:t>
                            </w:r>
                            <w:r w:rsidRPr="00A03410">
                              <w:rPr>
                                <w:rFonts w:ascii="Arial" w:hAnsi="Arial" w:cs="Arial"/>
                                <w:b/>
                                <w:bCs/>
                                <w:i/>
                                <w:iCs/>
                                <w:color w:val="003F71"/>
                                <w:kern w:val="24"/>
                                <w:sz w:val="16"/>
                                <w:szCs w:val="16"/>
                              </w:rPr>
                              <w:t xml:space="preserve"> for additional detail</w:t>
                            </w:r>
                          </w:p>
                          <w:p w14:paraId="756831F7" w14:textId="77777777" w:rsidR="00A869BF" w:rsidRPr="003C62C1" w:rsidRDefault="00A869BF" w:rsidP="003C62C1">
                            <w:pPr>
                              <w:spacing w:after="40"/>
                              <w:jc w:val="center"/>
                              <w:textAlignment w:val="baseline"/>
                              <w:rPr>
                                <w:rFonts w:ascii="Arial" w:hAnsi="Arial" w:cs="Arial"/>
                                <w:color w:val="003F71"/>
                                <w:kern w:val="24"/>
                                <w:sz w:val="18"/>
                                <w:szCs w:val="18"/>
                                <w14:ligatures w14:val="none"/>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DCB2612" id="TextBox 27" o:spid="_x0000_s1031" type="#_x0000_t202" alt="Actual position is £997k (8%) less than budgeted. This is mainly due to timing variances where expenditure is now expected later in year." style="position:absolute;margin-left:351.4pt;margin-top:.9pt;width:161.9pt;height:40.7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" filled="f" stroked="f">
                <v:textbox inset="0,0,0,0">
                  <w:txbxContent>
                    <w:p w14:paraId="7CCA9C48" w14:textId="0CC54C49" w:rsidR="003C62C1" w:rsidRDefault="00193F2C" w:rsidP="003C62C1">
                      <w:pPr>
                        <w:spacing w:after="40"/>
                        <w:jc w:val="center"/>
                        <w:textAlignment w:val="baseline"/>
                        <w:rPr>
                          <w:rFonts w:ascii="Arial" w:hAnsi="Arial" w:cs="Arial"/>
                          <w:color w:val="003F71"/>
                          <w:kern w:val="24"/>
                          <w:sz w:val="18"/>
                          <w:szCs w:val="18"/>
                        </w:rPr>
                      </w:pPr>
                      <w:r w:rsidRPr="00215231">
                        <w:rPr>
                          <w:rFonts w:ascii="Arial" w:hAnsi="Arial" w:cs="Arial"/>
                          <w:color w:val="003F71"/>
                          <w:kern w:val="24"/>
                          <w:sz w:val="18"/>
                          <w:szCs w:val="18"/>
                        </w:rPr>
                        <w:t>Actual position</w:t>
                      </w:r>
                      <w:r w:rsidR="00514C72">
                        <w:rPr>
                          <w:rFonts w:ascii="Arial" w:hAnsi="Arial" w:cs="Arial"/>
                          <w:color w:val="003F71"/>
                          <w:kern w:val="24"/>
                          <w:sz w:val="18"/>
                          <w:szCs w:val="18"/>
                        </w:rPr>
                        <w:t xml:space="preserve"> at end Q3</w:t>
                      </w:r>
                      <w:r w:rsidRPr="00215231">
                        <w:rPr>
                          <w:rFonts w:ascii="Arial" w:hAnsi="Arial" w:cs="Arial"/>
                          <w:color w:val="003F71"/>
                          <w:kern w:val="24"/>
                          <w:sz w:val="18"/>
                          <w:szCs w:val="18"/>
                        </w:rPr>
                        <w:t xml:space="preserve"> is £</w:t>
                      </w:r>
                      <w:r w:rsidR="00CA3B66" w:rsidRPr="00215231">
                        <w:rPr>
                          <w:rFonts w:ascii="Arial" w:hAnsi="Arial" w:cs="Arial"/>
                          <w:color w:val="003F71"/>
                          <w:kern w:val="24"/>
                          <w:sz w:val="18"/>
                          <w:szCs w:val="18"/>
                        </w:rPr>
                        <w:t>0</w:t>
                      </w:r>
                      <w:r w:rsidRPr="00215231">
                        <w:rPr>
                          <w:rFonts w:ascii="Arial" w:hAnsi="Arial" w:cs="Arial"/>
                          <w:color w:val="003F71"/>
                          <w:kern w:val="24"/>
                          <w:sz w:val="18"/>
                          <w:szCs w:val="18"/>
                        </w:rPr>
                        <w:t>.</w:t>
                      </w:r>
                      <w:r w:rsidR="006815BE">
                        <w:rPr>
                          <w:rFonts w:ascii="Arial" w:hAnsi="Arial" w:cs="Arial"/>
                          <w:color w:val="003F71"/>
                          <w:kern w:val="24"/>
                          <w:sz w:val="18"/>
                          <w:szCs w:val="18"/>
                        </w:rPr>
                        <w:t>748</w:t>
                      </w:r>
                      <w:r w:rsidRPr="00215231">
                        <w:rPr>
                          <w:rFonts w:ascii="Arial" w:hAnsi="Arial" w:cs="Arial"/>
                          <w:color w:val="003F71"/>
                          <w:kern w:val="24"/>
                          <w:sz w:val="18"/>
                          <w:szCs w:val="18"/>
                        </w:rPr>
                        <w:t>m (</w:t>
                      </w:r>
                      <w:r w:rsidR="006815BE">
                        <w:rPr>
                          <w:rFonts w:ascii="Arial" w:hAnsi="Arial" w:cs="Arial"/>
                          <w:color w:val="003F71"/>
                          <w:kern w:val="24"/>
                          <w:sz w:val="18"/>
                          <w:szCs w:val="18"/>
                        </w:rPr>
                        <w:t>2</w:t>
                      </w:r>
                      <w:r w:rsidRPr="00215231">
                        <w:rPr>
                          <w:rFonts w:ascii="Arial" w:hAnsi="Arial" w:cs="Arial"/>
                          <w:color w:val="003F71"/>
                          <w:kern w:val="24"/>
                          <w:sz w:val="18"/>
                          <w:szCs w:val="18"/>
                        </w:rPr>
                        <w:t xml:space="preserve">%) less than budgeted. </w:t>
                      </w:r>
                    </w:p>
                    <w:p w14:paraId="0F0E5355" w14:textId="02021364" w:rsidR="00A869BF" w:rsidRPr="00A03410" w:rsidRDefault="00A869BF" w:rsidP="00A869BF">
                      <w:pPr>
                        <w:spacing w:before="60" w:after="60"/>
                        <w:jc w:val="center"/>
                        <w:textAlignment w:val="baseline"/>
                        <w:rPr>
                          <w:rFonts w:ascii="Arial" w:hAnsi="Arial" w:cs="Arial"/>
                          <w:b/>
                          <w:bCs/>
                          <w:i/>
                          <w:iCs/>
                          <w:color w:val="003F71"/>
                          <w:kern w:val="24"/>
                          <w:sz w:val="16"/>
                          <w:szCs w:val="16"/>
                        </w:rPr>
                      </w:pPr>
                      <w:r w:rsidRPr="00A03410">
                        <w:rPr>
                          <w:rFonts w:ascii="Arial" w:hAnsi="Arial" w:cs="Arial"/>
                          <w:b/>
                          <w:bCs/>
                          <w:i/>
                          <w:iCs/>
                          <w:color w:val="003F71"/>
                          <w:kern w:val="24"/>
                          <w:sz w:val="16"/>
                          <w:szCs w:val="16"/>
                        </w:rPr>
                        <w:t xml:space="preserve">See page </w:t>
                      </w:r>
                      <w:r>
                        <w:rPr>
                          <w:rFonts w:ascii="Arial" w:hAnsi="Arial" w:cs="Arial"/>
                          <w:b/>
                          <w:bCs/>
                          <w:i/>
                          <w:iCs/>
                          <w:color w:val="003F71"/>
                          <w:kern w:val="24"/>
                          <w:sz w:val="16"/>
                          <w:szCs w:val="16"/>
                        </w:rPr>
                        <w:t>1</w:t>
                      </w:r>
                      <w:r w:rsidR="00B339E0">
                        <w:rPr>
                          <w:rFonts w:ascii="Arial" w:hAnsi="Arial" w:cs="Arial"/>
                          <w:b/>
                          <w:bCs/>
                          <w:i/>
                          <w:iCs/>
                          <w:color w:val="003F71"/>
                          <w:kern w:val="24"/>
                          <w:sz w:val="16"/>
                          <w:szCs w:val="16"/>
                        </w:rPr>
                        <w:t>4</w:t>
                      </w:r>
                      <w:r w:rsidRPr="00A03410">
                        <w:rPr>
                          <w:rFonts w:ascii="Arial" w:hAnsi="Arial" w:cs="Arial"/>
                          <w:b/>
                          <w:bCs/>
                          <w:i/>
                          <w:iCs/>
                          <w:color w:val="003F71"/>
                          <w:kern w:val="24"/>
                          <w:sz w:val="16"/>
                          <w:szCs w:val="16"/>
                        </w:rPr>
                        <w:t xml:space="preserve"> for additional detail</w:t>
                      </w:r>
                    </w:p>
                    <w:p w14:paraId="756831F7" w14:textId="77777777" w:rsidR="00A869BF" w:rsidRPr="003C62C1" w:rsidRDefault="00A869BF" w:rsidP="003C62C1">
                      <w:pPr>
                        <w:spacing w:after="40"/>
                        <w:jc w:val="center"/>
                        <w:textAlignment w:val="baseline"/>
                        <w:rPr>
                          <w:rFonts w:ascii="Arial" w:hAnsi="Arial" w:cs="Arial"/>
                          <w:color w:val="003F71"/>
                          <w:kern w:val="24"/>
                          <w:sz w:val="18"/>
                          <w:szCs w:val="18"/>
                          <w14:ligatures w14:val="none"/>
                        </w:rPr>
                      </w:pPr>
                    </w:p>
                  </w:txbxContent>
                </v:textbox>
              </v:shape>
            </w:pict>
          </mc:Fallback>
        </mc:AlternateContent>
      </w:r>
    </w:p>
    <w:p w14:paraId="0A40DE01" w14:textId="77777777" w:rsidR="009A6596" w:rsidRDefault="009A6596" w:rsidP="00C47017">
      <w:pPr>
        <w:spacing w:after="0" w:line="288" w:lineRule="auto"/>
        <w:rPr>
          <w:rFonts w:ascii="Arial" w:hAnsi="Arial" w:cs="Arial"/>
          <w:noProof/>
        </w:rPr>
      </w:pPr>
    </w:p>
    <w:p w14:paraId="03CBD108" w14:textId="77777777" w:rsidR="009A6596" w:rsidRDefault="009A6596" w:rsidP="00C47017">
      <w:pPr>
        <w:spacing w:after="0" w:line="288" w:lineRule="auto"/>
        <w:rPr>
          <w:rFonts w:ascii="Arial" w:hAnsi="Arial" w:cs="Arial"/>
          <w:noProof/>
        </w:rPr>
      </w:pPr>
    </w:p>
    <w:p w14:paraId="61279937" w14:textId="3BFF9306" w:rsidR="009A6596" w:rsidRDefault="009A6596" w:rsidP="00C47017">
      <w:pPr>
        <w:spacing w:after="0" w:line="288" w:lineRule="auto"/>
        <w:rPr>
          <w:rFonts w:ascii="Arial" w:hAnsi="Arial" w:cs="Arial"/>
          <w:noProof/>
        </w:rPr>
      </w:pPr>
    </w:p>
    <w:p w14:paraId="3EA4E1F4" w14:textId="56B80ED1" w:rsidR="009A6596" w:rsidRDefault="00890626" w:rsidP="00C47017">
      <w:pPr>
        <w:spacing w:after="0" w:line="288" w:lineRule="auto"/>
        <w:rPr>
          <w:rFonts w:ascii="Arial" w:hAnsi="Arial" w:cs="Arial"/>
          <w:noProof/>
        </w:rPr>
      </w:pPr>
      <w:r w:rsidRPr="00834639">
        <w:rPr>
          <w:rFonts w:ascii="Arial" w:hAnsi="Arial" w:cs="Arial"/>
          <w:noProof/>
          <w:color w:val="003F72"/>
          <w:sz w:val="32"/>
          <w:szCs w:val="32"/>
        </w:rPr>
        <mc:AlternateContent>
          <mc:Choice Requires="wps">
            <w:drawing>
              <wp:anchor distT="0" distB="0" distL="114300" distR="114300" simplePos="0" relativeHeight="251658267" behindDoc="0" locked="0" layoutInCell="1" allowOverlap="1" wp14:anchorId="5AB7493F" wp14:editId="6C12AA03">
                <wp:simplePos x="0" y="0"/>
                <wp:positionH relativeFrom="column">
                  <wp:posOffset>133350</wp:posOffset>
                </wp:positionH>
                <wp:positionV relativeFrom="paragraph">
                  <wp:posOffset>8254</wp:posOffset>
                </wp:positionV>
                <wp:extent cx="4131945" cy="1619885"/>
                <wp:effectExtent l="0" t="0" r="0" b="0"/>
                <wp:wrapNone/>
                <wp:docPr id="1509514330" name="TextBox 16" descr="Overseas DCP application volumes&#10;Volumes are approaching target levels and on track to be processing new cases only by end 2025."/>
                <wp:cNvGraphicFramePr/>
                <a:graphic xmlns:a="http://schemas.openxmlformats.org/drawingml/2006/main">
                  <a:graphicData uri="http://schemas.microsoft.com/office/word/2010/wordprocessingShape">
                    <wps:wsp>
                      <wps:cNvSpPr txBox="1"/>
                      <wps:spPr>
                        <a:xfrm>
                          <a:off x="0" y="0"/>
                          <a:ext cx="4131945" cy="1619885"/>
                        </a:xfrm>
                        <a:prstGeom prst="rect">
                          <a:avLst/>
                        </a:prstGeom>
                        <a:noFill/>
                      </wps:spPr>
                      <wps:txbx>
                        <w:txbxContent>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21"/>
                            </w:tblGrid>
                            <w:tr w:rsidR="00E54281" w14:paraId="6B289BDD" w14:textId="77777777" w:rsidTr="00DD0FAD">
                              <w:tc>
                                <w:tcPr>
                                  <w:tcW w:w="6521" w:type="dxa"/>
                                  <w:tcBorders>
                                    <w:top w:val="nil"/>
                                    <w:left w:val="nil"/>
                                    <w:bottom w:val="nil"/>
                                    <w:right w:val="nil"/>
                                  </w:tcBorders>
                                </w:tcPr>
                                <w:p w14:paraId="7B259095" w14:textId="77777777" w:rsidR="00E54281" w:rsidRPr="00B955FC" w:rsidRDefault="00E54281" w:rsidP="001A637F">
                                  <w:pPr>
                                    <w:spacing w:after="120"/>
                                    <w:jc w:val="center"/>
                                    <w:textAlignment w:val="baseline"/>
                                    <w:rPr>
                                      <w:rFonts w:ascii="Arial" w:hAnsi="Arial" w:cs="Arial"/>
                                      <w:color w:val="002060"/>
                                      <w:kern w:val="24"/>
                                      <w:sz w:val="2"/>
                                      <w:szCs w:val="2"/>
                                    </w:rPr>
                                  </w:pPr>
                                </w:p>
                              </w:tc>
                            </w:tr>
                            <w:tr w:rsidR="00E54281" w14:paraId="7DD0BCE4" w14:textId="77777777" w:rsidTr="00DD0FAD">
                              <w:tc>
                                <w:tcPr>
                                  <w:tcW w:w="6521" w:type="dxa"/>
                                  <w:tcBorders>
                                    <w:top w:val="nil"/>
                                    <w:left w:val="nil"/>
                                    <w:bottom w:val="nil"/>
                                    <w:right w:val="nil"/>
                                  </w:tcBorders>
                                  <w:vAlign w:val="center"/>
                                </w:tcPr>
                                <w:tbl>
                                  <w:tblPr>
                                    <w:tblW w:w="6293" w:type="dxa"/>
                                    <w:tblInd w:w="13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0" w:type="dxa"/>
                                      <w:right w:w="0" w:type="dxa"/>
                                    </w:tblCellMar>
                                    <w:tblLook w:val="04A0" w:firstRow="1" w:lastRow="0" w:firstColumn="1" w:lastColumn="0" w:noHBand="0" w:noVBand="1"/>
                                  </w:tblPr>
                                  <w:tblGrid>
                                    <w:gridCol w:w="3402"/>
                                    <w:gridCol w:w="1474"/>
                                    <w:gridCol w:w="1417"/>
                                  </w:tblGrid>
                                  <w:tr w:rsidR="00513015" w:rsidRPr="00975A19" w14:paraId="5A0180BA" w14:textId="77777777" w:rsidTr="0048510A">
                                    <w:trPr>
                                      <w:trHeight w:val="283"/>
                                    </w:trPr>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044A2601" w14:textId="23CCFD73" w:rsidR="00AA325D" w:rsidRPr="00A27189" w:rsidRDefault="00AA325D" w:rsidP="00DD649F">
                                        <w:pPr>
                                          <w:spacing w:after="0" w:line="240" w:lineRule="auto"/>
                                          <w:ind w:left="105"/>
                                          <w:rPr>
                                            <w:rFonts w:ascii="Arial" w:eastAsia="Times New Roman" w:hAnsi="Arial" w:cs="Arial"/>
                                            <w:b/>
                                            <w:bCs/>
                                            <w:color w:val="002060"/>
                                            <w:kern w:val="0"/>
                                            <w:sz w:val="18"/>
                                            <w:szCs w:val="18"/>
                                            <w:lang w:eastAsia="en-GB"/>
                                            <w14:ligatures w14:val="none"/>
                                          </w:rPr>
                                        </w:pPr>
                                        <w:r>
                                          <w:rPr>
                                            <w:rFonts w:ascii="Arial" w:eastAsia="Times New Roman" w:hAnsi="Arial" w:cs="Arial"/>
                                            <w:b/>
                                            <w:bCs/>
                                            <w:color w:val="002060"/>
                                            <w:kern w:val="0"/>
                                            <w:sz w:val="18"/>
                                            <w:szCs w:val="18"/>
                                            <w:lang w:eastAsia="en-GB"/>
                                            <w14:ligatures w14:val="none"/>
                                          </w:rPr>
                                          <w:t>Academic year inspections</w:t>
                                        </w:r>
                                      </w:p>
                                    </w:tc>
                                    <w:tc>
                                      <w:tcPr>
                                        <w:tcW w:w="1474"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shd w:val="clear" w:color="auto" w:fill="F2F2F2" w:themeFill="background1" w:themeFillShade="F2"/>
                                        <w:noWrap/>
                                        <w:vAlign w:val="center"/>
                                      </w:tcPr>
                                      <w:p w14:paraId="2BA0A4B2" w14:textId="4D9244B3" w:rsidR="00AA325D" w:rsidRPr="004F1429" w:rsidRDefault="00AA325D" w:rsidP="00DD649F">
                                        <w:pPr>
                                          <w:spacing w:after="0" w:line="240" w:lineRule="auto"/>
                                          <w:jc w:val="center"/>
                                          <w:rPr>
                                            <w:rFonts w:ascii="Arial" w:eastAsia="Times New Roman" w:hAnsi="Arial" w:cs="Arial"/>
                                            <w:b/>
                                            <w:bCs/>
                                            <w:color w:val="002060"/>
                                            <w:kern w:val="0"/>
                                            <w:sz w:val="18"/>
                                            <w:szCs w:val="18"/>
                                            <w:lang w:eastAsia="en-GB"/>
                                            <w14:ligatures w14:val="none"/>
                                          </w:rPr>
                                        </w:pPr>
                                        <w:r>
                                          <w:rPr>
                                            <w:rFonts w:ascii="Arial" w:eastAsia="Times New Roman" w:hAnsi="Arial" w:cs="Arial"/>
                                            <w:b/>
                                            <w:bCs/>
                                            <w:color w:val="002060"/>
                                            <w:kern w:val="0"/>
                                            <w:sz w:val="18"/>
                                            <w:szCs w:val="18"/>
                                            <w:lang w:eastAsia="en-GB"/>
                                            <w14:ligatures w14:val="none"/>
                                          </w:rPr>
                                          <w:t>2023/24</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noWrap/>
                                        <w:vAlign w:val="center"/>
                                      </w:tcPr>
                                      <w:p w14:paraId="4CDAFA35" w14:textId="47A383FC" w:rsidR="00AA325D" w:rsidRPr="004F1429" w:rsidRDefault="00AA325D" w:rsidP="00DD649F">
                                        <w:pPr>
                                          <w:spacing w:after="0" w:line="240" w:lineRule="auto"/>
                                          <w:jc w:val="center"/>
                                          <w:rPr>
                                            <w:rFonts w:ascii="Arial" w:eastAsia="Times New Roman" w:hAnsi="Arial" w:cs="Arial"/>
                                            <w:b/>
                                            <w:bCs/>
                                            <w:color w:val="002060"/>
                                            <w:kern w:val="0"/>
                                            <w:sz w:val="18"/>
                                            <w:szCs w:val="18"/>
                                            <w:lang w:eastAsia="en-GB"/>
                                            <w14:ligatures w14:val="none"/>
                                          </w:rPr>
                                        </w:pPr>
                                        <w:r>
                                          <w:rPr>
                                            <w:rFonts w:ascii="Arial" w:eastAsia="Times New Roman" w:hAnsi="Arial" w:cs="Arial"/>
                                            <w:b/>
                                            <w:bCs/>
                                            <w:color w:val="002060"/>
                                            <w:kern w:val="0"/>
                                            <w:sz w:val="18"/>
                                            <w:szCs w:val="18"/>
                                            <w:lang w:eastAsia="en-GB"/>
                                            <w14:ligatures w14:val="none"/>
                                          </w:rPr>
                                          <w:t>2024/25</w:t>
                                        </w:r>
                                      </w:p>
                                    </w:tc>
                                  </w:tr>
                                  <w:tr w:rsidR="00086C6C" w:rsidRPr="00975A19" w14:paraId="3C26DD3C" w14:textId="77777777" w:rsidTr="0048510A">
                                    <w:trPr>
                                      <w:trHeight w:val="283"/>
                                    </w:trPr>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2E4604EB" w14:textId="0430A1CB" w:rsidR="00AA325D" w:rsidRPr="008B3CFC" w:rsidRDefault="00AA325D" w:rsidP="00414841">
                                        <w:pPr>
                                          <w:spacing w:after="0" w:line="240" w:lineRule="auto"/>
                                          <w:ind w:left="105"/>
                                          <w:rPr>
                                            <w:rFonts w:ascii="Arial" w:eastAsia="Times New Roman" w:hAnsi="Arial" w:cs="Arial"/>
                                            <w:color w:val="002060"/>
                                            <w:kern w:val="0"/>
                                            <w:sz w:val="18"/>
                                            <w:szCs w:val="18"/>
                                            <w:lang w:eastAsia="en-GB"/>
                                            <w14:ligatures w14:val="none"/>
                                          </w:rPr>
                                        </w:pPr>
                                        <w:r>
                                          <w:rPr>
                                            <w:rFonts w:ascii="Arial" w:eastAsia="Times New Roman" w:hAnsi="Arial" w:cs="Arial"/>
                                            <w:color w:val="002060"/>
                                            <w:kern w:val="0"/>
                                            <w:sz w:val="18"/>
                                            <w:szCs w:val="18"/>
                                            <w:lang w:eastAsia="en-GB"/>
                                            <w14:ligatures w14:val="none"/>
                                          </w:rPr>
                                          <w:t xml:space="preserve">Inspections </w:t>
                                        </w:r>
                                        <w:r w:rsidR="0049320B">
                                          <w:rPr>
                                            <w:rFonts w:ascii="Arial" w:eastAsia="Times New Roman" w:hAnsi="Arial" w:cs="Arial"/>
                                            <w:color w:val="002060"/>
                                            <w:kern w:val="0"/>
                                            <w:sz w:val="18"/>
                                            <w:szCs w:val="18"/>
                                            <w:lang w:eastAsia="en-GB"/>
                                            <w14:ligatures w14:val="none"/>
                                          </w:rPr>
                                          <w:t>complete</w:t>
                                        </w:r>
                                        <w:r w:rsidR="00E65177">
                                          <w:rPr>
                                            <w:rFonts w:ascii="Arial" w:eastAsia="Times New Roman" w:hAnsi="Arial" w:cs="Arial"/>
                                            <w:color w:val="002060"/>
                                            <w:kern w:val="0"/>
                                            <w:sz w:val="18"/>
                                            <w:szCs w:val="18"/>
                                            <w:lang w:eastAsia="en-GB"/>
                                            <w14:ligatures w14:val="none"/>
                                          </w:rPr>
                                          <w:t>d</w:t>
                                        </w:r>
                                      </w:p>
                                    </w:tc>
                                    <w:tc>
                                      <w:tcPr>
                                        <w:tcW w:w="1474"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noWrap/>
                                        <w:vAlign w:val="center"/>
                                      </w:tcPr>
                                      <w:p w14:paraId="4F3774A6" w14:textId="75BA1E0A" w:rsidR="00AA325D" w:rsidRPr="008B3CFC" w:rsidRDefault="00D97BC0" w:rsidP="00414841">
                                        <w:pPr>
                                          <w:spacing w:after="0" w:line="240" w:lineRule="auto"/>
                                          <w:jc w:val="center"/>
                                          <w:rPr>
                                            <w:rFonts w:ascii="Arial" w:eastAsia="Times New Roman" w:hAnsi="Arial" w:cs="Arial"/>
                                            <w:color w:val="002060"/>
                                            <w:kern w:val="0"/>
                                            <w:sz w:val="18"/>
                                            <w:szCs w:val="18"/>
                                            <w:lang w:eastAsia="en-GB"/>
                                            <w14:ligatures w14:val="none"/>
                                          </w:rPr>
                                        </w:pPr>
                                        <w:r>
                                          <w:rPr>
                                            <w:rFonts w:ascii="Arial" w:eastAsia="Times New Roman" w:hAnsi="Arial" w:cs="Arial"/>
                                            <w:color w:val="002060"/>
                                            <w:kern w:val="0"/>
                                            <w:sz w:val="18"/>
                                            <w:szCs w:val="18"/>
                                            <w:lang w:eastAsia="en-GB"/>
                                            <w14:ligatures w14:val="none"/>
                                          </w:rPr>
                                          <w:t>18</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vAlign w:val="center"/>
                                      </w:tcPr>
                                      <w:p w14:paraId="1D82F6DF" w14:textId="22AEE64B" w:rsidR="00AA325D" w:rsidRPr="008B3CFC" w:rsidRDefault="00AD407E" w:rsidP="00414841">
                                        <w:pPr>
                                          <w:spacing w:after="0" w:line="240" w:lineRule="auto"/>
                                          <w:jc w:val="center"/>
                                          <w:rPr>
                                            <w:rFonts w:ascii="Arial" w:eastAsia="Times New Roman" w:hAnsi="Arial" w:cs="Arial"/>
                                            <w:color w:val="002060"/>
                                            <w:kern w:val="0"/>
                                            <w:sz w:val="18"/>
                                            <w:szCs w:val="18"/>
                                            <w:lang w:eastAsia="en-GB"/>
                                            <w14:ligatures w14:val="none"/>
                                          </w:rPr>
                                        </w:pPr>
                                        <w:r>
                                          <w:rPr>
                                            <w:rFonts w:ascii="Arial" w:eastAsia="Times New Roman" w:hAnsi="Arial" w:cs="Arial"/>
                                            <w:color w:val="002060"/>
                                            <w:kern w:val="0"/>
                                            <w:sz w:val="18"/>
                                            <w:szCs w:val="18"/>
                                            <w:lang w:eastAsia="en-GB"/>
                                            <w14:ligatures w14:val="none"/>
                                          </w:rPr>
                                          <w:t>1</w:t>
                                        </w:r>
                                        <w:r w:rsidR="00890626">
                                          <w:rPr>
                                            <w:rFonts w:ascii="Arial" w:eastAsia="Times New Roman" w:hAnsi="Arial" w:cs="Arial"/>
                                            <w:color w:val="002060"/>
                                            <w:kern w:val="0"/>
                                            <w:sz w:val="18"/>
                                            <w:szCs w:val="18"/>
                                            <w:lang w:eastAsia="en-GB"/>
                                            <w14:ligatures w14:val="none"/>
                                          </w:rPr>
                                          <w:t>8</w:t>
                                        </w:r>
                                      </w:p>
                                    </w:tc>
                                  </w:tr>
                                  <w:tr w:rsidR="00086C6C" w:rsidRPr="00975A19" w14:paraId="313EEFA0" w14:textId="77777777" w:rsidTr="0048510A">
                                    <w:trPr>
                                      <w:trHeight w:val="283"/>
                                    </w:trPr>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70117CD4" w14:textId="4953CFF0" w:rsidR="00AA325D" w:rsidRPr="008B3CFC" w:rsidRDefault="00AA325D" w:rsidP="00414841">
                                        <w:pPr>
                                          <w:spacing w:after="0" w:line="240" w:lineRule="auto"/>
                                          <w:ind w:left="105"/>
                                          <w:rPr>
                                            <w:rFonts w:ascii="Arial" w:eastAsia="Times New Roman" w:hAnsi="Arial" w:cs="Arial"/>
                                            <w:color w:val="002060"/>
                                            <w:kern w:val="0"/>
                                            <w:sz w:val="18"/>
                                            <w:szCs w:val="18"/>
                                            <w:lang w:eastAsia="en-GB"/>
                                            <w14:ligatures w14:val="none"/>
                                          </w:rPr>
                                        </w:pPr>
                                        <w:r>
                                          <w:rPr>
                                            <w:rFonts w:ascii="Arial" w:eastAsia="Times New Roman" w:hAnsi="Arial" w:cs="Arial"/>
                                            <w:color w:val="002060"/>
                                            <w:kern w:val="0"/>
                                            <w:sz w:val="18"/>
                                            <w:szCs w:val="18"/>
                                            <w:lang w:eastAsia="en-GB"/>
                                            <w14:ligatures w14:val="none"/>
                                          </w:rPr>
                                          <w:t>Inspection reports completed</w:t>
                                        </w:r>
                                      </w:p>
                                    </w:tc>
                                    <w:tc>
                                      <w:tcPr>
                                        <w:tcW w:w="1474"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noWrap/>
                                        <w:vAlign w:val="center"/>
                                      </w:tcPr>
                                      <w:p w14:paraId="69EEBA10" w14:textId="4FA0F3C4" w:rsidR="00AA325D" w:rsidRPr="008B3CFC" w:rsidRDefault="00D97BC0" w:rsidP="00414841">
                                        <w:pPr>
                                          <w:spacing w:after="0" w:line="240" w:lineRule="auto"/>
                                          <w:jc w:val="center"/>
                                          <w:rPr>
                                            <w:rFonts w:ascii="Arial" w:eastAsia="Times New Roman" w:hAnsi="Arial" w:cs="Arial"/>
                                            <w:color w:val="002060"/>
                                            <w:kern w:val="0"/>
                                            <w:sz w:val="18"/>
                                            <w:szCs w:val="18"/>
                                            <w:lang w:eastAsia="en-GB"/>
                                            <w14:ligatures w14:val="none"/>
                                          </w:rPr>
                                        </w:pPr>
                                        <w:r>
                                          <w:rPr>
                                            <w:rFonts w:ascii="Arial" w:eastAsia="Times New Roman" w:hAnsi="Arial" w:cs="Arial"/>
                                            <w:color w:val="002060"/>
                                            <w:kern w:val="0"/>
                                            <w:sz w:val="18"/>
                                            <w:szCs w:val="18"/>
                                            <w:lang w:eastAsia="en-GB"/>
                                            <w14:ligatures w14:val="none"/>
                                          </w:rPr>
                                          <w:t>18</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vAlign w:val="center"/>
                                      </w:tcPr>
                                      <w:p w14:paraId="0664F685" w14:textId="1ABF2DE9" w:rsidR="00AA325D" w:rsidRPr="008B3CFC" w:rsidRDefault="00A87884" w:rsidP="00414841">
                                        <w:pPr>
                                          <w:spacing w:after="0" w:line="240" w:lineRule="auto"/>
                                          <w:jc w:val="center"/>
                                          <w:rPr>
                                            <w:rFonts w:ascii="Arial" w:eastAsia="Times New Roman" w:hAnsi="Arial" w:cs="Arial"/>
                                            <w:color w:val="002060"/>
                                            <w:kern w:val="0"/>
                                            <w:sz w:val="18"/>
                                            <w:szCs w:val="18"/>
                                            <w:lang w:eastAsia="en-GB"/>
                                            <w14:ligatures w14:val="none"/>
                                          </w:rPr>
                                        </w:pPr>
                                        <w:r>
                                          <w:rPr>
                                            <w:rFonts w:ascii="Arial" w:eastAsia="Times New Roman" w:hAnsi="Arial" w:cs="Arial"/>
                                            <w:color w:val="002060"/>
                                            <w:kern w:val="0"/>
                                            <w:sz w:val="18"/>
                                            <w:szCs w:val="18"/>
                                            <w:lang w:eastAsia="en-GB"/>
                                            <w14:ligatures w14:val="none"/>
                                          </w:rPr>
                                          <w:t>1</w:t>
                                        </w:r>
                                        <w:r w:rsidR="00045757">
                                          <w:rPr>
                                            <w:rFonts w:ascii="Arial" w:eastAsia="Times New Roman" w:hAnsi="Arial" w:cs="Arial"/>
                                            <w:color w:val="002060"/>
                                            <w:kern w:val="0"/>
                                            <w:sz w:val="18"/>
                                            <w:szCs w:val="18"/>
                                            <w:lang w:eastAsia="en-GB"/>
                                            <w14:ligatures w14:val="none"/>
                                          </w:rPr>
                                          <w:t>3</w:t>
                                        </w:r>
                                      </w:p>
                                    </w:tc>
                                  </w:tr>
                                  <w:tr w:rsidR="00086C6C" w:rsidRPr="00975A19" w14:paraId="64791D53" w14:textId="77777777" w:rsidTr="0048510A">
                                    <w:trPr>
                                      <w:trHeight w:val="283"/>
                                    </w:trPr>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41A77D8C" w14:textId="4874D390" w:rsidR="00AA325D" w:rsidRPr="008B3CFC" w:rsidRDefault="00AA325D" w:rsidP="00414841">
                                        <w:pPr>
                                          <w:spacing w:after="0" w:line="240" w:lineRule="auto"/>
                                          <w:ind w:left="105"/>
                                          <w:rPr>
                                            <w:rFonts w:ascii="Arial" w:eastAsia="Times New Roman" w:hAnsi="Arial" w:cs="Arial"/>
                                            <w:color w:val="002060"/>
                                            <w:kern w:val="0"/>
                                            <w:sz w:val="18"/>
                                            <w:szCs w:val="18"/>
                                            <w:lang w:eastAsia="en-GB"/>
                                            <w14:ligatures w14:val="none"/>
                                          </w:rPr>
                                        </w:pPr>
                                        <w:r>
                                          <w:rPr>
                                            <w:rFonts w:ascii="Arial" w:eastAsia="Times New Roman" w:hAnsi="Arial" w:cs="Arial"/>
                                            <w:color w:val="002060"/>
                                            <w:kern w:val="0"/>
                                            <w:sz w:val="18"/>
                                            <w:szCs w:val="18"/>
                                            <w:lang w:eastAsia="en-GB"/>
                                            <w14:ligatures w14:val="none"/>
                                          </w:rPr>
                                          <w:t>Inspection reports pending</w:t>
                                        </w:r>
                                      </w:p>
                                    </w:tc>
                                    <w:tc>
                                      <w:tcPr>
                                        <w:tcW w:w="1474"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noWrap/>
                                        <w:vAlign w:val="center"/>
                                      </w:tcPr>
                                      <w:p w14:paraId="51883F45" w14:textId="6CB4915A" w:rsidR="00AA325D" w:rsidRPr="008B3CFC" w:rsidRDefault="00D97BC0" w:rsidP="00414841">
                                        <w:pPr>
                                          <w:spacing w:after="0" w:line="240" w:lineRule="auto"/>
                                          <w:jc w:val="center"/>
                                          <w:rPr>
                                            <w:rFonts w:ascii="Arial" w:eastAsia="Times New Roman" w:hAnsi="Arial" w:cs="Arial"/>
                                            <w:color w:val="002060"/>
                                            <w:kern w:val="0"/>
                                            <w:sz w:val="18"/>
                                            <w:szCs w:val="18"/>
                                            <w:lang w:eastAsia="en-GB"/>
                                            <w14:ligatures w14:val="none"/>
                                          </w:rPr>
                                        </w:pPr>
                                        <w:r>
                                          <w:rPr>
                                            <w:rFonts w:ascii="Arial" w:eastAsia="Times New Roman" w:hAnsi="Arial" w:cs="Arial"/>
                                            <w:color w:val="002060"/>
                                            <w:kern w:val="0"/>
                                            <w:sz w:val="18"/>
                                            <w:szCs w:val="18"/>
                                            <w:lang w:eastAsia="en-GB"/>
                                            <w14:ligatures w14:val="none"/>
                                          </w:rPr>
                                          <w:t>0</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vAlign w:val="center"/>
                                      </w:tcPr>
                                      <w:p w14:paraId="72F02AFB" w14:textId="4794CA5C" w:rsidR="00AA325D" w:rsidRPr="008B3CFC" w:rsidRDefault="00045757" w:rsidP="00414841">
                                        <w:pPr>
                                          <w:spacing w:after="0" w:line="240" w:lineRule="auto"/>
                                          <w:jc w:val="center"/>
                                          <w:rPr>
                                            <w:rFonts w:ascii="Arial" w:eastAsia="Times New Roman" w:hAnsi="Arial" w:cs="Arial"/>
                                            <w:color w:val="002060"/>
                                            <w:kern w:val="0"/>
                                            <w:sz w:val="18"/>
                                            <w:szCs w:val="18"/>
                                            <w:lang w:eastAsia="en-GB"/>
                                            <w14:ligatures w14:val="none"/>
                                          </w:rPr>
                                        </w:pPr>
                                        <w:r>
                                          <w:rPr>
                                            <w:rFonts w:ascii="Arial" w:eastAsia="Times New Roman" w:hAnsi="Arial" w:cs="Arial"/>
                                            <w:color w:val="002060"/>
                                            <w:kern w:val="0"/>
                                            <w:sz w:val="18"/>
                                            <w:szCs w:val="18"/>
                                            <w:lang w:eastAsia="en-GB"/>
                                            <w14:ligatures w14:val="none"/>
                                          </w:rPr>
                                          <w:t>5</w:t>
                                        </w:r>
                                      </w:p>
                                    </w:tc>
                                  </w:tr>
                                  <w:tr w:rsidR="00513015" w:rsidRPr="00975A19" w14:paraId="39D039F2" w14:textId="77777777" w:rsidTr="0048510A">
                                    <w:trPr>
                                      <w:trHeight w:val="283"/>
                                    </w:trPr>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0DA354A6" w14:textId="4C0313A1" w:rsidR="00AA325D" w:rsidRPr="008B3CFC" w:rsidRDefault="00AA325D" w:rsidP="00414841">
                                        <w:pPr>
                                          <w:spacing w:after="0" w:line="240" w:lineRule="auto"/>
                                          <w:ind w:left="105"/>
                                          <w:rPr>
                                            <w:rFonts w:ascii="Arial" w:eastAsia="Times New Roman" w:hAnsi="Arial" w:cs="Arial"/>
                                            <w:color w:val="002060"/>
                                            <w:kern w:val="0"/>
                                            <w:sz w:val="18"/>
                                            <w:szCs w:val="18"/>
                                            <w:lang w:eastAsia="en-GB"/>
                                            <w14:ligatures w14:val="none"/>
                                          </w:rPr>
                                        </w:pPr>
                                        <w:r>
                                          <w:rPr>
                                            <w:rFonts w:ascii="Arial" w:eastAsia="Times New Roman" w:hAnsi="Arial" w:cs="Arial"/>
                                            <w:color w:val="002060"/>
                                            <w:kern w:val="0"/>
                                            <w:sz w:val="18"/>
                                            <w:szCs w:val="18"/>
                                            <w:lang w:eastAsia="en-GB"/>
                                            <w14:ligatures w14:val="none"/>
                                          </w:rPr>
                                          <w:t>Overall standards met</w:t>
                                        </w:r>
                                      </w:p>
                                    </w:tc>
                                    <w:tc>
                                      <w:tcPr>
                                        <w:tcW w:w="1474"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shd w:val="clear" w:color="auto" w:fill="538135" w:themeFill="accent6" w:themeFillShade="BF"/>
                                        <w:noWrap/>
                                        <w:vAlign w:val="center"/>
                                      </w:tcPr>
                                      <w:p w14:paraId="4DF327D1" w14:textId="5B5FB592" w:rsidR="00AA325D" w:rsidRPr="00180CAD" w:rsidRDefault="00E50EEF" w:rsidP="00414841">
                                        <w:pPr>
                                          <w:spacing w:after="0" w:line="240" w:lineRule="auto"/>
                                          <w:jc w:val="center"/>
                                          <w:rPr>
                                            <w:rFonts w:ascii="Arial" w:eastAsia="Times New Roman" w:hAnsi="Arial" w:cs="Arial"/>
                                            <w:color w:val="FFFFFF" w:themeColor="background1"/>
                                            <w:kern w:val="0"/>
                                            <w:sz w:val="18"/>
                                            <w:szCs w:val="18"/>
                                            <w:lang w:eastAsia="en-GB"/>
                                            <w14:ligatures w14:val="none"/>
                                          </w:rPr>
                                        </w:pPr>
                                        <w:r w:rsidRPr="00180CAD">
                                          <w:rPr>
                                            <w:rFonts w:ascii="Arial" w:eastAsia="Times New Roman" w:hAnsi="Arial" w:cs="Arial"/>
                                            <w:color w:val="FFFFFF" w:themeColor="background1"/>
                                            <w:kern w:val="0"/>
                                            <w:sz w:val="18"/>
                                            <w:szCs w:val="18"/>
                                            <w:lang w:eastAsia="en-GB"/>
                                            <w14:ligatures w14:val="none"/>
                                          </w:rPr>
                                          <w:t>77.7%</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538135" w:themeFill="accent6" w:themeFillShade="BF"/>
                                        <w:noWrap/>
                                        <w:vAlign w:val="center"/>
                                      </w:tcPr>
                                      <w:p w14:paraId="044B49A8" w14:textId="7A2AA7AF" w:rsidR="00AA325D" w:rsidRPr="00180CAD" w:rsidRDefault="00B9317F" w:rsidP="00414841">
                                        <w:pPr>
                                          <w:spacing w:after="0" w:line="240" w:lineRule="auto"/>
                                          <w:jc w:val="center"/>
                                          <w:rPr>
                                            <w:rFonts w:ascii="Arial" w:eastAsia="Times New Roman" w:hAnsi="Arial" w:cs="Arial"/>
                                            <w:color w:val="FFFFFF" w:themeColor="background1"/>
                                            <w:kern w:val="0"/>
                                            <w:sz w:val="18"/>
                                            <w:szCs w:val="18"/>
                                            <w:lang w:eastAsia="en-GB"/>
                                            <w14:ligatures w14:val="none"/>
                                          </w:rPr>
                                        </w:pPr>
                                        <w:r w:rsidRPr="00180CAD">
                                          <w:rPr>
                                            <w:rFonts w:ascii="Arial" w:eastAsia="Times New Roman" w:hAnsi="Arial" w:cs="Arial"/>
                                            <w:color w:val="FFFFFF" w:themeColor="background1"/>
                                            <w:kern w:val="0"/>
                                            <w:sz w:val="18"/>
                                            <w:szCs w:val="18"/>
                                            <w:lang w:eastAsia="en-GB"/>
                                            <w14:ligatures w14:val="none"/>
                                          </w:rPr>
                                          <w:t>82</w:t>
                                        </w:r>
                                        <w:r w:rsidR="000558F0" w:rsidRPr="00180CAD">
                                          <w:rPr>
                                            <w:rFonts w:ascii="Arial" w:eastAsia="Times New Roman" w:hAnsi="Arial" w:cs="Arial"/>
                                            <w:color w:val="FFFFFF" w:themeColor="background1"/>
                                            <w:kern w:val="0"/>
                                            <w:sz w:val="18"/>
                                            <w:szCs w:val="18"/>
                                            <w:lang w:eastAsia="en-GB"/>
                                            <w14:ligatures w14:val="none"/>
                                          </w:rPr>
                                          <w:t>.0%</w:t>
                                        </w:r>
                                      </w:p>
                                    </w:tc>
                                  </w:tr>
                                  <w:tr w:rsidR="00513015" w:rsidRPr="00975A19" w14:paraId="0B16C294" w14:textId="77777777" w:rsidTr="0048510A">
                                    <w:trPr>
                                      <w:trHeight w:val="283"/>
                                    </w:trPr>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71C4DEA7" w14:textId="71D1864B" w:rsidR="00AA325D" w:rsidRPr="008B3CFC" w:rsidRDefault="00AA325D" w:rsidP="00414841">
                                        <w:pPr>
                                          <w:spacing w:after="0" w:line="240" w:lineRule="auto"/>
                                          <w:ind w:left="105"/>
                                          <w:rPr>
                                            <w:rFonts w:ascii="Arial" w:eastAsia="Times New Roman" w:hAnsi="Arial" w:cs="Arial"/>
                                            <w:color w:val="002060"/>
                                            <w:kern w:val="0"/>
                                            <w:sz w:val="18"/>
                                            <w:szCs w:val="18"/>
                                            <w:lang w:eastAsia="en-GB"/>
                                            <w14:ligatures w14:val="none"/>
                                          </w:rPr>
                                        </w:pPr>
                                        <w:r>
                                          <w:rPr>
                                            <w:rFonts w:ascii="Arial" w:eastAsia="Times New Roman" w:hAnsi="Arial" w:cs="Arial"/>
                                            <w:color w:val="002060"/>
                                            <w:kern w:val="0"/>
                                            <w:sz w:val="18"/>
                                            <w:szCs w:val="18"/>
                                            <w:lang w:eastAsia="en-GB"/>
                                            <w14:ligatures w14:val="none"/>
                                          </w:rPr>
                                          <w:t>Overall standards partially met</w:t>
                                        </w:r>
                                      </w:p>
                                    </w:tc>
                                    <w:tc>
                                      <w:tcPr>
                                        <w:tcW w:w="1474"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shd w:val="clear" w:color="auto" w:fill="538135" w:themeFill="accent6" w:themeFillShade="BF"/>
                                        <w:noWrap/>
                                        <w:vAlign w:val="center"/>
                                      </w:tcPr>
                                      <w:p w14:paraId="289E8E60" w14:textId="3E225714" w:rsidR="00AA325D" w:rsidRPr="00180CAD" w:rsidRDefault="001528CE" w:rsidP="00414841">
                                        <w:pPr>
                                          <w:spacing w:after="0" w:line="240" w:lineRule="auto"/>
                                          <w:jc w:val="center"/>
                                          <w:rPr>
                                            <w:rFonts w:ascii="Arial" w:eastAsia="Times New Roman" w:hAnsi="Arial" w:cs="Arial"/>
                                            <w:color w:val="FFFFFF" w:themeColor="background1"/>
                                            <w:kern w:val="0"/>
                                            <w:sz w:val="18"/>
                                            <w:szCs w:val="18"/>
                                            <w:lang w:eastAsia="en-GB"/>
                                            <w14:ligatures w14:val="none"/>
                                          </w:rPr>
                                        </w:pPr>
                                        <w:r w:rsidRPr="00180CAD">
                                          <w:rPr>
                                            <w:rFonts w:ascii="Arial" w:eastAsia="Times New Roman" w:hAnsi="Arial" w:cs="Arial"/>
                                            <w:color w:val="FFFFFF" w:themeColor="background1"/>
                                            <w:kern w:val="0"/>
                                            <w:sz w:val="18"/>
                                            <w:szCs w:val="18"/>
                                            <w:lang w:eastAsia="en-GB"/>
                                            <w14:ligatures w14:val="none"/>
                                          </w:rPr>
                                          <w:t>21.7%</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538135" w:themeFill="accent6" w:themeFillShade="BF"/>
                                        <w:noWrap/>
                                        <w:vAlign w:val="center"/>
                                      </w:tcPr>
                                      <w:p w14:paraId="65C8CD51" w14:textId="21309EC0" w:rsidR="00AA325D" w:rsidRPr="00180CAD" w:rsidRDefault="000558F0" w:rsidP="00414841">
                                        <w:pPr>
                                          <w:spacing w:after="0" w:line="240" w:lineRule="auto"/>
                                          <w:jc w:val="center"/>
                                          <w:rPr>
                                            <w:rFonts w:ascii="Arial" w:eastAsia="Times New Roman" w:hAnsi="Arial" w:cs="Arial"/>
                                            <w:color w:val="FFFFFF" w:themeColor="background1"/>
                                            <w:kern w:val="0"/>
                                            <w:sz w:val="18"/>
                                            <w:szCs w:val="18"/>
                                            <w:lang w:eastAsia="en-GB"/>
                                            <w14:ligatures w14:val="none"/>
                                          </w:rPr>
                                        </w:pPr>
                                        <w:r w:rsidRPr="00180CAD">
                                          <w:rPr>
                                            <w:rFonts w:ascii="Arial" w:eastAsia="Times New Roman" w:hAnsi="Arial" w:cs="Arial"/>
                                            <w:color w:val="FFFFFF" w:themeColor="background1"/>
                                            <w:kern w:val="0"/>
                                            <w:sz w:val="18"/>
                                            <w:szCs w:val="18"/>
                                            <w:lang w:eastAsia="en-GB"/>
                                            <w14:ligatures w14:val="none"/>
                                          </w:rPr>
                                          <w:t>16.3%</w:t>
                                        </w:r>
                                      </w:p>
                                    </w:tc>
                                  </w:tr>
                                  <w:tr w:rsidR="00513015" w:rsidRPr="00975A19" w14:paraId="551AE42E" w14:textId="77777777" w:rsidTr="0048510A">
                                    <w:trPr>
                                      <w:trHeight w:val="283"/>
                                    </w:trPr>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76E140FF" w14:textId="67AF81A6" w:rsidR="00AA325D" w:rsidRPr="008B3CFC" w:rsidRDefault="00AA325D" w:rsidP="00414841">
                                        <w:pPr>
                                          <w:spacing w:after="0" w:line="240" w:lineRule="auto"/>
                                          <w:ind w:left="105"/>
                                          <w:rPr>
                                            <w:rFonts w:ascii="Arial" w:eastAsia="Times New Roman" w:hAnsi="Arial" w:cs="Arial"/>
                                            <w:color w:val="002060"/>
                                            <w:kern w:val="0"/>
                                            <w:sz w:val="18"/>
                                            <w:szCs w:val="18"/>
                                            <w:lang w:eastAsia="en-GB"/>
                                            <w14:ligatures w14:val="none"/>
                                          </w:rPr>
                                        </w:pPr>
                                        <w:r>
                                          <w:rPr>
                                            <w:rFonts w:ascii="Arial" w:eastAsia="Times New Roman" w:hAnsi="Arial" w:cs="Arial"/>
                                            <w:color w:val="002060"/>
                                            <w:kern w:val="0"/>
                                            <w:sz w:val="18"/>
                                            <w:szCs w:val="18"/>
                                            <w:lang w:eastAsia="en-GB"/>
                                            <w14:ligatures w14:val="none"/>
                                          </w:rPr>
                                          <w:t>Overall standard not met</w:t>
                                        </w:r>
                                      </w:p>
                                    </w:tc>
                                    <w:tc>
                                      <w:tcPr>
                                        <w:tcW w:w="1474"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shd w:val="clear" w:color="auto" w:fill="538135" w:themeFill="accent6" w:themeFillShade="BF"/>
                                        <w:noWrap/>
                                        <w:vAlign w:val="center"/>
                                      </w:tcPr>
                                      <w:p w14:paraId="3A8763F5" w14:textId="0DBC33A2" w:rsidR="00AA325D" w:rsidRPr="00180CAD" w:rsidRDefault="001528CE" w:rsidP="00414841">
                                        <w:pPr>
                                          <w:spacing w:after="0" w:line="240" w:lineRule="auto"/>
                                          <w:jc w:val="center"/>
                                          <w:rPr>
                                            <w:rFonts w:ascii="Arial" w:eastAsia="Times New Roman" w:hAnsi="Arial" w:cs="Arial"/>
                                            <w:color w:val="FFFFFF" w:themeColor="background1"/>
                                            <w:kern w:val="0"/>
                                            <w:sz w:val="18"/>
                                            <w:szCs w:val="18"/>
                                            <w:lang w:eastAsia="en-GB"/>
                                            <w14:ligatures w14:val="none"/>
                                          </w:rPr>
                                        </w:pPr>
                                        <w:r w:rsidRPr="00180CAD">
                                          <w:rPr>
                                            <w:rFonts w:ascii="Arial" w:eastAsia="Times New Roman" w:hAnsi="Arial" w:cs="Arial"/>
                                            <w:color w:val="FFFFFF" w:themeColor="background1"/>
                                            <w:kern w:val="0"/>
                                            <w:sz w:val="18"/>
                                            <w:szCs w:val="18"/>
                                            <w:lang w:eastAsia="en-GB"/>
                                            <w14:ligatures w14:val="none"/>
                                          </w:rPr>
                                          <w:t>0.7%</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538135" w:themeFill="accent6" w:themeFillShade="BF"/>
                                        <w:noWrap/>
                                        <w:vAlign w:val="center"/>
                                      </w:tcPr>
                                      <w:p w14:paraId="77128870" w14:textId="6476C783" w:rsidR="00AA325D" w:rsidRPr="00180CAD" w:rsidRDefault="000558F0" w:rsidP="00414841">
                                        <w:pPr>
                                          <w:spacing w:after="0" w:line="240" w:lineRule="auto"/>
                                          <w:jc w:val="center"/>
                                          <w:rPr>
                                            <w:rFonts w:ascii="Arial" w:eastAsia="Times New Roman" w:hAnsi="Arial" w:cs="Arial"/>
                                            <w:color w:val="FFFFFF" w:themeColor="background1"/>
                                            <w:kern w:val="0"/>
                                            <w:sz w:val="18"/>
                                            <w:szCs w:val="18"/>
                                            <w:lang w:eastAsia="en-GB"/>
                                            <w14:ligatures w14:val="none"/>
                                          </w:rPr>
                                        </w:pPr>
                                        <w:r w:rsidRPr="00180CAD">
                                          <w:rPr>
                                            <w:rFonts w:ascii="Arial" w:eastAsia="Times New Roman" w:hAnsi="Arial" w:cs="Arial"/>
                                            <w:color w:val="FFFFFF" w:themeColor="background1"/>
                                            <w:kern w:val="0"/>
                                            <w:sz w:val="18"/>
                                            <w:szCs w:val="18"/>
                                            <w:lang w:eastAsia="en-GB"/>
                                            <w14:ligatures w14:val="none"/>
                                          </w:rPr>
                                          <w:t>1.7%</w:t>
                                        </w:r>
                                      </w:p>
                                    </w:tc>
                                  </w:tr>
                                </w:tbl>
                                <w:p w14:paraId="7FD7331C" w14:textId="77777777" w:rsidR="00E54281" w:rsidRPr="00975A19" w:rsidRDefault="00E54281" w:rsidP="002E68BE">
                                  <w:pPr>
                                    <w:spacing w:after="120"/>
                                    <w:textAlignment w:val="baseline"/>
                                    <w:rPr>
                                      <w:rFonts w:ascii="Arial" w:hAnsi="Arial" w:cs="Arial"/>
                                      <w:color w:val="002060"/>
                                      <w:kern w:val="24"/>
                                      <w:sz w:val="20"/>
                                      <w:szCs w:val="20"/>
                                    </w:rPr>
                                  </w:pPr>
                                </w:p>
                              </w:tc>
                            </w:tr>
                            <w:tr w:rsidR="00E54281" w14:paraId="252529EE" w14:textId="77777777" w:rsidTr="00DD0FAD">
                              <w:tc>
                                <w:tcPr>
                                  <w:tcW w:w="6521" w:type="dxa"/>
                                  <w:tcBorders>
                                    <w:top w:val="nil"/>
                                    <w:left w:val="nil"/>
                                    <w:bottom w:val="nil"/>
                                    <w:right w:val="nil"/>
                                  </w:tcBorders>
                                </w:tcPr>
                                <w:p w14:paraId="4BEB839E" w14:textId="7B6FC82A" w:rsidR="00E54281" w:rsidRPr="00534210" w:rsidRDefault="00E54281" w:rsidP="00890626">
                                  <w:pPr>
                                    <w:spacing w:before="60" w:after="120"/>
                                    <w:textAlignment w:val="baseline"/>
                                    <w:rPr>
                                      <w:rFonts w:ascii="Arial" w:hAnsi="Arial" w:cs="Arial"/>
                                      <w:i/>
                                      <w:iCs/>
                                      <w:color w:val="002060"/>
                                      <w:kern w:val="24"/>
                                      <w:sz w:val="18"/>
                                      <w:szCs w:val="18"/>
                                    </w:rPr>
                                  </w:pPr>
                                </w:p>
                              </w:tc>
                            </w:tr>
                            <w:tr w:rsidR="00E54281" w14:paraId="5AB7DAB6" w14:textId="77777777" w:rsidTr="00DD0FAD">
                              <w:tc>
                                <w:tcPr>
                                  <w:tcW w:w="6521" w:type="dxa"/>
                                  <w:tcBorders>
                                    <w:top w:val="nil"/>
                                  </w:tcBorders>
                                </w:tcPr>
                                <w:p w14:paraId="1DC647A9" w14:textId="77777777" w:rsidR="00E54281" w:rsidRPr="00F41B38" w:rsidRDefault="00E54281" w:rsidP="001A637F">
                                  <w:pPr>
                                    <w:spacing w:after="120"/>
                                    <w:jc w:val="center"/>
                                    <w:textAlignment w:val="baseline"/>
                                    <w:rPr>
                                      <w:rFonts w:ascii="Arial" w:hAnsi="Arial" w:cs="Arial"/>
                                      <w:color w:val="002060"/>
                                      <w:kern w:val="24"/>
                                      <w:sz w:val="18"/>
                                      <w:szCs w:val="18"/>
                                    </w:rPr>
                                  </w:pPr>
                                </w:p>
                              </w:tc>
                            </w:tr>
                            <w:tr w:rsidR="00E54281" w14:paraId="0AEFC711" w14:textId="77777777" w:rsidTr="00DD0FAD">
                              <w:tc>
                                <w:tcPr>
                                  <w:tcW w:w="6521" w:type="dxa"/>
                                </w:tcPr>
                                <w:p w14:paraId="5A4E5A6C" w14:textId="77777777" w:rsidR="00E54281" w:rsidRPr="00F41B38" w:rsidRDefault="00E54281" w:rsidP="001A637F">
                                  <w:pPr>
                                    <w:spacing w:after="120"/>
                                    <w:jc w:val="center"/>
                                    <w:textAlignment w:val="baseline"/>
                                    <w:rPr>
                                      <w:rFonts w:ascii="Arial" w:hAnsi="Arial" w:cs="Arial"/>
                                      <w:color w:val="003F71"/>
                                      <w:kern w:val="24"/>
                                      <w:sz w:val="18"/>
                                      <w:szCs w:val="18"/>
                                    </w:rPr>
                                  </w:pPr>
                                </w:p>
                              </w:tc>
                            </w:tr>
                          </w:tbl>
                          <w:p w14:paraId="2BB484E2" w14:textId="77777777" w:rsidR="00E54281" w:rsidRPr="00AE7B32" w:rsidRDefault="00E54281" w:rsidP="00E54281">
                            <w:pPr>
                              <w:spacing w:after="120"/>
                              <w:jc w:val="center"/>
                              <w:textAlignment w:val="baseline"/>
                              <w:rPr>
                                <w:rFonts w:ascii="Arial" w:hAnsi="Arial" w:cs="Arial"/>
                                <w:color w:val="003F71"/>
                                <w:kern w:val="24"/>
                                <w:sz w:val="18"/>
                                <w:szCs w:val="18"/>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AB7493F" id="_x0000_t202" coordsize="21600,21600" o:spt="202" path="m,l,21600r21600,l21600,xe">
                <v:stroke joinstyle="miter"/>
                <v:path gradientshapeok="t" o:connecttype="rect"/>
              </v:shapetype>
              <v:shape id="TextBox 16" o:spid="_x0000_s1032" type="#_x0000_t202" alt="Overseas DCP application volumes&#10;Volumes are approaching target levels and on track to be processing new cases only by end 2025." style="position:absolute;margin-left:10.5pt;margin-top:.65pt;width:325.35pt;height:127.5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" filled="f" stroked="f">
                <v:textbox inset="0,0,0,0">
                  <w:txbxContent>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21"/>
                      </w:tblGrid>
                      <w:tr w:rsidR="00E54281" w14:paraId="6B289BDD" w14:textId="77777777" w:rsidTr="00DD0FAD">
                        <w:tc>
                          <w:tcPr>
                            <w:tcW w:w="6521" w:type="dxa"/>
                            <w:tcBorders>
                              <w:top w:val="nil"/>
                              <w:left w:val="nil"/>
                              <w:bottom w:val="nil"/>
                              <w:right w:val="nil"/>
                            </w:tcBorders>
                          </w:tcPr>
                          <w:p w14:paraId="7B259095" w14:textId="77777777" w:rsidR="00E54281" w:rsidRPr="00B955FC" w:rsidRDefault="00E54281" w:rsidP="001A637F">
                            <w:pPr>
                              <w:spacing w:after="120"/>
                              <w:jc w:val="center"/>
                              <w:textAlignment w:val="baseline"/>
                              <w:rPr>
                                <w:rFonts w:ascii="Arial" w:hAnsi="Arial" w:cs="Arial"/>
                                <w:color w:val="002060"/>
                                <w:kern w:val="24"/>
                                <w:sz w:val="2"/>
                                <w:szCs w:val="2"/>
                              </w:rPr>
                            </w:pPr>
                          </w:p>
                        </w:tc>
                      </w:tr>
                      <w:tr w:rsidR="00E54281" w14:paraId="7DD0BCE4" w14:textId="77777777" w:rsidTr="00DD0FAD">
                        <w:tc>
                          <w:tcPr>
                            <w:tcW w:w="6521" w:type="dxa"/>
                            <w:tcBorders>
                              <w:top w:val="nil"/>
                              <w:left w:val="nil"/>
                              <w:bottom w:val="nil"/>
                              <w:right w:val="nil"/>
                            </w:tcBorders>
                            <w:vAlign w:val="center"/>
                          </w:tcPr>
                          <w:tbl>
                            <w:tblPr>
                              <w:tblW w:w="6293" w:type="dxa"/>
                              <w:tblInd w:w="13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0" w:type="dxa"/>
                                <w:right w:w="0" w:type="dxa"/>
                              </w:tblCellMar>
                              <w:tblLook w:val="04A0" w:firstRow="1" w:lastRow="0" w:firstColumn="1" w:lastColumn="0" w:noHBand="0" w:noVBand="1"/>
                            </w:tblPr>
                            <w:tblGrid>
                              <w:gridCol w:w="3402"/>
                              <w:gridCol w:w="1474"/>
                              <w:gridCol w:w="1417"/>
                            </w:tblGrid>
                            <w:tr w:rsidR="00513015" w:rsidRPr="00975A19" w14:paraId="5A0180BA" w14:textId="77777777" w:rsidTr="0048510A">
                              <w:trPr>
                                <w:trHeight w:val="283"/>
                              </w:trPr>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044A2601" w14:textId="23CCFD73" w:rsidR="00AA325D" w:rsidRPr="00A27189" w:rsidRDefault="00AA325D" w:rsidP="00DD649F">
                                  <w:pPr>
                                    <w:spacing w:after="0" w:line="240" w:lineRule="auto"/>
                                    <w:ind w:left="105"/>
                                    <w:rPr>
                                      <w:rFonts w:ascii="Arial" w:eastAsia="Times New Roman" w:hAnsi="Arial" w:cs="Arial"/>
                                      <w:b/>
                                      <w:bCs/>
                                      <w:color w:val="002060"/>
                                      <w:kern w:val="0"/>
                                      <w:sz w:val="18"/>
                                      <w:szCs w:val="18"/>
                                      <w:lang w:eastAsia="en-GB"/>
                                      <w14:ligatures w14:val="none"/>
                                    </w:rPr>
                                  </w:pPr>
                                  <w:r>
                                    <w:rPr>
                                      <w:rFonts w:ascii="Arial" w:eastAsia="Times New Roman" w:hAnsi="Arial" w:cs="Arial"/>
                                      <w:b/>
                                      <w:bCs/>
                                      <w:color w:val="002060"/>
                                      <w:kern w:val="0"/>
                                      <w:sz w:val="18"/>
                                      <w:szCs w:val="18"/>
                                      <w:lang w:eastAsia="en-GB"/>
                                      <w14:ligatures w14:val="none"/>
                                    </w:rPr>
                                    <w:t>Academic year inspections</w:t>
                                  </w:r>
                                </w:p>
                              </w:tc>
                              <w:tc>
                                <w:tcPr>
                                  <w:tcW w:w="1474"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shd w:val="clear" w:color="auto" w:fill="F2F2F2" w:themeFill="background1" w:themeFillShade="F2"/>
                                  <w:noWrap/>
                                  <w:vAlign w:val="center"/>
                                </w:tcPr>
                                <w:p w14:paraId="2BA0A4B2" w14:textId="4D9244B3" w:rsidR="00AA325D" w:rsidRPr="004F1429" w:rsidRDefault="00AA325D" w:rsidP="00DD649F">
                                  <w:pPr>
                                    <w:spacing w:after="0" w:line="240" w:lineRule="auto"/>
                                    <w:jc w:val="center"/>
                                    <w:rPr>
                                      <w:rFonts w:ascii="Arial" w:eastAsia="Times New Roman" w:hAnsi="Arial" w:cs="Arial"/>
                                      <w:b/>
                                      <w:bCs/>
                                      <w:color w:val="002060"/>
                                      <w:kern w:val="0"/>
                                      <w:sz w:val="18"/>
                                      <w:szCs w:val="18"/>
                                      <w:lang w:eastAsia="en-GB"/>
                                      <w14:ligatures w14:val="none"/>
                                    </w:rPr>
                                  </w:pPr>
                                  <w:r>
                                    <w:rPr>
                                      <w:rFonts w:ascii="Arial" w:eastAsia="Times New Roman" w:hAnsi="Arial" w:cs="Arial"/>
                                      <w:b/>
                                      <w:bCs/>
                                      <w:color w:val="002060"/>
                                      <w:kern w:val="0"/>
                                      <w:sz w:val="18"/>
                                      <w:szCs w:val="18"/>
                                      <w:lang w:eastAsia="en-GB"/>
                                      <w14:ligatures w14:val="none"/>
                                    </w:rPr>
                                    <w:t>2023/24</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noWrap/>
                                  <w:vAlign w:val="center"/>
                                </w:tcPr>
                                <w:p w14:paraId="4CDAFA35" w14:textId="47A383FC" w:rsidR="00AA325D" w:rsidRPr="004F1429" w:rsidRDefault="00AA325D" w:rsidP="00DD649F">
                                  <w:pPr>
                                    <w:spacing w:after="0" w:line="240" w:lineRule="auto"/>
                                    <w:jc w:val="center"/>
                                    <w:rPr>
                                      <w:rFonts w:ascii="Arial" w:eastAsia="Times New Roman" w:hAnsi="Arial" w:cs="Arial"/>
                                      <w:b/>
                                      <w:bCs/>
                                      <w:color w:val="002060"/>
                                      <w:kern w:val="0"/>
                                      <w:sz w:val="18"/>
                                      <w:szCs w:val="18"/>
                                      <w:lang w:eastAsia="en-GB"/>
                                      <w14:ligatures w14:val="none"/>
                                    </w:rPr>
                                  </w:pPr>
                                  <w:r>
                                    <w:rPr>
                                      <w:rFonts w:ascii="Arial" w:eastAsia="Times New Roman" w:hAnsi="Arial" w:cs="Arial"/>
                                      <w:b/>
                                      <w:bCs/>
                                      <w:color w:val="002060"/>
                                      <w:kern w:val="0"/>
                                      <w:sz w:val="18"/>
                                      <w:szCs w:val="18"/>
                                      <w:lang w:eastAsia="en-GB"/>
                                      <w14:ligatures w14:val="none"/>
                                    </w:rPr>
                                    <w:t>2024/25</w:t>
                                  </w:r>
                                </w:p>
                              </w:tc>
                            </w:tr>
                            <w:tr w:rsidR="00086C6C" w:rsidRPr="00975A19" w14:paraId="3C26DD3C" w14:textId="77777777" w:rsidTr="0048510A">
                              <w:trPr>
                                <w:trHeight w:val="283"/>
                              </w:trPr>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2E4604EB" w14:textId="0430A1CB" w:rsidR="00AA325D" w:rsidRPr="008B3CFC" w:rsidRDefault="00AA325D" w:rsidP="00414841">
                                  <w:pPr>
                                    <w:spacing w:after="0" w:line="240" w:lineRule="auto"/>
                                    <w:ind w:left="105"/>
                                    <w:rPr>
                                      <w:rFonts w:ascii="Arial" w:eastAsia="Times New Roman" w:hAnsi="Arial" w:cs="Arial"/>
                                      <w:color w:val="002060"/>
                                      <w:kern w:val="0"/>
                                      <w:sz w:val="18"/>
                                      <w:szCs w:val="18"/>
                                      <w:lang w:eastAsia="en-GB"/>
                                      <w14:ligatures w14:val="none"/>
                                    </w:rPr>
                                  </w:pPr>
                                  <w:r>
                                    <w:rPr>
                                      <w:rFonts w:ascii="Arial" w:eastAsia="Times New Roman" w:hAnsi="Arial" w:cs="Arial"/>
                                      <w:color w:val="002060"/>
                                      <w:kern w:val="0"/>
                                      <w:sz w:val="18"/>
                                      <w:szCs w:val="18"/>
                                      <w:lang w:eastAsia="en-GB"/>
                                      <w14:ligatures w14:val="none"/>
                                    </w:rPr>
                                    <w:t xml:space="preserve">Inspections </w:t>
                                  </w:r>
                                  <w:r w:rsidR="0049320B">
                                    <w:rPr>
                                      <w:rFonts w:ascii="Arial" w:eastAsia="Times New Roman" w:hAnsi="Arial" w:cs="Arial"/>
                                      <w:color w:val="002060"/>
                                      <w:kern w:val="0"/>
                                      <w:sz w:val="18"/>
                                      <w:szCs w:val="18"/>
                                      <w:lang w:eastAsia="en-GB"/>
                                      <w14:ligatures w14:val="none"/>
                                    </w:rPr>
                                    <w:t>complete</w:t>
                                  </w:r>
                                  <w:r w:rsidR="00E65177">
                                    <w:rPr>
                                      <w:rFonts w:ascii="Arial" w:eastAsia="Times New Roman" w:hAnsi="Arial" w:cs="Arial"/>
                                      <w:color w:val="002060"/>
                                      <w:kern w:val="0"/>
                                      <w:sz w:val="18"/>
                                      <w:szCs w:val="18"/>
                                      <w:lang w:eastAsia="en-GB"/>
                                      <w14:ligatures w14:val="none"/>
                                    </w:rPr>
                                    <w:t>d</w:t>
                                  </w:r>
                                </w:p>
                              </w:tc>
                              <w:tc>
                                <w:tcPr>
                                  <w:tcW w:w="1474"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noWrap/>
                                  <w:vAlign w:val="center"/>
                                </w:tcPr>
                                <w:p w14:paraId="4F3774A6" w14:textId="75BA1E0A" w:rsidR="00AA325D" w:rsidRPr="008B3CFC" w:rsidRDefault="00D97BC0" w:rsidP="00414841">
                                  <w:pPr>
                                    <w:spacing w:after="0" w:line="240" w:lineRule="auto"/>
                                    <w:jc w:val="center"/>
                                    <w:rPr>
                                      <w:rFonts w:ascii="Arial" w:eastAsia="Times New Roman" w:hAnsi="Arial" w:cs="Arial"/>
                                      <w:color w:val="002060"/>
                                      <w:kern w:val="0"/>
                                      <w:sz w:val="18"/>
                                      <w:szCs w:val="18"/>
                                      <w:lang w:eastAsia="en-GB"/>
                                      <w14:ligatures w14:val="none"/>
                                    </w:rPr>
                                  </w:pPr>
                                  <w:r>
                                    <w:rPr>
                                      <w:rFonts w:ascii="Arial" w:eastAsia="Times New Roman" w:hAnsi="Arial" w:cs="Arial"/>
                                      <w:color w:val="002060"/>
                                      <w:kern w:val="0"/>
                                      <w:sz w:val="18"/>
                                      <w:szCs w:val="18"/>
                                      <w:lang w:eastAsia="en-GB"/>
                                      <w14:ligatures w14:val="none"/>
                                    </w:rPr>
                                    <w:t>18</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vAlign w:val="center"/>
                                </w:tcPr>
                                <w:p w14:paraId="1D82F6DF" w14:textId="22AEE64B" w:rsidR="00AA325D" w:rsidRPr="008B3CFC" w:rsidRDefault="00AD407E" w:rsidP="00414841">
                                  <w:pPr>
                                    <w:spacing w:after="0" w:line="240" w:lineRule="auto"/>
                                    <w:jc w:val="center"/>
                                    <w:rPr>
                                      <w:rFonts w:ascii="Arial" w:eastAsia="Times New Roman" w:hAnsi="Arial" w:cs="Arial"/>
                                      <w:color w:val="002060"/>
                                      <w:kern w:val="0"/>
                                      <w:sz w:val="18"/>
                                      <w:szCs w:val="18"/>
                                      <w:lang w:eastAsia="en-GB"/>
                                      <w14:ligatures w14:val="none"/>
                                    </w:rPr>
                                  </w:pPr>
                                  <w:r>
                                    <w:rPr>
                                      <w:rFonts w:ascii="Arial" w:eastAsia="Times New Roman" w:hAnsi="Arial" w:cs="Arial"/>
                                      <w:color w:val="002060"/>
                                      <w:kern w:val="0"/>
                                      <w:sz w:val="18"/>
                                      <w:szCs w:val="18"/>
                                      <w:lang w:eastAsia="en-GB"/>
                                      <w14:ligatures w14:val="none"/>
                                    </w:rPr>
                                    <w:t>1</w:t>
                                  </w:r>
                                  <w:r w:rsidR="00890626">
                                    <w:rPr>
                                      <w:rFonts w:ascii="Arial" w:eastAsia="Times New Roman" w:hAnsi="Arial" w:cs="Arial"/>
                                      <w:color w:val="002060"/>
                                      <w:kern w:val="0"/>
                                      <w:sz w:val="18"/>
                                      <w:szCs w:val="18"/>
                                      <w:lang w:eastAsia="en-GB"/>
                                      <w14:ligatures w14:val="none"/>
                                    </w:rPr>
                                    <w:t>8</w:t>
                                  </w:r>
                                </w:p>
                              </w:tc>
                            </w:tr>
                            <w:tr w:rsidR="00086C6C" w:rsidRPr="00975A19" w14:paraId="313EEFA0" w14:textId="77777777" w:rsidTr="0048510A">
                              <w:trPr>
                                <w:trHeight w:val="283"/>
                              </w:trPr>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70117CD4" w14:textId="4953CFF0" w:rsidR="00AA325D" w:rsidRPr="008B3CFC" w:rsidRDefault="00AA325D" w:rsidP="00414841">
                                  <w:pPr>
                                    <w:spacing w:after="0" w:line="240" w:lineRule="auto"/>
                                    <w:ind w:left="105"/>
                                    <w:rPr>
                                      <w:rFonts w:ascii="Arial" w:eastAsia="Times New Roman" w:hAnsi="Arial" w:cs="Arial"/>
                                      <w:color w:val="002060"/>
                                      <w:kern w:val="0"/>
                                      <w:sz w:val="18"/>
                                      <w:szCs w:val="18"/>
                                      <w:lang w:eastAsia="en-GB"/>
                                      <w14:ligatures w14:val="none"/>
                                    </w:rPr>
                                  </w:pPr>
                                  <w:r>
                                    <w:rPr>
                                      <w:rFonts w:ascii="Arial" w:eastAsia="Times New Roman" w:hAnsi="Arial" w:cs="Arial"/>
                                      <w:color w:val="002060"/>
                                      <w:kern w:val="0"/>
                                      <w:sz w:val="18"/>
                                      <w:szCs w:val="18"/>
                                      <w:lang w:eastAsia="en-GB"/>
                                      <w14:ligatures w14:val="none"/>
                                    </w:rPr>
                                    <w:t>Inspection reports completed</w:t>
                                  </w:r>
                                </w:p>
                              </w:tc>
                              <w:tc>
                                <w:tcPr>
                                  <w:tcW w:w="1474"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noWrap/>
                                  <w:vAlign w:val="center"/>
                                </w:tcPr>
                                <w:p w14:paraId="69EEBA10" w14:textId="4FA0F3C4" w:rsidR="00AA325D" w:rsidRPr="008B3CFC" w:rsidRDefault="00D97BC0" w:rsidP="00414841">
                                  <w:pPr>
                                    <w:spacing w:after="0" w:line="240" w:lineRule="auto"/>
                                    <w:jc w:val="center"/>
                                    <w:rPr>
                                      <w:rFonts w:ascii="Arial" w:eastAsia="Times New Roman" w:hAnsi="Arial" w:cs="Arial"/>
                                      <w:color w:val="002060"/>
                                      <w:kern w:val="0"/>
                                      <w:sz w:val="18"/>
                                      <w:szCs w:val="18"/>
                                      <w:lang w:eastAsia="en-GB"/>
                                      <w14:ligatures w14:val="none"/>
                                    </w:rPr>
                                  </w:pPr>
                                  <w:r>
                                    <w:rPr>
                                      <w:rFonts w:ascii="Arial" w:eastAsia="Times New Roman" w:hAnsi="Arial" w:cs="Arial"/>
                                      <w:color w:val="002060"/>
                                      <w:kern w:val="0"/>
                                      <w:sz w:val="18"/>
                                      <w:szCs w:val="18"/>
                                      <w:lang w:eastAsia="en-GB"/>
                                      <w14:ligatures w14:val="none"/>
                                    </w:rPr>
                                    <w:t>18</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vAlign w:val="center"/>
                                </w:tcPr>
                                <w:p w14:paraId="0664F685" w14:textId="1ABF2DE9" w:rsidR="00AA325D" w:rsidRPr="008B3CFC" w:rsidRDefault="00A87884" w:rsidP="00414841">
                                  <w:pPr>
                                    <w:spacing w:after="0" w:line="240" w:lineRule="auto"/>
                                    <w:jc w:val="center"/>
                                    <w:rPr>
                                      <w:rFonts w:ascii="Arial" w:eastAsia="Times New Roman" w:hAnsi="Arial" w:cs="Arial"/>
                                      <w:color w:val="002060"/>
                                      <w:kern w:val="0"/>
                                      <w:sz w:val="18"/>
                                      <w:szCs w:val="18"/>
                                      <w:lang w:eastAsia="en-GB"/>
                                      <w14:ligatures w14:val="none"/>
                                    </w:rPr>
                                  </w:pPr>
                                  <w:r>
                                    <w:rPr>
                                      <w:rFonts w:ascii="Arial" w:eastAsia="Times New Roman" w:hAnsi="Arial" w:cs="Arial"/>
                                      <w:color w:val="002060"/>
                                      <w:kern w:val="0"/>
                                      <w:sz w:val="18"/>
                                      <w:szCs w:val="18"/>
                                      <w:lang w:eastAsia="en-GB"/>
                                      <w14:ligatures w14:val="none"/>
                                    </w:rPr>
                                    <w:t>1</w:t>
                                  </w:r>
                                  <w:r w:rsidR="00045757">
                                    <w:rPr>
                                      <w:rFonts w:ascii="Arial" w:eastAsia="Times New Roman" w:hAnsi="Arial" w:cs="Arial"/>
                                      <w:color w:val="002060"/>
                                      <w:kern w:val="0"/>
                                      <w:sz w:val="18"/>
                                      <w:szCs w:val="18"/>
                                      <w:lang w:eastAsia="en-GB"/>
                                      <w14:ligatures w14:val="none"/>
                                    </w:rPr>
                                    <w:t>3</w:t>
                                  </w:r>
                                </w:p>
                              </w:tc>
                            </w:tr>
                            <w:tr w:rsidR="00086C6C" w:rsidRPr="00975A19" w14:paraId="64791D53" w14:textId="77777777" w:rsidTr="0048510A">
                              <w:trPr>
                                <w:trHeight w:val="283"/>
                              </w:trPr>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41A77D8C" w14:textId="4874D390" w:rsidR="00AA325D" w:rsidRPr="008B3CFC" w:rsidRDefault="00AA325D" w:rsidP="00414841">
                                  <w:pPr>
                                    <w:spacing w:after="0" w:line="240" w:lineRule="auto"/>
                                    <w:ind w:left="105"/>
                                    <w:rPr>
                                      <w:rFonts w:ascii="Arial" w:eastAsia="Times New Roman" w:hAnsi="Arial" w:cs="Arial"/>
                                      <w:color w:val="002060"/>
                                      <w:kern w:val="0"/>
                                      <w:sz w:val="18"/>
                                      <w:szCs w:val="18"/>
                                      <w:lang w:eastAsia="en-GB"/>
                                      <w14:ligatures w14:val="none"/>
                                    </w:rPr>
                                  </w:pPr>
                                  <w:r>
                                    <w:rPr>
                                      <w:rFonts w:ascii="Arial" w:eastAsia="Times New Roman" w:hAnsi="Arial" w:cs="Arial"/>
                                      <w:color w:val="002060"/>
                                      <w:kern w:val="0"/>
                                      <w:sz w:val="18"/>
                                      <w:szCs w:val="18"/>
                                      <w:lang w:eastAsia="en-GB"/>
                                      <w14:ligatures w14:val="none"/>
                                    </w:rPr>
                                    <w:t>Inspection reports pending</w:t>
                                  </w:r>
                                </w:p>
                              </w:tc>
                              <w:tc>
                                <w:tcPr>
                                  <w:tcW w:w="1474"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noWrap/>
                                  <w:vAlign w:val="center"/>
                                </w:tcPr>
                                <w:p w14:paraId="51883F45" w14:textId="6CB4915A" w:rsidR="00AA325D" w:rsidRPr="008B3CFC" w:rsidRDefault="00D97BC0" w:rsidP="00414841">
                                  <w:pPr>
                                    <w:spacing w:after="0" w:line="240" w:lineRule="auto"/>
                                    <w:jc w:val="center"/>
                                    <w:rPr>
                                      <w:rFonts w:ascii="Arial" w:eastAsia="Times New Roman" w:hAnsi="Arial" w:cs="Arial"/>
                                      <w:color w:val="002060"/>
                                      <w:kern w:val="0"/>
                                      <w:sz w:val="18"/>
                                      <w:szCs w:val="18"/>
                                      <w:lang w:eastAsia="en-GB"/>
                                      <w14:ligatures w14:val="none"/>
                                    </w:rPr>
                                  </w:pPr>
                                  <w:r>
                                    <w:rPr>
                                      <w:rFonts w:ascii="Arial" w:eastAsia="Times New Roman" w:hAnsi="Arial" w:cs="Arial"/>
                                      <w:color w:val="002060"/>
                                      <w:kern w:val="0"/>
                                      <w:sz w:val="18"/>
                                      <w:szCs w:val="18"/>
                                      <w:lang w:eastAsia="en-GB"/>
                                      <w14:ligatures w14:val="none"/>
                                    </w:rPr>
                                    <w:t>0</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vAlign w:val="center"/>
                                </w:tcPr>
                                <w:p w14:paraId="72F02AFB" w14:textId="4794CA5C" w:rsidR="00AA325D" w:rsidRPr="008B3CFC" w:rsidRDefault="00045757" w:rsidP="00414841">
                                  <w:pPr>
                                    <w:spacing w:after="0" w:line="240" w:lineRule="auto"/>
                                    <w:jc w:val="center"/>
                                    <w:rPr>
                                      <w:rFonts w:ascii="Arial" w:eastAsia="Times New Roman" w:hAnsi="Arial" w:cs="Arial"/>
                                      <w:color w:val="002060"/>
                                      <w:kern w:val="0"/>
                                      <w:sz w:val="18"/>
                                      <w:szCs w:val="18"/>
                                      <w:lang w:eastAsia="en-GB"/>
                                      <w14:ligatures w14:val="none"/>
                                    </w:rPr>
                                  </w:pPr>
                                  <w:r>
                                    <w:rPr>
                                      <w:rFonts w:ascii="Arial" w:eastAsia="Times New Roman" w:hAnsi="Arial" w:cs="Arial"/>
                                      <w:color w:val="002060"/>
                                      <w:kern w:val="0"/>
                                      <w:sz w:val="18"/>
                                      <w:szCs w:val="18"/>
                                      <w:lang w:eastAsia="en-GB"/>
                                      <w14:ligatures w14:val="none"/>
                                    </w:rPr>
                                    <w:t>5</w:t>
                                  </w:r>
                                </w:p>
                              </w:tc>
                            </w:tr>
                            <w:tr w:rsidR="00513015" w:rsidRPr="00975A19" w14:paraId="39D039F2" w14:textId="77777777" w:rsidTr="0048510A">
                              <w:trPr>
                                <w:trHeight w:val="283"/>
                              </w:trPr>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0DA354A6" w14:textId="4C0313A1" w:rsidR="00AA325D" w:rsidRPr="008B3CFC" w:rsidRDefault="00AA325D" w:rsidP="00414841">
                                  <w:pPr>
                                    <w:spacing w:after="0" w:line="240" w:lineRule="auto"/>
                                    <w:ind w:left="105"/>
                                    <w:rPr>
                                      <w:rFonts w:ascii="Arial" w:eastAsia="Times New Roman" w:hAnsi="Arial" w:cs="Arial"/>
                                      <w:color w:val="002060"/>
                                      <w:kern w:val="0"/>
                                      <w:sz w:val="18"/>
                                      <w:szCs w:val="18"/>
                                      <w:lang w:eastAsia="en-GB"/>
                                      <w14:ligatures w14:val="none"/>
                                    </w:rPr>
                                  </w:pPr>
                                  <w:r>
                                    <w:rPr>
                                      <w:rFonts w:ascii="Arial" w:eastAsia="Times New Roman" w:hAnsi="Arial" w:cs="Arial"/>
                                      <w:color w:val="002060"/>
                                      <w:kern w:val="0"/>
                                      <w:sz w:val="18"/>
                                      <w:szCs w:val="18"/>
                                      <w:lang w:eastAsia="en-GB"/>
                                      <w14:ligatures w14:val="none"/>
                                    </w:rPr>
                                    <w:t>Overall standards met</w:t>
                                  </w:r>
                                </w:p>
                              </w:tc>
                              <w:tc>
                                <w:tcPr>
                                  <w:tcW w:w="1474"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shd w:val="clear" w:color="auto" w:fill="538135" w:themeFill="accent6" w:themeFillShade="BF"/>
                                  <w:noWrap/>
                                  <w:vAlign w:val="center"/>
                                </w:tcPr>
                                <w:p w14:paraId="4DF327D1" w14:textId="5B5FB592" w:rsidR="00AA325D" w:rsidRPr="00180CAD" w:rsidRDefault="00E50EEF" w:rsidP="00414841">
                                  <w:pPr>
                                    <w:spacing w:after="0" w:line="240" w:lineRule="auto"/>
                                    <w:jc w:val="center"/>
                                    <w:rPr>
                                      <w:rFonts w:ascii="Arial" w:eastAsia="Times New Roman" w:hAnsi="Arial" w:cs="Arial"/>
                                      <w:color w:val="FFFFFF" w:themeColor="background1"/>
                                      <w:kern w:val="0"/>
                                      <w:sz w:val="18"/>
                                      <w:szCs w:val="18"/>
                                      <w:lang w:eastAsia="en-GB"/>
                                      <w14:ligatures w14:val="none"/>
                                    </w:rPr>
                                  </w:pPr>
                                  <w:r w:rsidRPr="00180CAD">
                                    <w:rPr>
                                      <w:rFonts w:ascii="Arial" w:eastAsia="Times New Roman" w:hAnsi="Arial" w:cs="Arial"/>
                                      <w:color w:val="FFFFFF" w:themeColor="background1"/>
                                      <w:kern w:val="0"/>
                                      <w:sz w:val="18"/>
                                      <w:szCs w:val="18"/>
                                      <w:lang w:eastAsia="en-GB"/>
                                      <w14:ligatures w14:val="none"/>
                                    </w:rPr>
                                    <w:t>77.7%</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538135" w:themeFill="accent6" w:themeFillShade="BF"/>
                                  <w:noWrap/>
                                  <w:vAlign w:val="center"/>
                                </w:tcPr>
                                <w:p w14:paraId="044B49A8" w14:textId="7A2AA7AF" w:rsidR="00AA325D" w:rsidRPr="00180CAD" w:rsidRDefault="00B9317F" w:rsidP="00414841">
                                  <w:pPr>
                                    <w:spacing w:after="0" w:line="240" w:lineRule="auto"/>
                                    <w:jc w:val="center"/>
                                    <w:rPr>
                                      <w:rFonts w:ascii="Arial" w:eastAsia="Times New Roman" w:hAnsi="Arial" w:cs="Arial"/>
                                      <w:color w:val="FFFFFF" w:themeColor="background1"/>
                                      <w:kern w:val="0"/>
                                      <w:sz w:val="18"/>
                                      <w:szCs w:val="18"/>
                                      <w:lang w:eastAsia="en-GB"/>
                                      <w14:ligatures w14:val="none"/>
                                    </w:rPr>
                                  </w:pPr>
                                  <w:r w:rsidRPr="00180CAD">
                                    <w:rPr>
                                      <w:rFonts w:ascii="Arial" w:eastAsia="Times New Roman" w:hAnsi="Arial" w:cs="Arial"/>
                                      <w:color w:val="FFFFFF" w:themeColor="background1"/>
                                      <w:kern w:val="0"/>
                                      <w:sz w:val="18"/>
                                      <w:szCs w:val="18"/>
                                      <w:lang w:eastAsia="en-GB"/>
                                      <w14:ligatures w14:val="none"/>
                                    </w:rPr>
                                    <w:t>82</w:t>
                                  </w:r>
                                  <w:r w:rsidR="000558F0" w:rsidRPr="00180CAD">
                                    <w:rPr>
                                      <w:rFonts w:ascii="Arial" w:eastAsia="Times New Roman" w:hAnsi="Arial" w:cs="Arial"/>
                                      <w:color w:val="FFFFFF" w:themeColor="background1"/>
                                      <w:kern w:val="0"/>
                                      <w:sz w:val="18"/>
                                      <w:szCs w:val="18"/>
                                      <w:lang w:eastAsia="en-GB"/>
                                      <w14:ligatures w14:val="none"/>
                                    </w:rPr>
                                    <w:t>.0%</w:t>
                                  </w:r>
                                </w:p>
                              </w:tc>
                            </w:tr>
                            <w:tr w:rsidR="00513015" w:rsidRPr="00975A19" w14:paraId="0B16C294" w14:textId="77777777" w:rsidTr="0048510A">
                              <w:trPr>
                                <w:trHeight w:val="283"/>
                              </w:trPr>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71C4DEA7" w14:textId="71D1864B" w:rsidR="00AA325D" w:rsidRPr="008B3CFC" w:rsidRDefault="00AA325D" w:rsidP="00414841">
                                  <w:pPr>
                                    <w:spacing w:after="0" w:line="240" w:lineRule="auto"/>
                                    <w:ind w:left="105"/>
                                    <w:rPr>
                                      <w:rFonts w:ascii="Arial" w:eastAsia="Times New Roman" w:hAnsi="Arial" w:cs="Arial"/>
                                      <w:color w:val="002060"/>
                                      <w:kern w:val="0"/>
                                      <w:sz w:val="18"/>
                                      <w:szCs w:val="18"/>
                                      <w:lang w:eastAsia="en-GB"/>
                                      <w14:ligatures w14:val="none"/>
                                    </w:rPr>
                                  </w:pPr>
                                  <w:r>
                                    <w:rPr>
                                      <w:rFonts w:ascii="Arial" w:eastAsia="Times New Roman" w:hAnsi="Arial" w:cs="Arial"/>
                                      <w:color w:val="002060"/>
                                      <w:kern w:val="0"/>
                                      <w:sz w:val="18"/>
                                      <w:szCs w:val="18"/>
                                      <w:lang w:eastAsia="en-GB"/>
                                      <w14:ligatures w14:val="none"/>
                                    </w:rPr>
                                    <w:t>Overall standards partially met</w:t>
                                  </w:r>
                                </w:p>
                              </w:tc>
                              <w:tc>
                                <w:tcPr>
                                  <w:tcW w:w="1474"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shd w:val="clear" w:color="auto" w:fill="538135" w:themeFill="accent6" w:themeFillShade="BF"/>
                                  <w:noWrap/>
                                  <w:vAlign w:val="center"/>
                                </w:tcPr>
                                <w:p w14:paraId="289E8E60" w14:textId="3E225714" w:rsidR="00AA325D" w:rsidRPr="00180CAD" w:rsidRDefault="001528CE" w:rsidP="00414841">
                                  <w:pPr>
                                    <w:spacing w:after="0" w:line="240" w:lineRule="auto"/>
                                    <w:jc w:val="center"/>
                                    <w:rPr>
                                      <w:rFonts w:ascii="Arial" w:eastAsia="Times New Roman" w:hAnsi="Arial" w:cs="Arial"/>
                                      <w:color w:val="FFFFFF" w:themeColor="background1"/>
                                      <w:kern w:val="0"/>
                                      <w:sz w:val="18"/>
                                      <w:szCs w:val="18"/>
                                      <w:lang w:eastAsia="en-GB"/>
                                      <w14:ligatures w14:val="none"/>
                                    </w:rPr>
                                  </w:pPr>
                                  <w:r w:rsidRPr="00180CAD">
                                    <w:rPr>
                                      <w:rFonts w:ascii="Arial" w:eastAsia="Times New Roman" w:hAnsi="Arial" w:cs="Arial"/>
                                      <w:color w:val="FFFFFF" w:themeColor="background1"/>
                                      <w:kern w:val="0"/>
                                      <w:sz w:val="18"/>
                                      <w:szCs w:val="18"/>
                                      <w:lang w:eastAsia="en-GB"/>
                                      <w14:ligatures w14:val="none"/>
                                    </w:rPr>
                                    <w:t>21.7%</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538135" w:themeFill="accent6" w:themeFillShade="BF"/>
                                  <w:noWrap/>
                                  <w:vAlign w:val="center"/>
                                </w:tcPr>
                                <w:p w14:paraId="65C8CD51" w14:textId="21309EC0" w:rsidR="00AA325D" w:rsidRPr="00180CAD" w:rsidRDefault="000558F0" w:rsidP="00414841">
                                  <w:pPr>
                                    <w:spacing w:after="0" w:line="240" w:lineRule="auto"/>
                                    <w:jc w:val="center"/>
                                    <w:rPr>
                                      <w:rFonts w:ascii="Arial" w:eastAsia="Times New Roman" w:hAnsi="Arial" w:cs="Arial"/>
                                      <w:color w:val="FFFFFF" w:themeColor="background1"/>
                                      <w:kern w:val="0"/>
                                      <w:sz w:val="18"/>
                                      <w:szCs w:val="18"/>
                                      <w:lang w:eastAsia="en-GB"/>
                                      <w14:ligatures w14:val="none"/>
                                    </w:rPr>
                                  </w:pPr>
                                  <w:r w:rsidRPr="00180CAD">
                                    <w:rPr>
                                      <w:rFonts w:ascii="Arial" w:eastAsia="Times New Roman" w:hAnsi="Arial" w:cs="Arial"/>
                                      <w:color w:val="FFFFFF" w:themeColor="background1"/>
                                      <w:kern w:val="0"/>
                                      <w:sz w:val="18"/>
                                      <w:szCs w:val="18"/>
                                      <w:lang w:eastAsia="en-GB"/>
                                      <w14:ligatures w14:val="none"/>
                                    </w:rPr>
                                    <w:t>16.3%</w:t>
                                  </w:r>
                                </w:p>
                              </w:tc>
                            </w:tr>
                            <w:tr w:rsidR="00513015" w:rsidRPr="00975A19" w14:paraId="551AE42E" w14:textId="77777777" w:rsidTr="0048510A">
                              <w:trPr>
                                <w:trHeight w:val="283"/>
                              </w:trPr>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76E140FF" w14:textId="67AF81A6" w:rsidR="00AA325D" w:rsidRPr="008B3CFC" w:rsidRDefault="00AA325D" w:rsidP="00414841">
                                  <w:pPr>
                                    <w:spacing w:after="0" w:line="240" w:lineRule="auto"/>
                                    <w:ind w:left="105"/>
                                    <w:rPr>
                                      <w:rFonts w:ascii="Arial" w:eastAsia="Times New Roman" w:hAnsi="Arial" w:cs="Arial"/>
                                      <w:color w:val="002060"/>
                                      <w:kern w:val="0"/>
                                      <w:sz w:val="18"/>
                                      <w:szCs w:val="18"/>
                                      <w:lang w:eastAsia="en-GB"/>
                                      <w14:ligatures w14:val="none"/>
                                    </w:rPr>
                                  </w:pPr>
                                  <w:r>
                                    <w:rPr>
                                      <w:rFonts w:ascii="Arial" w:eastAsia="Times New Roman" w:hAnsi="Arial" w:cs="Arial"/>
                                      <w:color w:val="002060"/>
                                      <w:kern w:val="0"/>
                                      <w:sz w:val="18"/>
                                      <w:szCs w:val="18"/>
                                      <w:lang w:eastAsia="en-GB"/>
                                      <w14:ligatures w14:val="none"/>
                                    </w:rPr>
                                    <w:t>Overall standard not met</w:t>
                                  </w:r>
                                </w:p>
                              </w:tc>
                              <w:tc>
                                <w:tcPr>
                                  <w:tcW w:w="1474"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shd w:val="clear" w:color="auto" w:fill="538135" w:themeFill="accent6" w:themeFillShade="BF"/>
                                  <w:noWrap/>
                                  <w:vAlign w:val="center"/>
                                </w:tcPr>
                                <w:p w14:paraId="3A8763F5" w14:textId="0DBC33A2" w:rsidR="00AA325D" w:rsidRPr="00180CAD" w:rsidRDefault="001528CE" w:rsidP="00414841">
                                  <w:pPr>
                                    <w:spacing w:after="0" w:line="240" w:lineRule="auto"/>
                                    <w:jc w:val="center"/>
                                    <w:rPr>
                                      <w:rFonts w:ascii="Arial" w:eastAsia="Times New Roman" w:hAnsi="Arial" w:cs="Arial"/>
                                      <w:color w:val="FFFFFF" w:themeColor="background1"/>
                                      <w:kern w:val="0"/>
                                      <w:sz w:val="18"/>
                                      <w:szCs w:val="18"/>
                                      <w:lang w:eastAsia="en-GB"/>
                                      <w14:ligatures w14:val="none"/>
                                    </w:rPr>
                                  </w:pPr>
                                  <w:r w:rsidRPr="00180CAD">
                                    <w:rPr>
                                      <w:rFonts w:ascii="Arial" w:eastAsia="Times New Roman" w:hAnsi="Arial" w:cs="Arial"/>
                                      <w:color w:val="FFFFFF" w:themeColor="background1"/>
                                      <w:kern w:val="0"/>
                                      <w:sz w:val="18"/>
                                      <w:szCs w:val="18"/>
                                      <w:lang w:eastAsia="en-GB"/>
                                      <w14:ligatures w14:val="none"/>
                                    </w:rPr>
                                    <w:t>0.7%</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538135" w:themeFill="accent6" w:themeFillShade="BF"/>
                                  <w:noWrap/>
                                  <w:vAlign w:val="center"/>
                                </w:tcPr>
                                <w:p w14:paraId="77128870" w14:textId="6476C783" w:rsidR="00AA325D" w:rsidRPr="00180CAD" w:rsidRDefault="000558F0" w:rsidP="00414841">
                                  <w:pPr>
                                    <w:spacing w:after="0" w:line="240" w:lineRule="auto"/>
                                    <w:jc w:val="center"/>
                                    <w:rPr>
                                      <w:rFonts w:ascii="Arial" w:eastAsia="Times New Roman" w:hAnsi="Arial" w:cs="Arial"/>
                                      <w:color w:val="FFFFFF" w:themeColor="background1"/>
                                      <w:kern w:val="0"/>
                                      <w:sz w:val="18"/>
                                      <w:szCs w:val="18"/>
                                      <w:lang w:eastAsia="en-GB"/>
                                      <w14:ligatures w14:val="none"/>
                                    </w:rPr>
                                  </w:pPr>
                                  <w:r w:rsidRPr="00180CAD">
                                    <w:rPr>
                                      <w:rFonts w:ascii="Arial" w:eastAsia="Times New Roman" w:hAnsi="Arial" w:cs="Arial"/>
                                      <w:color w:val="FFFFFF" w:themeColor="background1"/>
                                      <w:kern w:val="0"/>
                                      <w:sz w:val="18"/>
                                      <w:szCs w:val="18"/>
                                      <w:lang w:eastAsia="en-GB"/>
                                      <w14:ligatures w14:val="none"/>
                                    </w:rPr>
                                    <w:t>1.7%</w:t>
                                  </w:r>
                                </w:p>
                              </w:tc>
                            </w:tr>
                          </w:tbl>
                          <w:p w14:paraId="7FD7331C" w14:textId="77777777" w:rsidR="00E54281" w:rsidRPr="00975A19" w:rsidRDefault="00E54281" w:rsidP="002E68BE">
                            <w:pPr>
                              <w:spacing w:after="120"/>
                              <w:textAlignment w:val="baseline"/>
                              <w:rPr>
                                <w:rFonts w:ascii="Arial" w:hAnsi="Arial" w:cs="Arial"/>
                                <w:color w:val="002060"/>
                                <w:kern w:val="24"/>
                                <w:sz w:val="20"/>
                                <w:szCs w:val="20"/>
                              </w:rPr>
                            </w:pPr>
                          </w:p>
                        </w:tc>
                      </w:tr>
                      <w:tr w:rsidR="00E54281" w14:paraId="252529EE" w14:textId="77777777" w:rsidTr="00DD0FAD">
                        <w:tc>
                          <w:tcPr>
                            <w:tcW w:w="6521" w:type="dxa"/>
                            <w:tcBorders>
                              <w:top w:val="nil"/>
                              <w:left w:val="nil"/>
                              <w:bottom w:val="nil"/>
                              <w:right w:val="nil"/>
                            </w:tcBorders>
                          </w:tcPr>
                          <w:p w14:paraId="4BEB839E" w14:textId="7B6FC82A" w:rsidR="00E54281" w:rsidRPr="00534210" w:rsidRDefault="00E54281" w:rsidP="00890626">
                            <w:pPr>
                              <w:spacing w:before="60" w:after="120"/>
                              <w:textAlignment w:val="baseline"/>
                              <w:rPr>
                                <w:rFonts w:ascii="Arial" w:hAnsi="Arial" w:cs="Arial"/>
                                <w:i/>
                                <w:iCs/>
                                <w:color w:val="002060"/>
                                <w:kern w:val="24"/>
                                <w:sz w:val="18"/>
                                <w:szCs w:val="18"/>
                              </w:rPr>
                            </w:pPr>
                          </w:p>
                        </w:tc>
                      </w:tr>
                      <w:tr w:rsidR="00E54281" w14:paraId="5AB7DAB6" w14:textId="77777777" w:rsidTr="00DD0FAD">
                        <w:tc>
                          <w:tcPr>
                            <w:tcW w:w="6521" w:type="dxa"/>
                            <w:tcBorders>
                              <w:top w:val="nil"/>
                            </w:tcBorders>
                          </w:tcPr>
                          <w:p w14:paraId="1DC647A9" w14:textId="77777777" w:rsidR="00E54281" w:rsidRPr="00F41B38" w:rsidRDefault="00E54281" w:rsidP="001A637F">
                            <w:pPr>
                              <w:spacing w:after="120"/>
                              <w:jc w:val="center"/>
                              <w:textAlignment w:val="baseline"/>
                              <w:rPr>
                                <w:rFonts w:ascii="Arial" w:hAnsi="Arial" w:cs="Arial"/>
                                <w:color w:val="002060"/>
                                <w:kern w:val="24"/>
                                <w:sz w:val="18"/>
                                <w:szCs w:val="18"/>
                              </w:rPr>
                            </w:pPr>
                          </w:p>
                        </w:tc>
                      </w:tr>
                      <w:tr w:rsidR="00E54281" w14:paraId="0AEFC711" w14:textId="77777777" w:rsidTr="00DD0FAD">
                        <w:tc>
                          <w:tcPr>
                            <w:tcW w:w="6521" w:type="dxa"/>
                          </w:tcPr>
                          <w:p w14:paraId="5A4E5A6C" w14:textId="77777777" w:rsidR="00E54281" w:rsidRPr="00F41B38" w:rsidRDefault="00E54281" w:rsidP="001A637F">
                            <w:pPr>
                              <w:spacing w:after="120"/>
                              <w:jc w:val="center"/>
                              <w:textAlignment w:val="baseline"/>
                              <w:rPr>
                                <w:rFonts w:ascii="Arial" w:hAnsi="Arial" w:cs="Arial"/>
                                <w:color w:val="003F71"/>
                                <w:kern w:val="24"/>
                                <w:sz w:val="18"/>
                                <w:szCs w:val="18"/>
                              </w:rPr>
                            </w:pPr>
                          </w:p>
                        </w:tc>
                      </w:tr>
                    </w:tbl>
                    <w:p w14:paraId="2BB484E2" w14:textId="77777777" w:rsidR="00E54281" w:rsidRPr="00AE7B32" w:rsidRDefault="00E54281" w:rsidP="00E54281">
                      <w:pPr>
                        <w:spacing w:after="120"/>
                        <w:jc w:val="center"/>
                        <w:textAlignment w:val="baseline"/>
                        <w:rPr>
                          <w:rFonts w:ascii="Arial" w:hAnsi="Arial" w:cs="Arial"/>
                          <w:color w:val="003F71"/>
                          <w:kern w:val="24"/>
                          <w:sz w:val="18"/>
                          <w:szCs w:val="18"/>
                        </w:rPr>
                      </w:pPr>
                    </w:p>
                  </w:txbxContent>
                </v:textbox>
              </v:shape>
            </w:pict>
          </mc:Fallback>
        </mc:AlternateContent>
      </w:r>
    </w:p>
    <w:p w14:paraId="186961FD" w14:textId="6A4F6966" w:rsidR="009A6596" w:rsidRDefault="009A6596" w:rsidP="00C47017">
      <w:pPr>
        <w:spacing w:after="0" w:line="288" w:lineRule="auto"/>
        <w:rPr>
          <w:rFonts w:ascii="Arial" w:hAnsi="Arial" w:cs="Arial"/>
          <w:noProof/>
        </w:rPr>
      </w:pPr>
    </w:p>
    <w:p w14:paraId="5AAD4584" w14:textId="77777777" w:rsidR="009A6596" w:rsidRDefault="009A6596" w:rsidP="00C47017">
      <w:pPr>
        <w:spacing w:after="0" w:line="288" w:lineRule="auto"/>
        <w:rPr>
          <w:rFonts w:ascii="Arial" w:hAnsi="Arial" w:cs="Arial"/>
          <w:noProof/>
        </w:rPr>
      </w:pPr>
    </w:p>
    <w:p w14:paraId="6AEA193F" w14:textId="77777777" w:rsidR="009A6596" w:rsidRDefault="009A6596" w:rsidP="00C47017">
      <w:pPr>
        <w:spacing w:after="0" w:line="288" w:lineRule="auto"/>
        <w:rPr>
          <w:rFonts w:ascii="Arial" w:hAnsi="Arial" w:cs="Arial"/>
          <w:noProof/>
        </w:rPr>
      </w:pPr>
    </w:p>
    <w:p w14:paraId="322C2A1B" w14:textId="77777777" w:rsidR="009A6596" w:rsidRDefault="009A6596" w:rsidP="00C47017">
      <w:pPr>
        <w:spacing w:after="0" w:line="288" w:lineRule="auto"/>
        <w:rPr>
          <w:rFonts w:ascii="Arial" w:hAnsi="Arial" w:cs="Arial"/>
          <w:noProof/>
        </w:rPr>
      </w:pPr>
    </w:p>
    <w:p w14:paraId="4380B052" w14:textId="77777777" w:rsidR="009A6596" w:rsidRDefault="009A6596" w:rsidP="00C47017">
      <w:pPr>
        <w:spacing w:after="0" w:line="288" w:lineRule="auto"/>
        <w:rPr>
          <w:rFonts w:ascii="Arial" w:hAnsi="Arial" w:cs="Arial"/>
          <w:noProof/>
        </w:rPr>
      </w:pPr>
    </w:p>
    <w:p w14:paraId="7E595157" w14:textId="2253148C" w:rsidR="009A6596" w:rsidRDefault="00EB786D" w:rsidP="00C47017">
      <w:pPr>
        <w:spacing w:after="0" w:line="288" w:lineRule="auto"/>
        <w:rPr>
          <w:rFonts w:ascii="Arial" w:hAnsi="Arial" w:cs="Arial"/>
          <w:noProof/>
        </w:rPr>
      </w:pPr>
      <w:r w:rsidRPr="00834639">
        <w:rPr>
          <w:rFonts w:ascii="Arial" w:hAnsi="Arial" w:cs="Arial"/>
          <w:noProof/>
          <w:color w:val="003F72"/>
          <w:sz w:val="32"/>
          <w:szCs w:val="32"/>
        </w:rPr>
        <mc:AlternateContent>
          <mc:Choice Requires="wps">
            <w:drawing>
              <wp:anchor distT="0" distB="0" distL="114300" distR="114300" simplePos="0" relativeHeight="251658244" behindDoc="0" locked="0" layoutInCell="1" allowOverlap="1" wp14:anchorId="1E1092EA" wp14:editId="04919FDE">
                <wp:simplePos x="0" y="0"/>
                <wp:positionH relativeFrom="column">
                  <wp:posOffset>7633454</wp:posOffset>
                </wp:positionH>
                <wp:positionV relativeFrom="paragraph">
                  <wp:posOffset>78788</wp:posOffset>
                </wp:positionV>
                <wp:extent cx="0" cy="329783"/>
                <wp:effectExtent l="19050" t="0" r="19050" b="32385"/>
                <wp:wrapNone/>
                <wp:docPr id="1082546988"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29783"/>
                        </a:xfrm>
                        <a:prstGeom prst="line">
                          <a:avLst/>
                        </a:prstGeom>
                        <a:ln w="28575">
                          <a:solidFill>
                            <a:srgbClr val="003F7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B3061D" id="Straight Connector 3" o:spid="_x0000_s1026" alt="&quot;&quot;"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1.05pt,6.2pt" to="601.0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" strokecolor="#003f72" strokeweight="2.25pt">
                <v:stroke joinstyle="miter"/>
              </v:line>
            </w:pict>
          </mc:Fallback>
        </mc:AlternateContent>
      </w:r>
    </w:p>
    <w:p w14:paraId="6554CFFA" w14:textId="77777777" w:rsidR="009A6596" w:rsidRDefault="009A6596" w:rsidP="00C47017">
      <w:pPr>
        <w:spacing w:after="0" w:line="288" w:lineRule="auto"/>
        <w:rPr>
          <w:rFonts w:ascii="Arial" w:hAnsi="Arial" w:cs="Arial"/>
          <w:noProof/>
        </w:rPr>
      </w:pPr>
    </w:p>
    <w:p w14:paraId="5FBBEDBB" w14:textId="77777777" w:rsidR="009A6596" w:rsidRPr="00834639" w:rsidRDefault="009A6596" w:rsidP="00C47017">
      <w:pPr>
        <w:spacing w:after="0" w:line="288" w:lineRule="auto"/>
        <w:rPr>
          <w:rFonts w:ascii="Arial" w:hAnsi="Arial" w:cs="Arial"/>
        </w:rPr>
      </w:pPr>
    </w:p>
    <w:p w14:paraId="25EB6803" w14:textId="37CCB4AB" w:rsidR="00C4447D" w:rsidRPr="00834639" w:rsidRDefault="00761789" w:rsidP="00C47017">
      <w:pPr>
        <w:spacing w:after="0" w:line="288" w:lineRule="auto"/>
        <w:rPr>
          <w:rFonts w:ascii="Arial" w:hAnsi="Arial" w:cs="Arial"/>
        </w:rPr>
      </w:pPr>
      <w:r w:rsidRPr="00834639">
        <w:rPr>
          <w:rFonts w:ascii="Arial" w:hAnsi="Arial" w:cs="Arial"/>
          <w:noProof/>
          <w:color w:val="003F72"/>
          <w:sz w:val="28"/>
          <w:szCs w:val="28"/>
        </w:rPr>
        <mc:AlternateContent>
          <mc:Choice Requires="wps">
            <w:drawing>
              <wp:anchor distT="0" distB="0" distL="114300" distR="114300" simplePos="0" relativeHeight="251658247" behindDoc="0" locked="0" layoutInCell="1" allowOverlap="1" wp14:anchorId="6C0A2628" wp14:editId="6C8F0B3E">
                <wp:simplePos x="0" y="0"/>
                <wp:positionH relativeFrom="column">
                  <wp:posOffset>6457950</wp:posOffset>
                </wp:positionH>
                <wp:positionV relativeFrom="paragraph">
                  <wp:posOffset>151765</wp:posOffset>
                </wp:positionV>
                <wp:extent cx="3248025" cy="594995"/>
                <wp:effectExtent l="0" t="0" r="0" b="0"/>
                <wp:wrapNone/>
                <wp:docPr id="35" name="TextBox 34" descr="Sickness&#10;Average working days lost per employee over rolling 12 months">
                  <a:extLst xmlns:a="http://schemas.openxmlformats.org/drawingml/2006/main">
                    <a:ext uri="{FF2B5EF4-FFF2-40B4-BE49-F238E27FC236}">
                      <a16:creationId xmlns:a16="http://schemas.microsoft.com/office/drawing/2014/main" id="{7BB54129-3ECB-C805-67E5-3A8FB24BE736}"/>
                    </a:ext>
                  </a:extLst>
                </wp:docPr>
                <wp:cNvGraphicFramePr/>
                <a:graphic xmlns:a="http://schemas.openxmlformats.org/drawingml/2006/main">
                  <a:graphicData uri="http://schemas.microsoft.com/office/word/2010/wordprocessingShape">
                    <wps:wsp>
                      <wps:cNvSpPr txBox="1"/>
                      <wps:spPr>
                        <a:xfrm>
                          <a:off x="0" y="0"/>
                          <a:ext cx="3248025" cy="594995"/>
                        </a:xfrm>
                        <a:prstGeom prst="rect">
                          <a:avLst/>
                        </a:prstGeom>
                        <a:noFill/>
                      </wps:spPr>
                      <wps:txbx>
                        <w:txbxContent>
                          <w:p w14:paraId="75B5A157" w14:textId="77777777" w:rsidR="00865984" w:rsidRPr="00235AF3" w:rsidRDefault="00865984" w:rsidP="00834086">
                            <w:pPr>
                              <w:spacing w:after="40"/>
                              <w:jc w:val="center"/>
                              <w:textAlignment w:val="baseline"/>
                              <w:rPr>
                                <w:rFonts w:ascii="Arial" w:hAnsi="Arial" w:cs="Arial"/>
                                <w:b/>
                                <w:bCs/>
                                <w:color w:val="003F71"/>
                                <w:kern w:val="24"/>
                                <w14:ligatures w14:val="none"/>
                              </w:rPr>
                            </w:pPr>
                            <w:r w:rsidRPr="00235AF3">
                              <w:rPr>
                                <w:rFonts w:ascii="Arial" w:hAnsi="Arial" w:cs="Arial"/>
                                <w:b/>
                                <w:bCs/>
                                <w:color w:val="003F71"/>
                                <w:kern w:val="24"/>
                              </w:rPr>
                              <w:t>Sickness</w:t>
                            </w:r>
                          </w:p>
                          <w:p w14:paraId="53FB8C0D" w14:textId="020766A9" w:rsidR="00865984" w:rsidRPr="00235AF3" w:rsidRDefault="00865984" w:rsidP="00865984">
                            <w:pPr>
                              <w:spacing w:after="40"/>
                              <w:jc w:val="center"/>
                              <w:textAlignment w:val="baseline"/>
                              <w:rPr>
                                <w:rFonts w:ascii="Arial" w:hAnsi="Arial" w:cs="Arial"/>
                                <w:b/>
                                <w:bCs/>
                                <w:color w:val="003F71"/>
                                <w:kern w:val="24"/>
                                <w:sz w:val="20"/>
                                <w:szCs w:val="20"/>
                              </w:rPr>
                            </w:pPr>
                            <w:r w:rsidRPr="00235AF3">
                              <w:rPr>
                                <w:rFonts w:ascii="Arial" w:hAnsi="Arial" w:cs="Arial"/>
                                <w:b/>
                                <w:bCs/>
                                <w:color w:val="003F71"/>
                                <w:kern w:val="24"/>
                                <w:sz w:val="20"/>
                                <w:szCs w:val="20"/>
                              </w:rPr>
                              <w:t xml:space="preserve">Average days lost per employee </w:t>
                            </w:r>
                            <w:r w:rsidR="00685AA8">
                              <w:rPr>
                                <w:rFonts w:ascii="Arial" w:hAnsi="Arial" w:cs="Arial"/>
                                <w:b/>
                                <w:bCs/>
                                <w:color w:val="003F71"/>
                                <w:kern w:val="24"/>
                                <w:sz w:val="20"/>
                                <w:szCs w:val="20"/>
                              </w:rPr>
                              <w:t>for</w:t>
                            </w:r>
                            <w:r w:rsidRPr="00235AF3">
                              <w:rPr>
                                <w:rFonts w:ascii="Arial" w:hAnsi="Arial" w:cs="Arial"/>
                                <w:b/>
                                <w:bCs/>
                                <w:color w:val="003F71"/>
                                <w:kern w:val="24"/>
                                <w:sz w:val="20"/>
                                <w:szCs w:val="20"/>
                              </w:rPr>
                              <w:t xml:space="preserve"> rolling 12</w:t>
                            </w:r>
                            <w:r w:rsidR="007B0A60">
                              <w:rPr>
                                <w:rFonts w:ascii="Arial" w:hAnsi="Arial" w:cs="Arial"/>
                                <w:b/>
                                <w:bCs/>
                                <w:color w:val="003F71"/>
                                <w:kern w:val="24"/>
                                <w:sz w:val="20"/>
                                <w:szCs w:val="20"/>
                              </w:rPr>
                              <w:t xml:space="preserve"> </w:t>
                            </w:r>
                            <w:r w:rsidRPr="00235AF3">
                              <w:rPr>
                                <w:rFonts w:ascii="Arial" w:hAnsi="Arial" w:cs="Arial"/>
                                <w:b/>
                                <w:bCs/>
                                <w:color w:val="003F71"/>
                                <w:kern w:val="24"/>
                                <w:sz w:val="20"/>
                                <w:szCs w:val="20"/>
                              </w:rPr>
                              <w:t>months</w:t>
                            </w:r>
                          </w:p>
                        </w:txbxContent>
                      </wps:txbx>
                      <wps:bodyPr wrap="square" lIns="0" tIns="0" rIns="0" bIns="0" rtlCol="0">
                        <a:spAutoFit/>
                      </wps:bodyPr>
                    </wps:wsp>
                  </a:graphicData>
                </a:graphic>
                <wp14:sizeRelH relativeFrom="margin">
                  <wp14:pctWidth>0</wp14:pctWidth>
                </wp14:sizeRelH>
              </wp:anchor>
            </w:drawing>
          </mc:Choice>
          <mc:Fallback>
            <w:pict>
              <v:shape w14:anchorId="6C0A2628" id="TextBox 34" o:spid="_x0000_s1033" type="#_x0000_t202" alt="Sickness&#10;Average working days lost per employee over rolling 12 months" style="position:absolute;margin-left:508.5pt;margin-top:11.95pt;width:255.75pt;height:46.85pt;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" filled="f" stroked="f">
                <v:textbox style="mso-fit-shape-to-text:t" inset="0,0,0,0">
                  <w:txbxContent>
                    <w:p w14:paraId="75B5A157" w14:textId="77777777" w:rsidR="00865984" w:rsidRPr="00235AF3" w:rsidRDefault="00865984" w:rsidP="00834086">
                      <w:pPr>
                        <w:spacing w:after="40"/>
                        <w:jc w:val="center"/>
                        <w:textAlignment w:val="baseline"/>
                        <w:rPr>
                          <w:rFonts w:ascii="Arial" w:hAnsi="Arial" w:cs="Arial"/>
                          <w:b/>
                          <w:bCs/>
                          <w:color w:val="003F71"/>
                          <w:kern w:val="24"/>
                          <w14:ligatures w14:val="none"/>
                        </w:rPr>
                      </w:pPr>
                      <w:r w:rsidRPr="00235AF3">
                        <w:rPr>
                          <w:rFonts w:ascii="Arial" w:hAnsi="Arial" w:cs="Arial"/>
                          <w:b/>
                          <w:bCs/>
                          <w:color w:val="003F71"/>
                          <w:kern w:val="24"/>
                        </w:rPr>
                        <w:t>Sickness</w:t>
                      </w:r>
                    </w:p>
                    <w:p w14:paraId="53FB8C0D" w14:textId="020766A9" w:rsidR="00865984" w:rsidRPr="00235AF3" w:rsidRDefault="00865984" w:rsidP="00865984">
                      <w:pPr>
                        <w:spacing w:after="40"/>
                        <w:jc w:val="center"/>
                        <w:textAlignment w:val="baseline"/>
                        <w:rPr>
                          <w:rFonts w:ascii="Arial" w:hAnsi="Arial" w:cs="Arial"/>
                          <w:b/>
                          <w:bCs/>
                          <w:color w:val="003F71"/>
                          <w:kern w:val="24"/>
                          <w:sz w:val="20"/>
                          <w:szCs w:val="20"/>
                        </w:rPr>
                      </w:pPr>
                      <w:r w:rsidRPr="00235AF3">
                        <w:rPr>
                          <w:rFonts w:ascii="Arial" w:hAnsi="Arial" w:cs="Arial"/>
                          <w:b/>
                          <w:bCs/>
                          <w:color w:val="003F71"/>
                          <w:kern w:val="24"/>
                          <w:sz w:val="20"/>
                          <w:szCs w:val="20"/>
                        </w:rPr>
                        <w:t xml:space="preserve">Average days lost per employee </w:t>
                      </w:r>
                      <w:r w:rsidR="00685AA8">
                        <w:rPr>
                          <w:rFonts w:ascii="Arial" w:hAnsi="Arial" w:cs="Arial"/>
                          <w:b/>
                          <w:bCs/>
                          <w:color w:val="003F71"/>
                          <w:kern w:val="24"/>
                          <w:sz w:val="20"/>
                          <w:szCs w:val="20"/>
                        </w:rPr>
                        <w:t>for</w:t>
                      </w:r>
                      <w:r w:rsidRPr="00235AF3">
                        <w:rPr>
                          <w:rFonts w:ascii="Arial" w:hAnsi="Arial" w:cs="Arial"/>
                          <w:b/>
                          <w:bCs/>
                          <w:color w:val="003F71"/>
                          <w:kern w:val="24"/>
                          <w:sz w:val="20"/>
                          <w:szCs w:val="20"/>
                        </w:rPr>
                        <w:t xml:space="preserve"> rolling 12</w:t>
                      </w:r>
                      <w:r w:rsidR="007B0A60">
                        <w:rPr>
                          <w:rFonts w:ascii="Arial" w:hAnsi="Arial" w:cs="Arial"/>
                          <w:b/>
                          <w:bCs/>
                          <w:color w:val="003F71"/>
                          <w:kern w:val="24"/>
                          <w:sz w:val="20"/>
                          <w:szCs w:val="20"/>
                        </w:rPr>
                        <w:t xml:space="preserve"> </w:t>
                      </w:r>
                      <w:r w:rsidRPr="00235AF3">
                        <w:rPr>
                          <w:rFonts w:ascii="Arial" w:hAnsi="Arial" w:cs="Arial"/>
                          <w:b/>
                          <w:bCs/>
                          <w:color w:val="003F71"/>
                          <w:kern w:val="24"/>
                          <w:sz w:val="20"/>
                          <w:szCs w:val="20"/>
                        </w:rPr>
                        <w:t>months</w:t>
                      </w:r>
                    </w:p>
                  </w:txbxContent>
                </v:textbox>
              </v:shape>
            </w:pict>
          </mc:Fallback>
        </mc:AlternateContent>
      </w:r>
      <w:r w:rsidRPr="00834639">
        <w:rPr>
          <w:rFonts w:ascii="Arial" w:hAnsi="Arial" w:cs="Arial"/>
          <w:noProof/>
          <w:color w:val="003F72"/>
          <w:sz w:val="28"/>
          <w:szCs w:val="28"/>
        </w:rPr>
        <mc:AlternateContent>
          <mc:Choice Requires="wps">
            <w:drawing>
              <wp:anchor distT="0" distB="0" distL="114300" distR="114300" simplePos="0" relativeHeight="251658279" behindDoc="0" locked="0" layoutInCell="1" allowOverlap="1" wp14:anchorId="72BDFC5A" wp14:editId="29F90A1B">
                <wp:simplePos x="0" y="0"/>
                <wp:positionH relativeFrom="margin">
                  <wp:posOffset>6381750</wp:posOffset>
                </wp:positionH>
                <wp:positionV relativeFrom="paragraph">
                  <wp:posOffset>104140</wp:posOffset>
                </wp:positionV>
                <wp:extent cx="3380105" cy="3095625"/>
                <wp:effectExtent l="0" t="0" r="10795" b="28575"/>
                <wp:wrapNone/>
                <wp:docPr id="805447704"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80105" cy="3095625"/>
                        </a:xfrm>
                        <a:prstGeom prst="rect">
                          <a:avLst/>
                        </a:prstGeom>
                        <a:no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E4CE4" id="Rectangle 1" o:spid="_x0000_s1026" alt="&quot;&quot;" style="position:absolute;margin-left:502.5pt;margin-top:8.2pt;width:266.15pt;height:243.75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" filled="f" strokecolor="#d8d8d8 [2732]" strokeweight="1pt">
                <w10:wrap anchorx="margin"/>
              </v:rect>
            </w:pict>
          </mc:Fallback>
        </mc:AlternateContent>
      </w:r>
      <w:r w:rsidR="00D24B48" w:rsidRPr="00834639">
        <w:rPr>
          <w:rFonts w:ascii="Arial" w:hAnsi="Arial" w:cs="Arial"/>
          <w:noProof/>
          <w:color w:val="003F72"/>
          <w:sz w:val="28"/>
          <w:szCs w:val="28"/>
        </w:rPr>
        <mc:AlternateContent>
          <mc:Choice Requires="wps">
            <w:drawing>
              <wp:anchor distT="0" distB="0" distL="114300" distR="114300" simplePos="0" relativeHeight="251658248" behindDoc="0" locked="0" layoutInCell="1" allowOverlap="1" wp14:anchorId="7CEDB60E" wp14:editId="51E65150">
                <wp:simplePos x="0" y="0"/>
                <wp:positionH relativeFrom="margin">
                  <wp:posOffset>4429125</wp:posOffset>
                </wp:positionH>
                <wp:positionV relativeFrom="paragraph">
                  <wp:posOffset>104140</wp:posOffset>
                </wp:positionV>
                <wp:extent cx="1885950" cy="3105150"/>
                <wp:effectExtent l="0" t="0" r="19050" b="19050"/>
                <wp:wrapNone/>
                <wp:docPr id="151591398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85950" cy="3105150"/>
                        </a:xfrm>
                        <a:prstGeom prst="rect">
                          <a:avLst/>
                        </a:prstGeom>
                        <a:no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7D0C9" id="Rectangle 1" o:spid="_x0000_s1026" alt="&quot;&quot;" style="position:absolute;margin-left:348.75pt;margin-top:8.2pt;width:148.5pt;height:244.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" filled="f" strokecolor="#d8d8d8 [2732]" strokeweight="1pt">
                <w10:wrap anchorx="margin"/>
              </v:rect>
            </w:pict>
          </mc:Fallback>
        </mc:AlternateContent>
      </w:r>
      <w:r w:rsidR="00D24B48" w:rsidRPr="00834639">
        <w:rPr>
          <w:rFonts w:ascii="Arial" w:hAnsi="Arial" w:cs="Arial"/>
          <w:noProof/>
          <w:color w:val="003F72"/>
          <w:sz w:val="28"/>
          <w:szCs w:val="28"/>
        </w:rPr>
        <mc:AlternateContent>
          <mc:Choice Requires="wps">
            <w:drawing>
              <wp:anchor distT="0" distB="0" distL="114300" distR="114300" simplePos="0" relativeHeight="251658246" behindDoc="0" locked="0" layoutInCell="1" allowOverlap="1" wp14:anchorId="12C11DDD" wp14:editId="645C7407">
                <wp:simplePos x="0" y="0"/>
                <wp:positionH relativeFrom="column">
                  <wp:posOffset>4552951</wp:posOffset>
                </wp:positionH>
                <wp:positionV relativeFrom="paragraph">
                  <wp:posOffset>180340</wp:posOffset>
                </wp:positionV>
                <wp:extent cx="1543050" cy="180975"/>
                <wp:effectExtent l="0" t="0" r="0" b="0"/>
                <wp:wrapNone/>
                <wp:docPr id="12" name="TextBox 11" descr="FTE actual vs forecast">
                  <a:extLst xmlns:a="http://schemas.openxmlformats.org/drawingml/2006/main">
                    <a:ext uri="{FF2B5EF4-FFF2-40B4-BE49-F238E27FC236}">
                      <a16:creationId xmlns:a16="http://schemas.microsoft.com/office/drawing/2014/main" id="{A72732BC-B823-277F-6C50-12F8C811B50B}"/>
                    </a:ext>
                  </a:extLst>
                </wp:docPr>
                <wp:cNvGraphicFramePr/>
                <a:graphic xmlns:a="http://schemas.openxmlformats.org/drawingml/2006/main">
                  <a:graphicData uri="http://schemas.microsoft.com/office/word/2010/wordprocessingShape">
                    <wps:wsp>
                      <wps:cNvSpPr txBox="1"/>
                      <wps:spPr>
                        <a:xfrm>
                          <a:off x="0" y="0"/>
                          <a:ext cx="1543050" cy="180975"/>
                        </a:xfrm>
                        <a:prstGeom prst="rect">
                          <a:avLst/>
                        </a:prstGeom>
                        <a:noFill/>
                      </wps:spPr>
                      <wps:txbx>
                        <w:txbxContent>
                          <w:p w14:paraId="31E474EA" w14:textId="71576512" w:rsidR="006C68FE" w:rsidRPr="006C68FE" w:rsidRDefault="006C68FE" w:rsidP="006C68FE">
                            <w:pPr>
                              <w:spacing w:after="40"/>
                              <w:jc w:val="center"/>
                              <w:textAlignment w:val="baseline"/>
                              <w:rPr>
                                <w:rFonts w:ascii="Arial" w:hAnsi="Arial" w:cs="Arial"/>
                                <w:b/>
                                <w:bCs/>
                                <w:color w:val="003F71"/>
                                <w:kern w:val="24"/>
                                <w14:ligatures w14:val="none"/>
                              </w:rPr>
                            </w:pPr>
                            <w:r w:rsidRPr="006C68FE">
                              <w:rPr>
                                <w:rFonts w:ascii="Arial" w:hAnsi="Arial" w:cs="Arial"/>
                                <w:b/>
                                <w:bCs/>
                                <w:color w:val="003F71"/>
                                <w:kern w:val="24"/>
                              </w:rPr>
                              <w:t>FTE actual vs forecast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2C11DDD" id="TextBox 11" o:spid="_x0000_s1034" type="#_x0000_t202" alt="FTE actual vs forecast" style="position:absolute;margin-left:358.5pt;margin-top:14.2pt;width:121.5pt;height:14.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" filled="f" stroked="f">
                <v:textbox inset="0,0,0,0">
                  <w:txbxContent>
                    <w:p w14:paraId="31E474EA" w14:textId="71576512" w:rsidR="006C68FE" w:rsidRPr="006C68FE" w:rsidRDefault="006C68FE" w:rsidP="006C68FE">
                      <w:pPr>
                        <w:spacing w:after="40"/>
                        <w:jc w:val="center"/>
                        <w:textAlignment w:val="baseline"/>
                        <w:rPr>
                          <w:rFonts w:ascii="Arial" w:hAnsi="Arial" w:cs="Arial"/>
                          <w:b/>
                          <w:bCs/>
                          <w:color w:val="003F71"/>
                          <w:kern w:val="24"/>
                          <w14:ligatures w14:val="none"/>
                        </w:rPr>
                      </w:pPr>
                      <w:r w:rsidRPr="006C68FE">
                        <w:rPr>
                          <w:rFonts w:ascii="Arial" w:hAnsi="Arial" w:cs="Arial"/>
                          <w:b/>
                          <w:bCs/>
                          <w:color w:val="003F71"/>
                          <w:kern w:val="24"/>
                        </w:rPr>
                        <w:t>FTE actual vs forecast</w:t>
                      </w:r>
                    </w:p>
                  </w:txbxContent>
                </v:textbox>
              </v:shape>
            </w:pict>
          </mc:Fallback>
        </mc:AlternateContent>
      </w:r>
      <w:r w:rsidR="00F06884" w:rsidRPr="00834639">
        <w:rPr>
          <w:rFonts w:ascii="Arial" w:hAnsi="Arial" w:cs="Arial"/>
          <w:noProof/>
          <w:color w:val="003F72"/>
          <w:sz w:val="28"/>
          <w:szCs w:val="28"/>
        </w:rPr>
        <mc:AlternateContent>
          <mc:Choice Requires="wps">
            <w:drawing>
              <wp:anchor distT="0" distB="0" distL="114300" distR="114300" simplePos="0" relativeHeight="251658270" behindDoc="0" locked="0" layoutInCell="1" allowOverlap="1" wp14:anchorId="5619FC5B" wp14:editId="3A3DCB4A">
                <wp:simplePos x="0" y="0"/>
                <wp:positionH relativeFrom="margin">
                  <wp:posOffset>9525</wp:posOffset>
                </wp:positionH>
                <wp:positionV relativeFrom="paragraph">
                  <wp:posOffset>94615</wp:posOffset>
                </wp:positionV>
                <wp:extent cx="4330065" cy="3114675"/>
                <wp:effectExtent l="0" t="0" r="13335" b="28575"/>
                <wp:wrapNone/>
                <wp:docPr id="166857638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330065" cy="3114675"/>
                        </a:xfrm>
                        <a:prstGeom prst="rect">
                          <a:avLst/>
                        </a:prstGeom>
                        <a:no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F91B5" id="Rectangle 1" o:spid="_x0000_s1026" alt="&quot;&quot;" style="position:absolute;margin-left:.75pt;margin-top:7.45pt;width:340.95pt;height:245.25pt;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" filled="f" strokecolor="#d8d8d8 [2732]" strokeweight="1pt">
                <w10:wrap anchorx="margin"/>
              </v:rect>
            </w:pict>
          </mc:Fallback>
        </mc:AlternateContent>
      </w:r>
    </w:p>
    <w:p w14:paraId="2205F26D" w14:textId="4738932E" w:rsidR="00994699" w:rsidRPr="00834639" w:rsidRDefault="00D25EBB" w:rsidP="00C47017">
      <w:pPr>
        <w:spacing w:after="0" w:line="288" w:lineRule="auto"/>
        <w:rPr>
          <w:rFonts w:ascii="Arial" w:hAnsi="Arial" w:cs="Arial"/>
          <w:color w:val="003F72"/>
          <w:sz w:val="32"/>
          <w:szCs w:val="32"/>
        </w:rPr>
      </w:pPr>
      <w:r w:rsidRPr="00834639">
        <w:rPr>
          <w:rFonts w:ascii="Arial" w:hAnsi="Arial" w:cs="Arial"/>
          <w:noProof/>
          <w:color w:val="003F72"/>
          <w:sz w:val="32"/>
          <w:szCs w:val="32"/>
        </w:rPr>
        <mc:AlternateContent>
          <mc:Choice Requires="wps">
            <w:drawing>
              <wp:anchor distT="0" distB="0" distL="114300" distR="114300" simplePos="0" relativeHeight="251658273" behindDoc="0" locked="0" layoutInCell="1" allowOverlap="1" wp14:anchorId="40592EE9" wp14:editId="357C28C2">
                <wp:simplePos x="0" y="0"/>
                <wp:positionH relativeFrom="column">
                  <wp:posOffset>84455</wp:posOffset>
                </wp:positionH>
                <wp:positionV relativeFrom="paragraph">
                  <wp:posOffset>6985</wp:posOffset>
                </wp:positionV>
                <wp:extent cx="4179570" cy="866140"/>
                <wp:effectExtent l="0" t="0" r="0" b="0"/>
                <wp:wrapNone/>
                <wp:docPr id="17" name="TextBox 16" descr="Overseas DCP application volumes&#10;Volumes are approaching target levels and on track to be processing new cases only by end 2025.">
                  <a:extLst xmlns:a="http://schemas.openxmlformats.org/drawingml/2006/main">
                    <a:ext uri="{FF2B5EF4-FFF2-40B4-BE49-F238E27FC236}">
                      <a16:creationId xmlns:a16="http://schemas.microsoft.com/office/drawing/2014/main" id="{7CDA9737-1CF1-6B43-C199-0A411399BCAF}"/>
                    </a:ext>
                  </a:extLst>
                </wp:docPr>
                <wp:cNvGraphicFramePr/>
                <a:graphic xmlns:a="http://schemas.openxmlformats.org/drawingml/2006/main">
                  <a:graphicData uri="http://schemas.microsoft.com/office/word/2010/wordprocessingShape">
                    <wps:wsp>
                      <wps:cNvSpPr txBox="1"/>
                      <wps:spPr>
                        <a:xfrm>
                          <a:off x="0" y="0"/>
                          <a:ext cx="4179570" cy="866140"/>
                        </a:xfrm>
                        <a:prstGeom prst="rect">
                          <a:avLst/>
                        </a:prstGeom>
                        <a:noFill/>
                      </wps:spPr>
                      <wps:txbx>
                        <w:txbxContent>
                          <w:p w14:paraId="656DB44F" w14:textId="51602233" w:rsidR="00B10BC7" w:rsidRDefault="00817D4B" w:rsidP="00B10BC7">
                            <w:pPr>
                              <w:spacing w:after="20"/>
                              <w:jc w:val="center"/>
                              <w:textAlignment w:val="baseline"/>
                              <w:rPr>
                                <w:rFonts w:ascii="Arial" w:hAnsi="Arial" w:cs="Arial"/>
                                <w:b/>
                                <w:bCs/>
                                <w:color w:val="003F71"/>
                                <w:kern w:val="24"/>
                              </w:rPr>
                            </w:pPr>
                            <w:r w:rsidRPr="004F3664">
                              <w:rPr>
                                <w:rFonts w:ascii="Arial" w:hAnsi="Arial" w:cs="Arial"/>
                                <w:b/>
                                <w:bCs/>
                                <w:color w:val="003F71"/>
                                <w:kern w:val="24"/>
                              </w:rPr>
                              <w:t>Register size</w:t>
                            </w:r>
                            <w:r w:rsidR="0062019E" w:rsidRPr="004F3664">
                              <w:rPr>
                                <w:rFonts w:ascii="Arial" w:hAnsi="Arial" w:cs="Arial"/>
                                <w:b/>
                                <w:bCs/>
                                <w:color w:val="003F71"/>
                                <w:kern w:val="24"/>
                              </w:rPr>
                              <w:t xml:space="preserve"> </w:t>
                            </w:r>
                            <w:r w:rsidR="001A1512">
                              <w:rPr>
                                <w:rFonts w:ascii="Arial" w:hAnsi="Arial" w:cs="Arial"/>
                                <w:b/>
                                <w:bCs/>
                                <w:color w:val="003F71"/>
                                <w:kern w:val="24"/>
                              </w:rPr>
                              <w:t xml:space="preserve">Q3 2025 </w:t>
                            </w:r>
                            <w:r w:rsidR="001D458C" w:rsidRPr="004F3664">
                              <w:rPr>
                                <w:rFonts w:ascii="Arial" w:hAnsi="Arial" w:cs="Arial"/>
                                <w:b/>
                                <w:bCs/>
                                <w:color w:val="003F71"/>
                                <w:kern w:val="24"/>
                              </w:rPr>
                              <w:t>–</w:t>
                            </w:r>
                            <w:r w:rsidR="0062019E" w:rsidRPr="004F3664">
                              <w:rPr>
                                <w:rFonts w:ascii="Arial" w:hAnsi="Arial" w:cs="Arial"/>
                                <w:b/>
                                <w:bCs/>
                                <w:color w:val="003F71"/>
                                <w:kern w:val="24"/>
                              </w:rPr>
                              <w:t xml:space="preserve"> </w:t>
                            </w:r>
                            <w:r w:rsidR="001D458C" w:rsidRPr="004F3664">
                              <w:rPr>
                                <w:rFonts w:ascii="Arial" w:hAnsi="Arial" w:cs="Arial"/>
                                <w:b/>
                                <w:bCs/>
                                <w:color w:val="003F71"/>
                                <w:kern w:val="24"/>
                              </w:rPr>
                              <w:t>129,</w:t>
                            </w:r>
                            <w:r w:rsidR="004004A3">
                              <w:rPr>
                                <w:rFonts w:ascii="Arial" w:hAnsi="Arial" w:cs="Arial"/>
                                <w:b/>
                                <w:bCs/>
                                <w:color w:val="003F71"/>
                                <w:kern w:val="24"/>
                              </w:rPr>
                              <w:t>578</w:t>
                            </w:r>
                          </w:p>
                          <w:p w14:paraId="601DCCF7" w14:textId="50AEFE15" w:rsidR="001338EA" w:rsidRDefault="004370C5" w:rsidP="00110115">
                            <w:pPr>
                              <w:spacing w:after="120"/>
                              <w:jc w:val="center"/>
                              <w:textAlignment w:val="baseline"/>
                              <w:rPr>
                                <w:rFonts w:ascii="Arial" w:hAnsi="Arial" w:cs="Arial"/>
                                <w:color w:val="003F71"/>
                                <w:kern w:val="24"/>
                                <w:sz w:val="18"/>
                                <w:szCs w:val="18"/>
                              </w:rPr>
                            </w:pPr>
                            <w:r w:rsidRPr="004370C5">
                              <w:rPr>
                                <w:rFonts w:ascii="Arial" w:hAnsi="Arial" w:cs="Arial"/>
                                <w:color w:val="003F71"/>
                                <w:kern w:val="24"/>
                                <w:sz w:val="18"/>
                                <w:szCs w:val="18"/>
                              </w:rPr>
                              <w:t>Dental Technician</w:t>
                            </w:r>
                            <w:r w:rsidR="00942C3E">
                              <w:rPr>
                                <w:rFonts w:ascii="Arial" w:hAnsi="Arial" w:cs="Arial"/>
                                <w:color w:val="003F71"/>
                                <w:kern w:val="24"/>
                                <w:sz w:val="18"/>
                                <w:szCs w:val="18"/>
                              </w:rPr>
                              <w:t xml:space="preserve">s is </w:t>
                            </w:r>
                            <w:r w:rsidR="008E3010">
                              <w:rPr>
                                <w:rFonts w:ascii="Arial" w:hAnsi="Arial" w:cs="Arial"/>
                                <w:color w:val="003F71"/>
                                <w:kern w:val="24"/>
                                <w:sz w:val="18"/>
                                <w:szCs w:val="18"/>
                              </w:rPr>
                              <w:t xml:space="preserve">the only registrant group to have shown </w:t>
                            </w:r>
                            <w:r w:rsidR="00A4409A">
                              <w:rPr>
                                <w:rFonts w:ascii="Arial" w:hAnsi="Arial" w:cs="Arial"/>
                                <w:color w:val="003F71"/>
                                <w:kern w:val="24"/>
                                <w:sz w:val="18"/>
                                <w:szCs w:val="18"/>
                              </w:rPr>
                              <w:t xml:space="preserve">an </w:t>
                            </w:r>
                            <w:r w:rsidR="00E75DE4">
                              <w:rPr>
                                <w:rFonts w:ascii="Arial" w:hAnsi="Arial" w:cs="Arial"/>
                                <w:color w:val="003F71"/>
                                <w:kern w:val="24"/>
                                <w:sz w:val="18"/>
                                <w:szCs w:val="18"/>
                              </w:rPr>
                              <w:t xml:space="preserve">overall </w:t>
                            </w:r>
                            <w:r w:rsidR="008E3010">
                              <w:rPr>
                                <w:rFonts w:ascii="Arial" w:hAnsi="Arial" w:cs="Arial"/>
                                <w:color w:val="003F71"/>
                                <w:kern w:val="24"/>
                                <w:sz w:val="18"/>
                                <w:szCs w:val="18"/>
                              </w:rPr>
                              <w:t>decline</w:t>
                            </w:r>
                            <w:r w:rsidR="005F5B38">
                              <w:rPr>
                                <w:rFonts w:ascii="Arial" w:hAnsi="Arial" w:cs="Arial"/>
                                <w:color w:val="003F71"/>
                                <w:kern w:val="24"/>
                                <w:sz w:val="18"/>
                                <w:szCs w:val="18"/>
                              </w:rPr>
                              <w:t xml:space="preserve"> in the </w:t>
                            </w:r>
                            <w:r w:rsidR="0027120B">
                              <w:rPr>
                                <w:rFonts w:ascii="Arial" w:hAnsi="Arial" w:cs="Arial"/>
                                <w:color w:val="003F71"/>
                                <w:kern w:val="24"/>
                                <w:sz w:val="18"/>
                                <w:szCs w:val="18"/>
                              </w:rPr>
                              <w:t>3 year period shown below</w:t>
                            </w:r>
                            <w:r w:rsidR="008E3010">
                              <w:rPr>
                                <w:rFonts w:ascii="Arial" w:hAnsi="Arial" w:cs="Arial"/>
                                <w:color w:val="003F71"/>
                                <w:kern w:val="24"/>
                                <w:sz w:val="18"/>
                                <w:szCs w:val="18"/>
                              </w:rPr>
                              <w:t xml:space="preserve">. </w:t>
                            </w:r>
                            <w:r w:rsidR="00DE1F4C">
                              <w:rPr>
                                <w:rFonts w:ascii="Arial" w:hAnsi="Arial" w:cs="Arial"/>
                                <w:color w:val="003F71"/>
                                <w:kern w:val="24"/>
                                <w:sz w:val="18"/>
                                <w:szCs w:val="18"/>
                              </w:rPr>
                              <w:t>A GDC led</w:t>
                            </w:r>
                            <w:r w:rsidR="00DE1F4C" w:rsidRPr="00DE1F4C">
                              <w:rPr>
                                <w:rFonts w:ascii="Arial" w:hAnsi="Arial" w:cs="Arial"/>
                                <w:color w:val="003F71"/>
                                <w:kern w:val="24"/>
                                <w:sz w:val="18"/>
                                <w:szCs w:val="18"/>
                              </w:rPr>
                              <w:t xml:space="preserve"> thematic review of dental technicians </w:t>
                            </w:r>
                            <w:r w:rsidR="00DE1F4C">
                              <w:rPr>
                                <w:rFonts w:ascii="Arial" w:hAnsi="Arial" w:cs="Arial"/>
                                <w:color w:val="003F71"/>
                                <w:kern w:val="24"/>
                                <w:sz w:val="18"/>
                                <w:szCs w:val="18"/>
                              </w:rPr>
                              <w:t xml:space="preserve">is </w:t>
                            </w:r>
                            <w:r w:rsidR="00DE1F4C" w:rsidRPr="00DE1F4C">
                              <w:rPr>
                                <w:rFonts w:ascii="Arial" w:hAnsi="Arial" w:cs="Arial"/>
                                <w:color w:val="003F71"/>
                                <w:kern w:val="24"/>
                                <w:sz w:val="18"/>
                                <w:szCs w:val="18"/>
                              </w:rPr>
                              <w:t>scheduled in 2026 which intend</w:t>
                            </w:r>
                            <w:r w:rsidR="00CF2494">
                              <w:rPr>
                                <w:rFonts w:ascii="Arial" w:hAnsi="Arial" w:cs="Arial"/>
                                <w:color w:val="003F71"/>
                                <w:kern w:val="24"/>
                                <w:sz w:val="18"/>
                                <w:szCs w:val="18"/>
                              </w:rPr>
                              <w:t>s</w:t>
                            </w:r>
                            <w:r w:rsidR="00DE1F4C" w:rsidRPr="00DE1F4C">
                              <w:rPr>
                                <w:rFonts w:ascii="Arial" w:hAnsi="Arial" w:cs="Arial"/>
                                <w:color w:val="003F71"/>
                                <w:kern w:val="24"/>
                                <w:sz w:val="18"/>
                                <w:szCs w:val="18"/>
                              </w:rPr>
                              <w:t xml:space="preserve"> to understand </w:t>
                            </w:r>
                            <w:r w:rsidR="00467A57">
                              <w:rPr>
                                <w:rFonts w:ascii="Arial" w:hAnsi="Arial" w:cs="Arial"/>
                                <w:color w:val="003F71"/>
                                <w:kern w:val="24"/>
                                <w:sz w:val="18"/>
                                <w:szCs w:val="18"/>
                              </w:rPr>
                              <w:t>poss</w:t>
                            </w:r>
                            <w:r w:rsidR="00B711C5">
                              <w:rPr>
                                <w:rFonts w:ascii="Arial" w:hAnsi="Arial" w:cs="Arial"/>
                                <w:color w:val="003F71"/>
                                <w:kern w:val="24"/>
                                <w:sz w:val="18"/>
                                <w:szCs w:val="18"/>
                              </w:rPr>
                              <w:t>ible</w:t>
                            </w:r>
                            <w:r w:rsidR="00DE1F4C" w:rsidRPr="00DE1F4C">
                              <w:rPr>
                                <w:rFonts w:ascii="Arial" w:hAnsi="Arial" w:cs="Arial"/>
                                <w:color w:val="003F71"/>
                                <w:kern w:val="24"/>
                                <w:sz w:val="18"/>
                                <w:szCs w:val="18"/>
                              </w:rPr>
                              <w:t xml:space="preserve"> influences resulting in th</w:t>
                            </w:r>
                            <w:r w:rsidR="00DB3883">
                              <w:rPr>
                                <w:rFonts w:ascii="Arial" w:hAnsi="Arial" w:cs="Arial"/>
                                <w:color w:val="003F71"/>
                                <w:kern w:val="24"/>
                                <w:sz w:val="18"/>
                                <w:szCs w:val="18"/>
                              </w:rPr>
                              <w:t>is</w:t>
                            </w:r>
                            <w:r w:rsidR="00DE1F4C" w:rsidRPr="00DE1F4C">
                              <w:rPr>
                                <w:rFonts w:ascii="Arial" w:hAnsi="Arial" w:cs="Arial"/>
                                <w:color w:val="003F71"/>
                                <w:kern w:val="24"/>
                                <w:sz w:val="18"/>
                                <w:szCs w:val="18"/>
                              </w:rPr>
                              <w:t xml:space="preserve"> reduction and </w:t>
                            </w:r>
                            <w:r w:rsidR="00B711C5">
                              <w:rPr>
                                <w:rFonts w:ascii="Arial" w:hAnsi="Arial" w:cs="Arial"/>
                                <w:color w:val="003F71"/>
                                <w:kern w:val="24"/>
                                <w:sz w:val="18"/>
                                <w:szCs w:val="18"/>
                              </w:rPr>
                              <w:t>the</w:t>
                            </w:r>
                            <w:r w:rsidR="008C098B">
                              <w:rPr>
                                <w:rFonts w:ascii="Arial" w:hAnsi="Arial" w:cs="Arial"/>
                                <w:color w:val="003F71"/>
                                <w:kern w:val="24"/>
                                <w:sz w:val="18"/>
                                <w:szCs w:val="18"/>
                              </w:rPr>
                              <w:t xml:space="preserve"> </w:t>
                            </w:r>
                            <w:r w:rsidR="00DE1F4C" w:rsidRPr="00DE1F4C">
                              <w:rPr>
                                <w:rFonts w:ascii="Arial" w:hAnsi="Arial" w:cs="Arial"/>
                                <w:color w:val="003F71"/>
                                <w:kern w:val="24"/>
                                <w:sz w:val="18"/>
                                <w:szCs w:val="18"/>
                              </w:rPr>
                              <w:t>potential impacts</w:t>
                            </w:r>
                            <w:r w:rsidR="00AB7338">
                              <w:rPr>
                                <w:rFonts w:ascii="Arial" w:hAnsi="Arial" w:cs="Arial"/>
                                <w:color w:val="003F71"/>
                                <w:kern w:val="24"/>
                                <w:sz w:val="18"/>
                                <w:szCs w:val="18"/>
                              </w:rPr>
                              <w:t>.</w:t>
                            </w:r>
                          </w:p>
                          <w:p w14:paraId="0D6CA7D4" w14:textId="77777777" w:rsidR="009547A1" w:rsidRDefault="009547A1" w:rsidP="00362832">
                            <w:pPr>
                              <w:spacing w:after="120"/>
                              <w:textAlignment w:val="baseline"/>
                              <w:rPr>
                                <w:rFonts w:ascii="Arial" w:hAnsi="Arial" w:cs="Arial"/>
                                <w:color w:val="003F71"/>
                                <w:kern w:val="24"/>
                                <w:sz w:val="18"/>
                                <w:szCs w:val="18"/>
                              </w:rPr>
                            </w:pPr>
                          </w:p>
                          <w:p w14:paraId="5BBD845C" w14:textId="27CBA1B2" w:rsidR="00263D65" w:rsidRDefault="00263D65" w:rsidP="002D1514">
                            <w:pPr>
                              <w:spacing w:after="120"/>
                              <w:jc w:val="center"/>
                              <w:textAlignment w:val="baseline"/>
                              <w:rPr>
                                <w:rFonts w:ascii="Arial" w:hAnsi="Arial" w:cs="Arial"/>
                                <w:color w:val="003F71"/>
                                <w:kern w:val="24"/>
                                <w:sz w:val="18"/>
                                <w:szCs w:val="18"/>
                              </w:rPr>
                            </w:pPr>
                          </w:p>
                          <w:p w14:paraId="163351E2" w14:textId="4CC296BE" w:rsidR="004372FE" w:rsidRPr="00A03410" w:rsidRDefault="004372FE" w:rsidP="002D1514">
                            <w:pPr>
                              <w:spacing w:after="120"/>
                              <w:jc w:val="center"/>
                              <w:textAlignment w:val="baseline"/>
                              <w:rPr>
                                <w:rFonts w:ascii="Arial" w:hAnsi="Arial" w:cs="Arial"/>
                                <w:b/>
                                <w:bCs/>
                                <w:i/>
                                <w:iCs/>
                                <w:color w:val="003F71"/>
                                <w:kern w:val="24"/>
                                <w:sz w:val="16"/>
                                <w:szCs w:val="16"/>
                              </w:rPr>
                            </w:pPr>
                            <w:r w:rsidRPr="00A03410">
                              <w:rPr>
                                <w:rFonts w:ascii="Arial" w:hAnsi="Arial" w:cs="Arial"/>
                                <w:b/>
                                <w:bCs/>
                                <w:i/>
                                <w:iCs/>
                                <w:color w:val="003F71"/>
                                <w:kern w:val="24"/>
                                <w:sz w:val="16"/>
                                <w:szCs w:val="16"/>
                              </w:rPr>
                              <w:t>See page</w:t>
                            </w:r>
                            <w:r w:rsidR="008343CD" w:rsidRPr="00A03410">
                              <w:rPr>
                                <w:rFonts w:ascii="Arial" w:hAnsi="Arial" w:cs="Arial"/>
                                <w:b/>
                                <w:bCs/>
                                <w:i/>
                                <w:iCs/>
                                <w:color w:val="003F71"/>
                                <w:kern w:val="24"/>
                                <w:sz w:val="16"/>
                                <w:szCs w:val="16"/>
                              </w:rPr>
                              <w:t xml:space="preserve"> </w:t>
                            </w:r>
                            <w:r w:rsidR="001C30CF" w:rsidRPr="00A03410">
                              <w:rPr>
                                <w:rFonts w:ascii="Arial" w:hAnsi="Arial" w:cs="Arial"/>
                                <w:b/>
                                <w:bCs/>
                                <w:i/>
                                <w:iCs/>
                                <w:color w:val="003F71"/>
                                <w:kern w:val="24"/>
                                <w:sz w:val="16"/>
                                <w:szCs w:val="16"/>
                              </w:rPr>
                              <w:t xml:space="preserve">5 for additional </w:t>
                            </w:r>
                            <w:r w:rsidR="00FC2073" w:rsidRPr="00A03410">
                              <w:rPr>
                                <w:rFonts w:ascii="Arial" w:hAnsi="Arial" w:cs="Arial"/>
                                <w:b/>
                                <w:bCs/>
                                <w:i/>
                                <w:iCs/>
                                <w:color w:val="003F71"/>
                                <w:kern w:val="24"/>
                                <w:sz w:val="16"/>
                                <w:szCs w:val="16"/>
                              </w:rPr>
                              <w:t>detail</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0592EE9" id="_x0000_s1035" type="#_x0000_t202" alt="Overseas DCP application volumes&#10;Volumes are approaching target levels and on track to be processing new cases only by end 2025." style="position:absolute;margin-left:6.65pt;margin-top:.55pt;width:329.1pt;height:68.2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" filled="f" stroked="f">
                <v:textbox inset="0,0,0,0">
                  <w:txbxContent>
                    <w:p w14:paraId="656DB44F" w14:textId="51602233" w:rsidR="00B10BC7" w:rsidRDefault="00817D4B" w:rsidP="00B10BC7">
                      <w:pPr>
                        <w:spacing w:after="20"/>
                        <w:jc w:val="center"/>
                        <w:textAlignment w:val="baseline"/>
                        <w:rPr>
                          <w:rFonts w:ascii="Arial" w:hAnsi="Arial" w:cs="Arial"/>
                          <w:b/>
                          <w:bCs/>
                          <w:color w:val="003F71"/>
                          <w:kern w:val="24"/>
                        </w:rPr>
                      </w:pPr>
                      <w:r w:rsidRPr="004F3664">
                        <w:rPr>
                          <w:rFonts w:ascii="Arial" w:hAnsi="Arial" w:cs="Arial"/>
                          <w:b/>
                          <w:bCs/>
                          <w:color w:val="003F71"/>
                          <w:kern w:val="24"/>
                        </w:rPr>
                        <w:t>Register size</w:t>
                      </w:r>
                      <w:r w:rsidR="0062019E" w:rsidRPr="004F3664">
                        <w:rPr>
                          <w:rFonts w:ascii="Arial" w:hAnsi="Arial" w:cs="Arial"/>
                          <w:b/>
                          <w:bCs/>
                          <w:color w:val="003F71"/>
                          <w:kern w:val="24"/>
                        </w:rPr>
                        <w:t xml:space="preserve"> </w:t>
                      </w:r>
                      <w:r w:rsidR="001A1512">
                        <w:rPr>
                          <w:rFonts w:ascii="Arial" w:hAnsi="Arial" w:cs="Arial"/>
                          <w:b/>
                          <w:bCs/>
                          <w:color w:val="003F71"/>
                          <w:kern w:val="24"/>
                        </w:rPr>
                        <w:t xml:space="preserve">Q3 2025 </w:t>
                      </w:r>
                      <w:r w:rsidR="001D458C" w:rsidRPr="004F3664">
                        <w:rPr>
                          <w:rFonts w:ascii="Arial" w:hAnsi="Arial" w:cs="Arial"/>
                          <w:b/>
                          <w:bCs/>
                          <w:color w:val="003F71"/>
                          <w:kern w:val="24"/>
                        </w:rPr>
                        <w:t>–</w:t>
                      </w:r>
                      <w:r w:rsidR="0062019E" w:rsidRPr="004F3664">
                        <w:rPr>
                          <w:rFonts w:ascii="Arial" w:hAnsi="Arial" w:cs="Arial"/>
                          <w:b/>
                          <w:bCs/>
                          <w:color w:val="003F71"/>
                          <w:kern w:val="24"/>
                        </w:rPr>
                        <w:t xml:space="preserve"> </w:t>
                      </w:r>
                      <w:r w:rsidR="001D458C" w:rsidRPr="004F3664">
                        <w:rPr>
                          <w:rFonts w:ascii="Arial" w:hAnsi="Arial" w:cs="Arial"/>
                          <w:b/>
                          <w:bCs/>
                          <w:color w:val="003F71"/>
                          <w:kern w:val="24"/>
                        </w:rPr>
                        <w:t>129,</w:t>
                      </w:r>
                      <w:r w:rsidR="004004A3">
                        <w:rPr>
                          <w:rFonts w:ascii="Arial" w:hAnsi="Arial" w:cs="Arial"/>
                          <w:b/>
                          <w:bCs/>
                          <w:color w:val="003F71"/>
                          <w:kern w:val="24"/>
                        </w:rPr>
                        <w:t>578</w:t>
                      </w:r>
                    </w:p>
                    <w:p w14:paraId="601DCCF7" w14:textId="50AEFE15" w:rsidR="001338EA" w:rsidRDefault="004370C5" w:rsidP="00110115">
                      <w:pPr>
                        <w:spacing w:after="120"/>
                        <w:jc w:val="center"/>
                        <w:textAlignment w:val="baseline"/>
                        <w:rPr>
                          <w:rFonts w:ascii="Arial" w:hAnsi="Arial" w:cs="Arial"/>
                          <w:color w:val="003F71"/>
                          <w:kern w:val="24"/>
                          <w:sz w:val="18"/>
                          <w:szCs w:val="18"/>
                        </w:rPr>
                      </w:pPr>
                      <w:r w:rsidRPr="004370C5">
                        <w:rPr>
                          <w:rFonts w:ascii="Arial" w:hAnsi="Arial" w:cs="Arial"/>
                          <w:color w:val="003F71"/>
                          <w:kern w:val="24"/>
                          <w:sz w:val="18"/>
                          <w:szCs w:val="18"/>
                        </w:rPr>
                        <w:t>Dental Technician</w:t>
                      </w:r>
                      <w:r w:rsidR="00942C3E">
                        <w:rPr>
                          <w:rFonts w:ascii="Arial" w:hAnsi="Arial" w:cs="Arial"/>
                          <w:color w:val="003F71"/>
                          <w:kern w:val="24"/>
                          <w:sz w:val="18"/>
                          <w:szCs w:val="18"/>
                        </w:rPr>
                        <w:t xml:space="preserve">s is </w:t>
                      </w:r>
                      <w:r w:rsidR="008E3010">
                        <w:rPr>
                          <w:rFonts w:ascii="Arial" w:hAnsi="Arial" w:cs="Arial"/>
                          <w:color w:val="003F71"/>
                          <w:kern w:val="24"/>
                          <w:sz w:val="18"/>
                          <w:szCs w:val="18"/>
                        </w:rPr>
                        <w:t xml:space="preserve">the only registrant group to have shown </w:t>
                      </w:r>
                      <w:r w:rsidR="00A4409A">
                        <w:rPr>
                          <w:rFonts w:ascii="Arial" w:hAnsi="Arial" w:cs="Arial"/>
                          <w:color w:val="003F71"/>
                          <w:kern w:val="24"/>
                          <w:sz w:val="18"/>
                          <w:szCs w:val="18"/>
                        </w:rPr>
                        <w:t xml:space="preserve">an </w:t>
                      </w:r>
                      <w:r w:rsidR="00E75DE4">
                        <w:rPr>
                          <w:rFonts w:ascii="Arial" w:hAnsi="Arial" w:cs="Arial"/>
                          <w:color w:val="003F71"/>
                          <w:kern w:val="24"/>
                          <w:sz w:val="18"/>
                          <w:szCs w:val="18"/>
                        </w:rPr>
                        <w:t xml:space="preserve">overall </w:t>
                      </w:r>
                      <w:r w:rsidR="008E3010">
                        <w:rPr>
                          <w:rFonts w:ascii="Arial" w:hAnsi="Arial" w:cs="Arial"/>
                          <w:color w:val="003F71"/>
                          <w:kern w:val="24"/>
                          <w:sz w:val="18"/>
                          <w:szCs w:val="18"/>
                        </w:rPr>
                        <w:t>decline</w:t>
                      </w:r>
                      <w:r w:rsidR="005F5B38">
                        <w:rPr>
                          <w:rFonts w:ascii="Arial" w:hAnsi="Arial" w:cs="Arial"/>
                          <w:color w:val="003F71"/>
                          <w:kern w:val="24"/>
                          <w:sz w:val="18"/>
                          <w:szCs w:val="18"/>
                        </w:rPr>
                        <w:t xml:space="preserve"> in the </w:t>
                      </w:r>
                      <w:r w:rsidR="0027120B">
                        <w:rPr>
                          <w:rFonts w:ascii="Arial" w:hAnsi="Arial" w:cs="Arial"/>
                          <w:color w:val="003F71"/>
                          <w:kern w:val="24"/>
                          <w:sz w:val="18"/>
                          <w:szCs w:val="18"/>
                        </w:rPr>
                        <w:t>3 year period shown below</w:t>
                      </w:r>
                      <w:r w:rsidR="008E3010">
                        <w:rPr>
                          <w:rFonts w:ascii="Arial" w:hAnsi="Arial" w:cs="Arial"/>
                          <w:color w:val="003F71"/>
                          <w:kern w:val="24"/>
                          <w:sz w:val="18"/>
                          <w:szCs w:val="18"/>
                        </w:rPr>
                        <w:t xml:space="preserve">. </w:t>
                      </w:r>
                      <w:r w:rsidR="00DE1F4C">
                        <w:rPr>
                          <w:rFonts w:ascii="Arial" w:hAnsi="Arial" w:cs="Arial"/>
                          <w:color w:val="003F71"/>
                          <w:kern w:val="24"/>
                          <w:sz w:val="18"/>
                          <w:szCs w:val="18"/>
                        </w:rPr>
                        <w:t>A GDC led</w:t>
                      </w:r>
                      <w:r w:rsidR="00DE1F4C" w:rsidRPr="00DE1F4C">
                        <w:rPr>
                          <w:rFonts w:ascii="Arial" w:hAnsi="Arial" w:cs="Arial"/>
                          <w:color w:val="003F71"/>
                          <w:kern w:val="24"/>
                          <w:sz w:val="18"/>
                          <w:szCs w:val="18"/>
                        </w:rPr>
                        <w:t xml:space="preserve"> thematic review of dental technicians </w:t>
                      </w:r>
                      <w:r w:rsidR="00DE1F4C">
                        <w:rPr>
                          <w:rFonts w:ascii="Arial" w:hAnsi="Arial" w:cs="Arial"/>
                          <w:color w:val="003F71"/>
                          <w:kern w:val="24"/>
                          <w:sz w:val="18"/>
                          <w:szCs w:val="18"/>
                        </w:rPr>
                        <w:t xml:space="preserve">is </w:t>
                      </w:r>
                      <w:r w:rsidR="00DE1F4C" w:rsidRPr="00DE1F4C">
                        <w:rPr>
                          <w:rFonts w:ascii="Arial" w:hAnsi="Arial" w:cs="Arial"/>
                          <w:color w:val="003F71"/>
                          <w:kern w:val="24"/>
                          <w:sz w:val="18"/>
                          <w:szCs w:val="18"/>
                        </w:rPr>
                        <w:t>scheduled in 2026 which intend</w:t>
                      </w:r>
                      <w:r w:rsidR="00CF2494">
                        <w:rPr>
                          <w:rFonts w:ascii="Arial" w:hAnsi="Arial" w:cs="Arial"/>
                          <w:color w:val="003F71"/>
                          <w:kern w:val="24"/>
                          <w:sz w:val="18"/>
                          <w:szCs w:val="18"/>
                        </w:rPr>
                        <w:t>s</w:t>
                      </w:r>
                      <w:r w:rsidR="00DE1F4C" w:rsidRPr="00DE1F4C">
                        <w:rPr>
                          <w:rFonts w:ascii="Arial" w:hAnsi="Arial" w:cs="Arial"/>
                          <w:color w:val="003F71"/>
                          <w:kern w:val="24"/>
                          <w:sz w:val="18"/>
                          <w:szCs w:val="18"/>
                        </w:rPr>
                        <w:t xml:space="preserve"> to understand </w:t>
                      </w:r>
                      <w:r w:rsidR="00467A57">
                        <w:rPr>
                          <w:rFonts w:ascii="Arial" w:hAnsi="Arial" w:cs="Arial"/>
                          <w:color w:val="003F71"/>
                          <w:kern w:val="24"/>
                          <w:sz w:val="18"/>
                          <w:szCs w:val="18"/>
                        </w:rPr>
                        <w:t>poss</w:t>
                      </w:r>
                      <w:r w:rsidR="00B711C5">
                        <w:rPr>
                          <w:rFonts w:ascii="Arial" w:hAnsi="Arial" w:cs="Arial"/>
                          <w:color w:val="003F71"/>
                          <w:kern w:val="24"/>
                          <w:sz w:val="18"/>
                          <w:szCs w:val="18"/>
                        </w:rPr>
                        <w:t>ible</w:t>
                      </w:r>
                      <w:r w:rsidR="00DE1F4C" w:rsidRPr="00DE1F4C">
                        <w:rPr>
                          <w:rFonts w:ascii="Arial" w:hAnsi="Arial" w:cs="Arial"/>
                          <w:color w:val="003F71"/>
                          <w:kern w:val="24"/>
                          <w:sz w:val="18"/>
                          <w:szCs w:val="18"/>
                        </w:rPr>
                        <w:t xml:space="preserve"> influences resulting in th</w:t>
                      </w:r>
                      <w:r w:rsidR="00DB3883">
                        <w:rPr>
                          <w:rFonts w:ascii="Arial" w:hAnsi="Arial" w:cs="Arial"/>
                          <w:color w:val="003F71"/>
                          <w:kern w:val="24"/>
                          <w:sz w:val="18"/>
                          <w:szCs w:val="18"/>
                        </w:rPr>
                        <w:t>is</w:t>
                      </w:r>
                      <w:r w:rsidR="00DE1F4C" w:rsidRPr="00DE1F4C">
                        <w:rPr>
                          <w:rFonts w:ascii="Arial" w:hAnsi="Arial" w:cs="Arial"/>
                          <w:color w:val="003F71"/>
                          <w:kern w:val="24"/>
                          <w:sz w:val="18"/>
                          <w:szCs w:val="18"/>
                        </w:rPr>
                        <w:t xml:space="preserve"> reduction and </w:t>
                      </w:r>
                      <w:r w:rsidR="00B711C5">
                        <w:rPr>
                          <w:rFonts w:ascii="Arial" w:hAnsi="Arial" w:cs="Arial"/>
                          <w:color w:val="003F71"/>
                          <w:kern w:val="24"/>
                          <w:sz w:val="18"/>
                          <w:szCs w:val="18"/>
                        </w:rPr>
                        <w:t>the</w:t>
                      </w:r>
                      <w:r w:rsidR="008C098B">
                        <w:rPr>
                          <w:rFonts w:ascii="Arial" w:hAnsi="Arial" w:cs="Arial"/>
                          <w:color w:val="003F71"/>
                          <w:kern w:val="24"/>
                          <w:sz w:val="18"/>
                          <w:szCs w:val="18"/>
                        </w:rPr>
                        <w:t xml:space="preserve"> </w:t>
                      </w:r>
                      <w:r w:rsidR="00DE1F4C" w:rsidRPr="00DE1F4C">
                        <w:rPr>
                          <w:rFonts w:ascii="Arial" w:hAnsi="Arial" w:cs="Arial"/>
                          <w:color w:val="003F71"/>
                          <w:kern w:val="24"/>
                          <w:sz w:val="18"/>
                          <w:szCs w:val="18"/>
                        </w:rPr>
                        <w:t>potential impacts</w:t>
                      </w:r>
                      <w:r w:rsidR="00AB7338">
                        <w:rPr>
                          <w:rFonts w:ascii="Arial" w:hAnsi="Arial" w:cs="Arial"/>
                          <w:color w:val="003F71"/>
                          <w:kern w:val="24"/>
                          <w:sz w:val="18"/>
                          <w:szCs w:val="18"/>
                        </w:rPr>
                        <w:t>.</w:t>
                      </w:r>
                    </w:p>
                    <w:p w14:paraId="0D6CA7D4" w14:textId="77777777" w:rsidR="009547A1" w:rsidRDefault="009547A1" w:rsidP="00362832">
                      <w:pPr>
                        <w:spacing w:after="120"/>
                        <w:textAlignment w:val="baseline"/>
                        <w:rPr>
                          <w:rFonts w:ascii="Arial" w:hAnsi="Arial" w:cs="Arial"/>
                          <w:color w:val="003F71"/>
                          <w:kern w:val="24"/>
                          <w:sz w:val="18"/>
                          <w:szCs w:val="18"/>
                        </w:rPr>
                      </w:pPr>
                    </w:p>
                    <w:p w14:paraId="5BBD845C" w14:textId="27CBA1B2" w:rsidR="00263D65" w:rsidRDefault="00263D65" w:rsidP="002D1514">
                      <w:pPr>
                        <w:spacing w:after="120"/>
                        <w:jc w:val="center"/>
                        <w:textAlignment w:val="baseline"/>
                        <w:rPr>
                          <w:rFonts w:ascii="Arial" w:hAnsi="Arial" w:cs="Arial"/>
                          <w:color w:val="003F71"/>
                          <w:kern w:val="24"/>
                          <w:sz w:val="18"/>
                          <w:szCs w:val="18"/>
                        </w:rPr>
                      </w:pPr>
                    </w:p>
                    <w:p w14:paraId="163351E2" w14:textId="4CC296BE" w:rsidR="004372FE" w:rsidRPr="00A03410" w:rsidRDefault="004372FE" w:rsidP="002D1514">
                      <w:pPr>
                        <w:spacing w:after="120"/>
                        <w:jc w:val="center"/>
                        <w:textAlignment w:val="baseline"/>
                        <w:rPr>
                          <w:rFonts w:ascii="Arial" w:hAnsi="Arial" w:cs="Arial"/>
                          <w:b/>
                          <w:bCs/>
                          <w:i/>
                          <w:iCs/>
                          <w:color w:val="003F71"/>
                          <w:kern w:val="24"/>
                          <w:sz w:val="16"/>
                          <w:szCs w:val="16"/>
                        </w:rPr>
                      </w:pPr>
                      <w:r w:rsidRPr="00A03410">
                        <w:rPr>
                          <w:rFonts w:ascii="Arial" w:hAnsi="Arial" w:cs="Arial"/>
                          <w:b/>
                          <w:bCs/>
                          <w:i/>
                          <w:iCs/>
                          <w:color w:val="003F71"/>
                          <w:kern w:val="24"/>
                          <w:sz w:val="16"/>
                          <w:szCs w:val="16"/>
                        </w:rPr>
                        <w:t>See page</w:t>
                      </w:r>
                      <w:r w:rsidR="008343CD" w:rsidRPr="00A03410">
                        <w:rPr>
                          <w:rFonts w:ascii="Arial" w:hAnsi="Arial" w:cs="Arial"/>
                          <w:b/>
                          <w:bCs/>
                          <w:i/>
                          <w:iCs/>
                          <w:color w:val="003F71"/>
                          <w:kern w:val="24"/>
                          <w:sz w:val="16"/>
                          <w:szCs w:val="16"/>
                        </w:rPr>
                        <w:t xml:space="preserve"> </w:t>
                      </w:r>
                      <w:r w:rsidR="001C30CF" w:rsidRPr="00A03410">
                        <w:rPr>
                          <w:rFonts w:ascii="Arial" w:hAnsi="Arial" w:cs="Arial"/>
                          <w:b/>
                          <w:bCs/>
                          <w:i/>
                          <w:iCs/>
                          <w:color w:val="003F71"/>
                          <w:kern w:val="24"/>
                          <w:sz w:val="16"/>
                          <w:szCs w:val="16"/>
                        </w:rPr>
                        <w:t xml:space="preserve">5 for additional </w:t>
                      </w:r>
                      <w:r w:rsidR="00FC2073" w:rsidRPr="00A03410">
                        <w:rPr>
                          <w:rFonts w:ascii="Arial" w:hAnsi="Arial" w:cs="Arial"/>
                          <w:b/>
                          <w:bCs/>
                          <w:i/>
                          <w:iCs/>
                          <w:color w:val="003F71"/>
                          <w:kern w:val="24"/>
                          <w:sz w:val="16"/>
                          <w:szCs w:val="16"/>
                        </w:rPr>
                        <w:t>detail</w:t>
                      </w:r>
                    </w:p>
                  </w:txbxContent>
                </v:textbox>
              </v:shape>
            </w:pict>
          </mc:Fallback>
        </mc:AlternateContent>
      </w:r>
      <w:r w:rsidR="00B606D3" w:rsidRPr="00834639">
        <w:rPr>
          <w:rFonts w:ascii="Arial" w:hAnsi="Arial" w:cs="Arial"/>
          <w:noProof/>
          <w:color w:val="003F72"/>
          <w:sz w:val="28"/>
          <w:szCs w:val="28"/>
        </w:rPr>
        <mc:AlternateContent>
          <mc:Choice Requires="wps">
            <w:drawing>
              <wp:anchor distT="0" distB="0" distL="114300" distR="114300" simplePos="0" relativeHeight="251658261" behindDoc="0" locked="0" layoutInCell="1" allowOverlap="1" wp14:anchorId="38F74454" wp14:editId="32ED5379">
                <wp:simplePos x="0" y="0"/>
                <wp:positionH relativeFrom="column">
                  <wp:posOffset>4448755</wp:posOffset>
                </wp:positionH>
                <wp:positionV relativeFrom="paragraph">
                  <wp:posOffset>228379</wp:posOffset>
                </wp:positionV>
                <wp:extent cx="1828275" cy="2734945"/>
                <wp:effectExtent l="0" t="0" r="0" b="0"/>
                <wp:wrapNone/>
                <wp:docPr id="13" name="TextBox 12" descr="20 additional budgeted posts commenced recruitment in Q1 and there were 21 leavers, which is higher than average partially due to fixed term contract ends. Recruitment campaigns in Q2 and reduced leaver volume (10 to date) have reduced variance to forecast to 3.7 FTE at the end of May.">
                  <a:extLst xmlns:a="http://schemas.openxmlformats.org/drawingml/2006/main">
                    <a:ext uri="{FF2B5EF4-FFF2-40B4-BE49-F238E27FC236}">
                      <a16:creationId xmlns:a16="http://schemas.microsoft.com/office/drawing/2014/main" id="{08984C70-AB25-9AC7-ED88-CB0C6B15EA8D}"/>
                    </a:ext>
                  </a:extLst>
                </wp:docPr>
                <wp:cNvGraphicFramePr/>
                <a:graphic xmlns:a="http://schemas.openxmlformats.org/drawingml/2006/main">
                  <a:graphicData uri="http://schemas.microsoft.com/office/word/2010/wordprocessingShape">
                    <wps:wsp>
                      <wps:cNvSpPr txBox="1"/>
                      <wps:spPr>
                        <a:xfrm>
                          <a:off x="0" y="0"/>
                          <a:ext cx="1828275" cy="2734945"/>
                        </a:xfrm>
                        <a:prstGeom prst="rect">
                          <a:avLst/>
                        </a:prstGeom>
                        <a:noFill/>
                      </wps:spPr>
                      <wps:txbx>
                        <w:txbxContent>
                          <w:p w14:paraId="2C638883" w14:textId="2E03BE9D" w:rsidR="009E21ED" w:rsidRDefault="00C31348" w:rsidP="009E21ED">
                            <w:pPr>
                              <w:spacing w:before="60" w:after="60"/>
                              <w:jc w:val="center"/>
                              <w:textAlignment w:val="baseline"/>
                              <w:rPr>
                                <w:rFonts w:ascii="Arial" w:hAnsi="Arial" w:cs="Arial"/>
                                <w:color w:val="003F71"/>
                                <w:kern w:val="24"/>
                                <w:sz w:val="18"/>
                                <w:szCs w:val="18"/>
                              </w:rPr>
                            </w:pPr>
                            <w:r>
                              <w:rPr>
                                <w:rFonts w:ascii="Arial" w:hAnsi="Arial" w:cs="Arial"/>
                                <w:color w:val="003F71"/>
                                <w:kern w:val="24"/>
                                <w:sz w:val="18"/>
                                <w:szCs w:val="18"/>
                              </w:rPr>
                              <w:t>A</w:t>
                            </w:r>
                            <w:r w:rsidR="00E0312A" w:rsidRPr="005D4D24">
                              <w:rPr>
                                <w:rFonts w:ascii="Arial" w:hAnsi="Arial" w:cs="Arial"/>
                                <w:color w:val="003F71"/>
                                <w:kern w:val="24"/>
                                <w:sz w:val="18"/>
                                <w:szCs w:val="18"/>
                              </w:rPr>
                              <w:t>ctual headcount at the end of Q</w:t>
                            </w:r>
                            <w:r w:rsidR="00AE1B78" w:rsidRPr="005D4D24">
                              <w:rPr>
                                <w:rFonts w:ascii="Arial" w:hAnsi="Arial" w:cs="Arial"/>
                                <w:color w:val="003F71"/>
                                <w:kern w:val="24"/>
                                <w:sz w:val="18"/>
                                <w:szCs w:val="18"/>
                              </w:rPr>
                              <w:t>3</w:t>
                            </w:r>
                            <w:r w:rsidR="00E0312A" w:rsidRPr="005D4D24">
                              <w:rPr>
                                <w:rFonts w:ascii="Arial" w:hAnsi="Arial" w:cs="Arial"/>
                                <w:color w:val="003F71"/>
                                <w:kern w:val="24"/>
                                <w:sz w:val="18"/>
                                <w:szCs w:val="18"/>
                              </w:rPr>
                              <w:t xml:space="preserve"> is 4</w:t>
                            </w:r>
                            <w:r w:rsidR="00FD1BA6" w:rsidRPr="005D4D24">
                              <w:rPr>
                                <w:rFonts w:ascii="Arial" w:hAnsi="Arial" w:cs="Arial"/>
                                <w:color w:val="003F71"/>
                                <w:kern w:val="24"/>
                                <w:sz w:val="18"/>
                                <w:szCs w:val="18"/>
                              </w:rPr>
                              <w:t>25.5</w:t>
                            </w:r>
                            <w:r w:rsidR="00E0312A" w:rsidRPr="005D4D24">
                              <w:rPr>
                                <w:rFonts w:ascii="Arial" w:hAnsi="Arial" w:cs="Arial"/>
                                <w:color w:val="003F71"/>
                                <w:kern w:val="24"/>
                                <w:sz w:val="18"/>
                                <w:szCs w:val="18"/>
                              </w:rPr>
                              <w:t xml:space="preserve"> FTE, which is </w:t>
                            </w:r>
                            <w:r w:rsidR="00FD1BA6" w:rsidRPr="005D4D24">
                              <w:rPr>
                                <w:rFonts w:ascii="Arial" w:hAnsi="Arial" w:cs="Arial"/>
                                <w:color w:val="003F71"/>
                                <w:kern w:val="24"/>
                                <w:sz w:val="18"/>
                                <w:szCs w:val="18"/>
                              </w:rPr>
                              <w:t>3.8</w:t>
                            </w:r>
                            <w:r w:rsidR="00B3499C" w:rsidRPr="005D4D24">
                              <w:rPr>
                                <w:rFonts w:ascii="Arial" w:hAnsi="Arial" w:cs="Arial"/>
                                <w:color w:val="003F71"/>
                                <w:kern w:val="24"/>
                                <w:sz w:val="18"/>
                                <w:szCs w:val="18"/>
                              </w:rPr>
                              <w:t xml:space="preserve"> higher</w:t>
                            </w:r>
                            <w:r w:rsidR="00E0312A" w:rsidRPr="005D4D24">
                              <w:rPr>
                                <w:rFonts w:ascii="Arial" w:hAnsi="Arial" w:cs="Arial"/>
                                <w:color w:val="003F71"/>
                                <w:kern w:val="24"/>
                                <w:sz w:val="18"/>
                                <w:szCs w:val="18"/>
                              </w:rPr>
                              <w:t xml:space="preserve"> than the forecast</w:t>
                            </w:r>
                            <w:r w:rsidR="00913EC0">
                              <w:rPr>
                                <w:rFonts w:ascii="Arial" w:hAnsi="Arial" w:cs="Arial"/>
                                <w:color w:val="003F71"/>
                                <w:kern w:val="24"/>
                                <w:sz w:val="18"/>
                                <w:szCs w:val="18"/>
                              </w:rPr>
                              <w:t>. This is</w:t>
                            </w:r>
                            <w:r w:rsidR="00802F9D">
                              <w:rPr>
                                <w:rFonts w:ascii="Arial" w:hAnsi="Arial" w:cs="Arial"/>
                                <w:color w:val="003F71"/>
                                <w:kern w:val="24"/>
                                <w:sz w:val="18"/>
                                <w:szCs w:val="18"/>
                              </w:rPr>
                              <w:t xml:space="preserve"> </w:t>
                            </w:r>
                            <w:r w:rsidR="00E80446" w:rsidRPr="005D4D24">
                              <w:rPr>
                                <w:rFonts w:ascii="Arial" w:hAnsi="Arial" w:cs="Arial"/>
                                <w:color w:val="003F71"/>
                                <w:kern w:val="24"/>
                                <w:sz w:val="18"/>
                                <w:szCs w:val="18"/>
                              </w:rPr>
                              <w:t xml:space="preserve">due </w:t>
                            </w:r>
                            <w:r w:rsidR="00913EC0">
                              <w:rPr>
                                <w:rFonts w:ascii="Arial" w:hAnsi="Arial" w:cs="Arial"/>
                                <w:color w:val="003F71"/>
                                <w:kern w:val="24"/>
                                <w:sz w:val="18"/>
                                <w:szCs w:val="18"/>
                              </w:rPr>
                              <w:t xml:space="preserve">to </w:t>
                            </w:r>
                            <w:r w:rsidR="00D16797" w:rsidRPr="005D4D24">
                              <w:rPr>
                                <w:rFonts w:ascii="Arial" w:hAnsi="Arial" w:cs="Arial"/>
                                <w:color w:val="003F71"/>
                                <w:kern w:val="24"/>
                                <w:sz w:val="18"/>
                                <w:szCs w:val="18"/>
                              </w:rPr>
                              <w:t xml:space="preserve">timing </w:t>
                            </w:r>
                            <w:r w:rsidR="001E1DAE">
                              <w:rPr>
                                <w:rFonts w:ascii="Arial" w:hAnsi="Arial" w:cs="Arial"/>
                                <w:color w:val="003F71"/>
                                <w:kern w:val="24"/>
                                <w:sz w:val="18"/>
                                <w:szCs w:val="18"/>
                              </w:rPr>
                              <w:t>differen</w:t>
                            </w:r>
                            <w:r w:rsidR="00055DEC">
                              <w:rPr>
                                <w:rFonts w:ascii="Arial" w:hAnsi="Arial" w:cs="Arial"/>
                                <w:color w:val="003F71"/>
                                <w:kern w:val="24"/>
                                <w:sz w:val="18"/>
                                <w:szCs w:val="18"/>
                              </w:rPr>
                              <w:t>ce</w:t>
                            </w:r>
                            <w:r w:rsidR="005D4D24">
                              <w:rPr>
                                <w:rFonts w:ascii="Arial" w:hAnsi="Arial" w:cs="Arial"/>
                                <w:color w:val="003F71"/>
                                <w:kern w:val="24"/>
                                <w:sz w:val="18"/>
                                <w:szCs w:val="18"/>
                              </w:rPr>
                              <w:t xml:space="preserve"> </w:t>
                            </w:r>
                            <w:r w:rsidR="006D6D2E" w:rsidRPr="005D4D24">
                              <w:rPr>
                                <w:rFonts w:ascii="Arial" w:hAnsi="Arial" w:cs="Arial"/>
                                <w:color w:val="003F71"/>
                                <w:kern w:val="24"/>
                                <w:sz w:val="18"/>
                                <w:szCs w:val="18"/>
                              </w:rPr>
                              <w:t>of some leavers</w:t>
                            </w:r>
                            <w:r w:rsidR="007814FC">
                              <w:rPr>
                                <w:rFonts w:ascii="Arial" w:hAnsi="Arial" w:cs="Arial"/>
                                <w:color w:val="003F71"/>
                                <w:kern w:val="24"/>
                                <w:sz w:val="18"/>
                                <w:szCs w:val="18"/>
                              </w:rPr>
                              <w:t xml:space="preserve"> but </w:t>
                            </w:r>
                            <w:r w:rsidR="005C0A94">
                              <w:rPr>
                                <w:rFonts w:ascii="Arial" w:hAnsi="Arial" w:cs="Arial"/>
                                <w:color w:val="003F71"/>
                                <w:kern w:val="24"/>
                                <w:sz w:val="18"/>
                                <w:szCs w:val="18"/>
                              </w:rPr>
                              <w:t xml:space="preserve">also </w:t>
                            </w:r>
                            <w:r w:rsidR="007814FC">
                              <w:rPr>
                                <w:rFonts w:ascii="Arial" w:hAnsi="Arial" w:cs="Arial"/>
                                <w:color w:val="003F71"/>
                                <w:kern w:val="24"/>
                                <w:sz w:val="18"/>
                                <w:szCs w:val="18"/>
                              </w:rPr>
                              <w:t>reflect</w:t>
                            </w:r>
                            <w:r w:rsidR="005C0A94">
                              <w:rPr>
                                <w:rFonts w:ascii="Arial" w:hAnsi="Arial" w:cs="Arial"/>
                                <w:color w:val="003F71"/>
                                <w:kern w:val="24"/>
                                <w:sz w:val="18"/>
                                <w:szCs w:val="18"/>
                              </w:rPr>
                              <w:t>s</w:t>
                            </w:r>
                            <w:r w:rsidR="007814FC">
                              <w:rPr>
                                <w:rFonts w:ascii="Arial" w:hAnsi="Arial" w:cs="Arial"/>
                                <w:color w:val="003F71"/>
                                <w:kern w:val="24"/>
                                <w:sz w:val="18"/>
                                <w:szCs w:val="18"/>
                              </w:rPr>
                              <w:t xml:space="preserve"> positive recruitment &amp; retention in the quarter.</w:t>
                            </w:r>
                            <w:r w:rsidR="009E21ED">
                              <w:rPr>
                                <w:rFonts w:ascii="Arial" w:hAnsi="Arial" w:cs="Arial"/>
                                <w:color w:val="003F71"/>
                                <w:kern w:val="24"/>
                                <w:sz w:val="18"/>
                                <w:szCs w:val="18"/>
                              </w:rPr>
                              <w:t xml:space="preserve"> </w:t>
                            </w:r>
                          </w:p>
                          <w:p w14:paraId="461944DD" w14:textId="33589BC3" w:rsidR="009E21ED" w:rsidRPr="00A03410" w:rsidRDefault="009E21ED" w:rsidP="009E21ED">
                            <w:pPr>
                              <w:spacing w:before="60" w:after="60"/>
                              <w:jc w:val="center"/>
                              <w:textAlignment w:val="baseline"/>
                              <w:rPr>
                                <w:rFonts w:ascii="Arial" w:hAnsi="Arial" w:cs="Arial"/>
                                <w:b/>
                                <w:bCs/>
                                <w:i/>
                                <w:iCs/>
                                <w:color w:val="003F71"/>
                                <w:kern w:val="24"/>
                                <w:sz w:val="16"/>
                                <w:szCs w:val="16"/>
                              </w:rPr>
                            </w:pPr>
                            <w:r w:rsidRPr="00A03410">
                              <w:rPr>
                                <w:rFonts w:ascii="Arial" w:hAnsi="Arial" w:cs="Arial"/>
                                <w:b/>
                                <w:bCs/>
                                <w:i/>
                                <w:iCs/>
                                <w:color w:val="003F71"/>
                                <w:kern w:val="24"/>
                                <w:sz w:val="16"/>
                                <w:szCs w:val="16"/>
                              </w:rPr>
                              <w:t xml:space="preserve">See page </w:t>
                            </w:r>
                            <w:r>
                              <w:rPr>
                                <w:rFonts w:ascii="Arial" w:hAnsi="Arial" w:cs="Arial"/>
                                <w:b/>
                                <w:bCs/>
                                <w:i/>
                                <w:iCs/>
                                <w:color w:val="003F71"/>
                                <w:kern w:val="24"/>
                                <w:sz w:val="16"/>
                                <w:szCs w:val="16"/>
                              </w:rPr>
                              <w:t>1</w:t>
                            </w:r>
                            <w:r w:rsidR="00370923">
                              <w:rPr>
                                <w:rFonts w:ascii="Arial" w:hAnsi="Arial" w:cs="Arial"/>
                                <w:b/>
                                <w:bCs/>
                                <w:i/>
                                <w:iCs/>
                                <w:color w:val="003F71"/>
                                <w:kern w:val="24"/>
                                <w:sz w:val="16"/>
                                <w:szCs w:val="16"/>
                              </w:rPr>
                              <w:t>2</w:t>
                            </w:r>
                            <w:r w:rsidRPr="00A03410">
                              <w:rPr>
                                <w:rFonts w:ascii="Arial" w:hAnsi="Arial" w:cs="Arial"/>
                                <w:b/>
                                <w:bCs/>
                                <w:i/>
                                <w:iCs/>
                                <w:color w:val="003F71"/>
                                <w:kern w:val="24"/>
                                <w:sz w:val="16"/>
                                <w:szCs w:val="16"/>
                              </w:rPr>
                              <w:t xml:space="preserve"> for additional detail</w:t>
                            </w:r>
                          </w:p>
                          <w:p w14:paraId="4B640D09" w14:textId="7D617D4D" w:rsidR="00620FD6" w:rsidRPr="006C68FE" w:rsidRDefault="00620FD6" w:rsidP="00363653">
                            <w:pPr>
                              <w:spacing w:after="40"/>
                              <w:jc w:val="center"/>
                              <w:textAlignment w:val="baseline"/>
                              <w:rPr>
                                <w:rFonts w:ascii="Arial" w:hAnsi="Arial" w:cs="Arial"/>
                                <w:color w:val="003F71"/>
                                <w:kern w:val="24"/>
                                <w:sz w:val="18"/>
                                <w:szCs w:val="18"/>
                                <w14:ligatures w14:val="none"/>
                              </w:rPr>
                            </w:pPr>
                            <w:r>
                              <w:rPr>
                                <w:noProof/>
                              </w:rPr>
                              <w:drawing>
                                <wp:inline distT="0" distB="0" distL="0" distR="0" wp14:anchorId="3AEDDA76" wp14:editId="1E1EC841">
                                  <wp:extent cx="1860605" cy="1661795"/>
                                  <wp:effectExtent l="0" t="0" r="6350" b="0"/>
                                  <wp:docPr id="1779885956" name="Chart 1">
                                    <a:extLst xmlns:a="http://schemas.openxmlformats.org/drawingml/2006/main">
                                      <a:ext uri="{FF2B5EF4-FFF2-40B4-BE49-F238E27FC236}">
                                        <a16:creationId xmlns:a16="http://schemas.microsoft.com/office/drawing/2014/main" id="{0FE7D2F4-94D0-6728-41E2-34DA8DBA7D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8F74454" id="TextBox 12" o:spid="_x0000_s1036" type="#_x0000_t202" alt="20 additional budgeted posts commenced recruitment in Q1 and there were 21 leavers, which is higher than average partially due to fixed term contract ends. Recruitment campaigns in Q2 and reduced leaver volume (10 to date) have reduced variance to forecast to 3.7 FTE at the end of May." style="position:absolute;margin-left:350.3pt;margin-top:18pt;width:143.95pt;height:215.3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" filled="f" stroked="f">
                <v:textbox inset="0,0,0,0">
                  <w:txbxContent>
                    <w:p w14:paraId="2C638883" w14:textId="2E03BE9D" w:rsidR="009E21ED" w:rsidRDefault="00C31348" w:rsidP="009E21ED">
                      <w:pPr>
                        <w:spacing w:before="60" w:after="60"/>
                        <w:jc w:val="center"/>
                        <w:textAlignment w:val="baseline"/>
                        <w:rPr>
                          <w:rFonts w:ascii="Arial" w:hAnsi="Arial" w:cs="Arial"/>
                          <w:color w:val="003F71"/>
                          <w:kern w:val="24"/>
                          <w:sz w:val="18"/>
                          <w:szCs w:val="18"/>
                        </w:rPr>
                      </w:pPr>
                      <w:r>
                        <w:rPr>
                          <w:rFonts w:ascii="Arial" w:hAnsi="Arial" w:cs="Arial"/>
                          <w:color w:val="003F71"/>
                          <w:kern w:val="24"/>
                          <w:sz w:val="18"/>
                          <w:szCs w:val="18"/>
                        </w:rPr>
                        <w:t>A</w:t>
                      </w:r>
                      <w:r w:rsidR="00E0312A" w:rsidRPr="005D4D24">
                        <w:rPr>
                          <w:rFonts w:ascii="Arial" w:hAnsi="Arial" w:cs="Arial"/>
                          <w:color w:val="003F71"/>
                          <w:kern w:val="24"/>
                          <w:sz w:val="18"/>
                          <w:szCs w:val="18"/>
                        </w:rPr>
                        <w:t>ctual headcount at the end of Q</w:t>
                      </w:r>
                      <w:r w:rsidR="00AE1B78" w:rsidRPr="005D4D24">
                        <w:rPr>
                          <w:rFonts w:ascii="Arial" w:hAnsi="Arial" w:cs="Arial"/>
                          <w:color w:val="003F71"/>
                          <w:kern w:val="24"/>
                          <w:sz w:val="18"/>
                          <w:szCs w:val="18"/>
                        </w:rPr>
                        <w:t>3</w:t>
                      </w:r>
                      <w:r w:rsidR="00E0312A" w:rsidRPr="005D4D24">
                        <w:rPr>
                          <w:rFonts w:ascii="Arial" w:hAnsi="Arial" w:cs="Arial"/>
                          <w:color w:val="003F71"/>
                          <w:kern w:val="24"/>
                          <w:sz w:val="18"/>
                          <w:szCs w:val="18"/>
                        </w:rPr>
                        <w:t xml:space="preserve"> is 4</w:t>
                      </w:r>
                      <w:r w:rsidR="00FD1BA6" w:rsidRPr="005D4D24">
                        <w:rPr>
                          <w:rFonts w:ascii="Arial" w:hAnsi="Arial" w:cs="Arial"/>
                          <w:color w:val="003F71"/>
                          <w:kern w:val="24"/>
                          <w:sz w:val="18"/>
                          <w:szCs w:val="18"/>
                        </w:rPr>
                        <w:t>25.5</w:t>
                      </w:r>
                      <w:r w:rsidR="00E0312A" w:rsidRPr="005D4D24">
                        <w:rPr>
                          <w:rFonts w:ascii="Arial" w:hAnsi="Arial" w:cs="Arial"/>
                          <w:color w:val="003F71"/>
                          <w:kern w:val="24"/>
                          <w:sz w:val="18"/>
                          <w:szCs w:val="18"/>
                        </w:rPr>
                        <w:t xml:space="preserve"> FTE, which is </w:t>
                      </w:r>
                      <w:r w:rsidR="00FD1BA6" w:rsidRPr="005D4D24">
                        <w:rPr>
                          <w:rFonts w:ascii="Arial" w:hAnsi="Arial" w:cs="Arial"/>
                          <w:color w:val="003F71"/>
                          <w:kern w:val="24"/>
                          <w:sz w:val="18"/>
                          <w:szCs w:val="18"/>
                        </w:rPr>
                        <w:t>3.8</w:t>
                      </w:r>
                      <w:r w:rsidR="00B3499C" w:rsidRPr="005D4D24">
                        <w:rPr>
                          <w:rFonts w:ascii="Arial" w:hAnsi="Arial" w:cs="Arial"/>
                          <w:color w:val="003F71"/>
                          <w:kern w:val="24"/>
                          <w:sz w:val="18"/>
                          <w:szCs w:val="18"/>
                        </w:rPr>
                        <w:t xml:space="preserve"> higher</w:t>
                      </w:r>
                      <w:r w:rsidR="00E0312A" w:rsidRPr="005D4D24">
                        <w:rPr>
                          <w:rFonts w:ascii="Arial" w:hAnsi="Arial" w:cs="Arial"/>
                          <w:color w:val="003F71"/>
                          <w:kern w:val="24"/>
                          <w:sz w:val="18"/>
                          <w:szCs w:val="18"/>
                        </w:rPr>
                        <w:t xml:space="preserve"> than the forecast</w:t>
                      </w:r>
                      <w:r w:rsidR="00913EC0">
                        <w:rPr>
                          <w:rFonts w:ascii="Arial" w:hAnsi="Arial" w:cs="Arial"/>
                          <w:color w:val="003F71"/>
                          <w:kern w:val="24"/>
                          <w:sz w:val="18"/>
                          <w:szCs w:val="18"/>
                        </w:rPr>
                        <w:t>. This is</w:t>
                      </w:r>
                      <w:r w:rsidR="00802F9D">
                        <w:rPr>
                          <w:rFonts w:ascii="Arial" w:hAnsi="Arial" w:cs="Arial"/>
                          <w:color w:val="003F71"/>
                          <w:kern w:val="24"/>
                          <w:sz w:val="18"/>
                          <w:szCs w:val="18"/>
                        </w:rPr>
                        <w:t xml:space="preserve"> </w:t>
                      </w:r>
                      <w:r w:rsidR="00E80446" w:rsidRPr="005D4D24">
                        <w:rPr>
                          <w:rFonts w:ascii="Arial" w:hAnsi="Arial" w:cs="Arial"/>
                          <w:color w:val="003F71"/>
                          <w:kern w:val="24"/>
                          <w:sz w:val="18"/>
                          <w:szCs w:val="18"/>
                        </w:rPr>
                        <w:t xml:space="preserve">due </w:t>
                      </w:r>
                      <w:r w:rsidR="00913EC0">
                        <w:rPr>
                          <w:rFonts w:ascii="Arial" w:hAnsi="Arial" w:cs="Arial"/>
                          <w:color w:val="003F71"/>
                          <w:kern w:val="24"/>
                          <w:sz w:val="18"/>
                          <w:szCs w:val="18"/>
                        </w:rPr>
                        <w:t xml:space="preserve">to </w:t>
                      </w:r>
                      <w:r w:rsidR="00D16797" w:rsidRPr="005D4D24">
                        <w:rPr>
                          <w:rFonts w:ascii="Arial" w:hAnsi="Arial" w:cs="Arial"/>
                          <w:color w:val="003F71"/>
                          <w:kern w:val="24"/>
                          <w:sz w:val="18"/>
                          <w:szCs w:val="18"/>
                        </w:rPr>
                        <w:t xml:space="preserve">timing </w:t>
                      </w:r>
                      <w:r w:rsidR="001E1DAE">
                        <w:rPr>
                          <w:rFonts w:ascii="Arial" w:hAnsi="Arial" w:cs="Arial"/>
                          <w:color w:val="003F71"/>
                          <w:kern w:val="24"/>
                          <w:sz w:val="18"/>
                          <w:szCs w:val="18"/>
                        </w:rPr>
                        <w:t>differen</w:t>
                      </w:r>
                      <w:r w:rsidR="00055DEC">
                        <w:rPr>
                          <w:rFonts w:ascii="Arial" w:hAnsi="Arial" w:cs="Arial"/>
                          <w:color w:val="003F71"/>
                          <w:kern w:val="24"/>
                          <w:sz w:val="18"/>
                          <w:szCs w:val="18"/>
                        </w:rPr>
                        <w:t>ce</w:t>
                      </w:r>
                      <w:r w:rsidR="005D4D24">
                        <w:rPr>
                          <w:rFonts w:ascii="Arial" w:hAnsi="Arial" w:cs="Arial"/>
                          <w:color w:val="003F71"/>
                          <w:kern w:val="24"/>
                          <w:sz w:val="18"/>
                          <w:szCs w:val="18"/>
                        </w:rPr>
                        <w:t xml:space="preserve"> </w:t>
                      </w:r>
                      <w:r w:rsidR="006D6D2E" w:rsidRPr="005D4D24">
                        <w:rPr>
                          <w:rFonts w:ascii="Arial" w:hAnsi="Arial" w:cs="Arial"/>
                          <w:color w:val="003F71"/>
                          <w:kern w:val="24"/>
                          <w:sz w:val="18"/>
                          <w:szCs w:val="18"/>
                        </w:rPr>
                        <w:t>of some leavers</w:t>
                      </w:r>
                      <w:r w:rsidR="007814FC">
                        <w:rPr>
                          <w:rFonts w:ascii="Arial" w:hAnsi="Arial" w:cs="Arial"/>
                          <w:color w:val="003F71"/>
                          <w:kern w:val="24"/>
                          <w:sz w:val="18"/>
                          <w:szCs w:val="18"/>
                        </w:rPr>
                        <w:t xml:space="preserve"> but </w:t>
                      </w:r>
                      <w:r w:rsidR="005C0A94">
                        <w:rPr>
                          <w:rFonts w:ascii="Arial" w:hAnsi="Arial" w:cs="Arial"/>
                          <w:color w:val="003F71"/>
                          <w:kern w:val="24"/>
                          <w:sz w:val="18"/>
                          <w:szCs w:val="18"/>
                        </w:rPr>
                        <w:t xml:space="preserve">also </w:t>
                      </w:r>
                      <w:r w:rsidR="007814FC">
                        <w:rPr>
                          <w:rFonts w:ascii="Arial" w:hAnsi="Arial" w:cs="Arial"/>
                          <w:color w:val="003F71"/>
                          <w:kern w:val="24"/>
                          <w:sz w:val="18"/>
                          <w:szCs w:val="18"/>
                        </w:rPr>
                        <w:t>reflect</w:t>
                      </w:r>
                      <w:r w:rsidR="005C0A94">
                        <w:rPr>
                          <w:rFonts w:ascii="Arial" w:hAnsi="Arial" w:cs="Arial"/>
                          <w:color w:val="003F71"/>
                          <w:kern w:val="24"/>
                          <w:sz w:val="18"/>
                          <w:szCs w:val="18"/>
                        </w:rPr>
                        <w:t>s</w:t>
                      </w:r>
                      <w:r w:rsidR="007814FC">
                        <w:rPr>
                          <w:rFonts w:ascii="Arial" w:hAnsi="Arial" w:cs="Arial"/>
                          <w:color w:val="003F71"/>
                          <w:kern w:val="24"/>
                          <w:sz w:val="18"/>
                          <w:szCs w:val="18"/>
                        </w:rPr>
                        <w:t xml:space="preserve"> positive recruitment &amp; retention in the quarter.</w:t>
                      </w:r>
                      <w:r w:rsidR="009E21ED">
                        <w:rPr>
                          <w:rFonts w:ascii="Arial" w:hAnsi="Arial" w:cs="Arial"/>
                          <w:color w:val="003F71"/>
                          <w:kern w:val="24"/>
                          <w:sz w:val="18"/>
                          <w:szCs w:val="18"/>
                        </w:rPr>
                        <w:t xml:space="preserve"> </w:t>
                      </w:r>
                    </w:p>
                    <w:p w14:paraId="461944DD" w14:textId="33589BC3" w:rsidR="009E21ED" w:rsidRPr="00A03410" w:rsidRDefault="009E21ED" w:rsidP="009E21ED">
                      <w:pPr>
                        <w:spacing w:before="60" w:after="60"/>
                        <w:jc w:val="center"/>
                        <w:textAlignment w:val="baseline"/>
                        <w:rPr>
                          <w:rFonts w:ascii="Arial" w:hAnsi="Arial" w:cs="Arial"/>
                          <w:b/>
                          <w:bCs/>
                          <w:i/>
                          <w:iCs/>
                          <w:color w:val="003F71"/>
                          <w:kern w:val="24"/>
                          <w:sz w:val="16"/>
                          <w:szCs w:val="16"/>
                        </w:rPr>
                      </w:pPr>
                      <w:r w:rsidRPr="00A03410">
                        <w:rPr>
                          <w:rFonts w:ascii="Arial" w:hAnsi="Arial" w:cs="Arial"/>
                          <w:b/>
                          <w:bCs/>
                          <w:i/>
                          <w:iCs/>
                          <w:color w:val="003F71"/>
                          <w:kern w:val="24"/>
                          <w:sz w:val="16"/>
                          <w:szCs w:val="16"/>
                        </w:rPr>
                        <w:t xml:space="preserve">See page </w:t>
                      </w:r>
                      <w:r>
                        <w:rPr>
                          <w:rFonts w:ascii="Arial" w:hAnsi="Arial" w:cs="Arial"/>
                          <w:b/>
                          <w:bCs/>
                          <w:i/>
                          <w:iCs/>
                          <w:color w:val="003F71"/>
                          <w:kern w:val="24"/>
                          <w:sz w:val="16"/>
                          <w:szCs w:val="16"/>
                        </w:rPr>
                        <w:t>1</w:t>
                      </w:r>
                      <w:r w:rsidR="00370923">
                        <w:rPr>
                          <w:rFonts w:ascii="Arial" w:hAnsi="Arial" w:cs="Arial"/>
                          <w:b/>
                          <w:bCs/>
                          <w:i/>
                          <w:iCs/>
                          <w:color w:val="003F71"/>
                          <w:kern w:val="24"/>
                          <w:sz w:val="16"/>
                          <w:szCs w:val="16"/>
                        </w:rPr>
                        <w:t>2</w:t>
                      </w:r>
                      <w:r w:rsidRPr="00A03410">
                        <w:rPr>
                          <w:rFonts w:ascii="Arial" w:hAnsi="Arial" w:cs="Arial"/>
                          <w:b/>
                          <w:bCs/>
                          <w:i/>
                          <w:iCs/>
                          <w:color w:val="003F71"/>
                          <w:kern w:val="24"/>
                          <w:sz w:val="16"/>
                          <w:szCs w:val="16"/>
                        </w:rPr>
                        <w:t xml:space="preserve"> for additional detail</w:t>
                      </w:r>
                    </w:p>
                    <w:p w14:paraId="4B640D09" w14:textId="7D617D4D" w:rsidR="00620FD6" w:rsidRPr="006C68FE" w:rsidRDefault="00620FD6" w:rsidP="00363653">
                      <w:pPr>
                        <w:spacing w:after="40"/>
                        <w:jc w:val="center"/>
                        <w:textAlignment w:val="baseline"/>
                        <w:rPr>
                          <w:rFonts w:ascii="Arial" w:hAnsi="Arial" w:cs="Arial"/>
                          <w:color w:val="003F71"/>
                          <w:kern w:val="24"/>
                          <w:sz w:val="18"/>
                          <w:szCs w:val="18"/>
                          <w14:ligatures w14:val="none"/>
                        </w:rPr>
                      </w:pPr>
                      <w:r>
                        <w:rPr>
                          <w:noProof/>
                        </w:rPr>
                        <w:drawing>
                          <wp:inline distT="0" distB="0" distL="0" distR="0" wp14:anchorId="3AEDDA76" wp14:editId="1E1EC841">
                            <wp:extent cx="1860605" cy="1661795"/>
                            <wp:effectExtent l="0" t="0" r="6350" b="0"/>
                            <wp:docPr id="1779885956" name="Chart 1">
                              <a:extLst xmlns:a="http://schemas.openxmlformats.org/drawingml/2006/main">
                                <a:ext uri="{FF2B5EF4-FFF2-40B4-BE49-F238E27FC236}">
                                  <a16:creationId xmlns:a16="http://schemas.microsoft.com/office/drawing/2014/main" id="{0FE7D2F4-94D0-6728-41E2-34DA8DBA7D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xbxContent>
                </v:textbox>
              </v:shape>
            </w:pict>
          </mc:Fallback>
        </mc:AlternateContent>
      </w:r>
    </w:p>
    <w:p w14:paraId="7088608F" w14:textId="6E077CAD" w:rsidR="00994699" w:rsidRPr="00834639" w:rsidRDefault="00845210" w:rsidP="00C47017">
      <w:pPr>
        <w:spacing w:after="0" w:line="288" w:lineRule="auto"/>
        <w:rPr>
          <w:rFonts w:ascii="Arial" w:hAnsi="Arial" w:cs="Arial"/>
          <w:color w:val="003F72"/>
          <w:sz w:val="32"/>
          <w:szCs w:val="32"/>
        </w:rPr>
      </w:pPr>
      <w:r w:rsidRPr="00834639">
        <w:rPr>
          <w:rFonts w:ascii="Arial" w:hAnsi="Arial" w:cs="Arial"/>
          <w:noProof/>
          <w:color w:val="003F72"/>
          <w:sz w:val="28"/>
          <w:szCs w:val="28"/>
        </w:rPr>
        <mc:AlternateContent>
          <mc:Choice Requires="wps">
            <w:drawing>
              <wp:anchor distT="0" distB="0" distL="114300" distR="114300" simplePos="0" relativeHeight="251658276" behindDoc="0" locked="0" layoutInCell="1" allowOverlap="1" wp14:anchorId="6B95DEF9" wp14:editId="5C079D85">
                <wp:simplePos x="0" y="0"/>
                <wp:positionH relativeFrom="column">
                  <wp:posOffset>6409426</wp:posOffset>
                </wp:positionH>
                <wp:positionV relativeFrom="paragraph">
                  <wp:posOffset>69287</wp:posOffset>
                </wp:positionV>
                <wp:extent cx="3314700" cy="1009290"/>
                <wp:effectExtent l="0" t="0" r="0" b="0"/>
                <wp:wrapNone/>
                <wp:docPr id="36" name="TextBox 35" descr="2025 sickness levels remain below the higher levels seen in mid-2024. The current 8.6 days is still above the latest public sector benchmark of 7.8 days, and we continue our focus on staff wellbeing initiatives with the aim to further reduce levels.">
                  <a:extLst xmlns:a="http://schemas.openxmlformats.org/drawingml/2006/main">
                    <a:ext uri="{FF2B5EF4-FFF2-40B4-BE49-F238E27FC236}">
                      <a16:creationId xmlns:a16="http://schemas.microsoft.com/office/drawing/2014/main" id="{77EA2CDF-CFB0-10BD-8417-DC7BA0A82471}"/>
                    </a:ext>
                  </a:extLst>
                </wp:docPr>
                <wp:cNvGraphicFramePr/>
                <a:graphic xmlns:a="http://schemas.openxmlformats.org/drawingml/2006/main">
                  <a:graphicData uri="http://schemas.microsoft.com/office/word/2010/wordprocessingShape">
                    <wps:wsp>
                      <wps:cNvSpPr txBox="1"/>
                      <wps:spPr>
                        <a:xfrm>
                          <a:off x="0" y="0"/>
                          <a:ext cx="3314700" cy="1009290"/>
                        </a:xfrm>
                        <a:prstGeom prst="rect">
                          <a:avLst/>
                        </a:prstGeom>
                        <a:noFill/>
                      </wps:spPr>
                      <wps:txbx>
                        <w:txbxContent>
                          <w:p w14:paraId="1FD60D48" w14:textId="1850783F" w:rsidR="00834086" w:rsidRPr="0063029A" w:rsidRDefault="00940AF6" w:rsidP="00865984">
                            <w:pPr>
                              <w:spacing w:after="40"/>
                              <w:jc w:val="center"/>
                              <w:textAlignment w:val="baseline"/>
                              <w:rPr>
                                <w:rFonts w:ascii="Arial" w:hAnsi="Arial" w:cs="Arial"/>
                                <w:color w:val="003F71"/>
                                <w:kern w:val="24"/>
                                <w:sz w:val="18"/>
                                <w:szCs w:val="18"/>
                              </w:rPr>
                            </w:pPr>
                            <w:r w:rsidRPr="006C7254">
                              <w:rPr>
                                <w:rFonts w:ascii="Arial" w:hAnsi="Arial" w:cs="Arial"/>
                                <w:color w:val="003F71"/>
                                <w:kern w:val="24"/>
                                <w:sz w:val="18"/>
                                <w:szCs w:val="18"/>
                              </w:rPr>
                              <w:t>Last published</w:t>
                            </w:r>
                            <w:r w:rsidR="00CF092D" w:rsidRPr="006C7254">
                              <w:rPr>
                                <w:rFonts w:ascii="Arial" w:hAnsi="Arial" w:cs="Arial"/>
                                <w:color w:val="003F71"/>
                                <w:kern w:val="24"/>
                                <w:sz w:val="18"/>
                                <w:szCs w:val="18"/>
                              </w:rPr>
                              <w:t xml:space="preserve"> </w:t>
                            </w:r>
                            <w:r w:rsidR="000F3ACC" w:rsidRPr="006C7254">
                              <w:rPr>
                                <w:rFonts w:ascii="Arial" w:hAnsi="Arial" w:cs="Arial"/>
                                <w:color w:val="003F71"/>
                                <w:kern w:val="24"/>
                                <w:sz w:val="18"/>
                                <w:szCs w:val="18"/>
                              </w:rPr>
                              <w:t>Civil Service benchmark</w:t>
                            </w:r>
                            <w:r w:rsidR="00CF092D" w:rsidRPr="006C7254">
                              <w:rPr>
                                <w:rFonts w:ascii="Arial" w:hAnsi="Arial" w:cs="Arial"/>
                                <w:color w:val="003F71"/>
                                <w:kern w:val="24"/>
                                <w:sz w:val="18"/>
                                <w:szCs w:val="18"/>
                              </w:rPr>
                              <w:t xml:space="preserve"> for </w:t>
                            </w:r>
                            <w:r w:rsidR="00E45707" w:rsidRPr="006C7254">
                              <w:rPr>
                                <w:rFonts w:ascii="Arial" w:hAnsi="Arial" w:cs="Arial"/>
                                <w:color w:val="003F71"/>
                                <w:kern w:val="24"/>
                                <w:sz w:val="18"/>
                                <w:szCs w:val="18"/>
                              </w:rPr>
                              <w:t>the year ending 31 March 2024 is 7.8 days.</w:t>
                            </w:r>
                            <w:r w:rsidR="000F3ACC" w:rsidRPr="006C7254">
                              <w:rPr>
                                <w:rFonts w:ascii="Arial" w:hAnsi="Arial" w:cs="Arial"/>
                                <w:color w:val="003F71"/>
                                <w:kern w:val="24"/>
                                <w:sz w:val="18"/>
                                <w:szCs w:val="18"/>
                              </w:rPr>
                              <w:t xml:space="preserve"> </w:t>
                            </w:r>
                            <w:r w:rsidR="00210458">
                              <w:rPr>
                                <w:rFonts w:ascii="Arial" w:hAnsi="Arial" w:cs="Arial"/>
                                <w:color w:val="003F71"/>
                                <w:kern w:val="24"/>
                                <w:sz w:val="18"/>
                                <w:szCs w:val="18"/>
                              </w:rPr>
                              <w:t>*</w:t>
                            </w:r>
                            <w:r w:rsidR="00924651" w:rsidRPr="006C7254">
                              <w:rPr>
                                <w:rFonts w:ascii="Arial" w:hAnsi="Arial" w:cs="Arial"/>
                                <w:color w:val="003F71"/>
                                <w:kern w:val="24"/>
                                <w:sz w:val="18"/>
                                <w:szCs w:val="18"/>
                              </w:rPr>
                              <w:t xml:space="preserve">The 2025 </w:t>
                            </w:r>
                            <w:r w:rsidR="00A9085C" w:rsidRPr="006C7254">
                              <w:rPr>
                                <w:rFonts w:ascii="Arial" w:hAnsi="Arial" w:cs="Arial"/>
                                <w:color w:val="003F71"/>
                                <w:kern w:val="24"/>
                                <w:sz w:val="18"/>
                                <w:szCs w:val="18"/>
                              </w:rPr>
                              <w:t xml:space="preserve">CIPD report indicates </w:t>
                            </w:r>
                            <w:r w:rsidR="00924651" w:rsidRPr="006C7254">
                              <w:rPr>
                                <w:rFonts w:ascii="Arial" w:hAnsi="Arial" w:cs="Arial"/>
                                <w:color w:val="003F71"/>
                                <w:kern w:val="24"/>
                                <w:sz w:val="18"/>
                                <w:szCs w:val="18"/>
                              </w:rPr>
                              <w:t xml:space="preserve">that </w:t>
                            </w:r>
                            <w:r w:rsidR="00A9085C" w:rsidRPr="006C7254">
                              <w:rPr>
                                <w:rFonts w:ascii="Arial" w:hAnsi="Arial" w:cs="Arial"/>
                                <w:color w:val="003F71"/>
                                <w:kern w:val="24"/>
                                <w:sz w:val="18"/>
                                <w:szCs w:val="18"/>
                              </w:rPr>
                              <w:t xml:space="preserve">sickness is at </w:t>
                            </w:r>
                            <w:r w:rsidR="00BC0399">
                              <w:rPr>
                                <w:rFonts w:ascii="Arial" w:hAnsi="Arial" w:cs="Arial"/>
                                <w:color w:val="003F71"/>
                                <w:kern w:val="24"/>
                                <w:sz w:val="18"/>
                                <w:szCs w:val="18"/>
                              </w:rPr>
                              <w:t>a 15</w:t>
                            </w:r>
                            <w:r w:rsidR="00C11EA2">
                              <w:rPr>
                                <w:rFonts w:ascii="Arial" w:hAnsi="Arial" w:cs="Arial"/>
                                <w:color w:val="003F71"/>
                                <w:kern w:val="24"/>
                                <w:sz w:val="18"/>
                                <w:szCs w:val="18"/>
                              </w:rPr>
                              <w:t>-</w:t>
                            </w:r>
                            <w:r w:rsidR="00BC0399">
                              <w:rPr>
                                <w:rFonts w:ascii="Arial" w:hAnsi="Arial" w:cs="Arial"/>
                                <w:color w:val="003F71"/>
                                <w:kern w:val="24"/>
                                <w:sz w:val="18"/>
                                <w:szCs w:val="18"/>
                              </w:rPr>
                              <w:t xml:space="preserve">year </w:t>
                            </w:r>
                            <w:r w:rsidR="00C11EA2">
                              <w:rPr>
                                <w:rFonts w:ascii="Arial" w:hAnsi="Arial" w:cs="Arial"/>
                                <w:color w:val="003F71"/>
                                <w:kern w:val="24"/>
                                <w:sz w:val="18"/>
                                <w:szCs w:val="18"/>
                              </w:rPr>
                              <w:t>high</w:t>
                            </w:r>
                            <w:r w:rsidR="00924651" w:rsidRPr="006C7254">
                              <w:rPr>
                                <w:rFonts w:ascii="Arial" w:hAnsi="Arial" w:cs="Arial"/>
                                <w:color w:val="003F71"/>
                                <w:kern w:val="24"/>
                                <w:sz w:val="18"/>
                                <w:szCs w:val="18"/>
                              </w:rPr>
                              <w:t xml:space="preserve"> across all sectors</w:t>
                            </w:r>
                            <w:r w:rsidR="00A9085C" w:rsidRPr="006C7254">
                              <w:rPr>
                                <w:rFonts w:ascii="Arial" w:hAnsi="Arial" w:cs="Arial"/>
                                <w:color w:val="003F71"/>
                                <w:kern w:val="24"/>
                                <w:sz w:val="18"/>
                                <w:szCs w:val="18"/>
                              </w:rPr>
                              <w:t xml:space="preserve"> with 9.4 days lost per employee in 2025</w:t>
                            </w:r>
                            <w:r w:rsidR="003D03AC">
                              <w:rPr>
                                <w:rFonts w:ascii="Arial" w:hAnsi="Arial" w:cs="Arial"/>
                                <w:color w:val="003F71"/>
                                <w:kern w:val="24"/>
                                <w:sz w:val="18"/>
                                <w:szCs w:val="18"/>
                              </w:rPr>
                              <w:t xml:space="preserve"> and this is being reviewed </w:t>
                            </w:r>
                            <w:r w:rsidR="00E26DF8">
                              <w:rPr>
                                <w:rFonts w:ascii="Arial" w:hAnsi="Arial" w:cs="Arial"/>
                                <w:color w:val="003F71"/>
                                <w:kern w:val="24"/>
                                <w:sz w:val="18"/>
                                <w:szCs w:val="18"/>
                              </w:rPr>
                              <w:t>as</w:t>
                            </w:r>
                            <w:r w:rsidR="003D03AC">
                              <w:rPr>
                                <w:rFonts w:ascii="Arial" w:hAnsi="Arial" w:cs="Arial"/>
                                <w:color w:val="003F71"/>
                                <w:kern w:val="24"/>
                                <w:sz w:val="18"/>
                                <w:szCs w:val="18"/>
                              </w:rPr>
                              <w:t xml:space="preserve"> </w:t>
                            </w:r>
                            <w:r w:rsidR="00FD4C08">
                              <w:rPr>
                                <w:rFonts w:ascii="Arial" w:hAnsi="Arial" w:cs="Arial"/>
                                <w:color w:val="003F71"/>
                                <w:kern w:val="24"/>
                                <w:sz w:val="18"/>
                                <w:szCs w:val="18"/>
                              </w:rPr>
                              <w:t>a</w:t>
                            </w:r>
                            <w:r w:rsidR="00D902B2">
                              <w:rPr>
                                <w:rFonts w:ascii="Arial" w:hAnsi="Arial" w:cs="Arial"/>
                                <w:color w:val="003F71"/>
                                <w:kern w:val="24"/>
                                <w:sz w:val="18"/>
                                <w:szCs w:val="18"/>
                              </w:rPr>
                              <w:t>n</w:t>
                            </w:r>
                            <w:r w:rsidR="003D03AC">
                              <w:rPr>
                                <w:rFonts w:ascii="Arial" w:hAnsi="Arial" w:cs="Arial"/>
                                <w:color w:val="003F71"/>
                                <w:kern w:val="24"/>
                                <w:sz w:val="18"/>
                                <w:szCs w:val="18"/>
                              </w:rPr>
                              <w:t xml:space="preserve"> appropriate new benchmark</w:t>
                            </w:r>
                            <w:r w:rsidR="008F5902" w:rsidRPr="006C7254">
                              <w:rPr>
                                <w:rFonts w:ascii="Arial" w:hAnsi="Arial" w:cs="Arial"/>
                                <w:color w:val="003F71"/>
                                <w:kern w:val="24"/>
                                <w:sz w:val="18"/>
                                <w:szCs w:val="18"/>
                              </w:rPr>
                              <w:t>.</w:t>
                            </w:r>
                            <w:r w:rsidR="00A9085C" w:rsidRPr="006C7254" w:rsidDel="008F5902">
                              <w:rPr>
                                <w:rFonts w:ascii="Arial" w:hAnsi="Arial" w:cs="Arial"/>
                                <w:color w:val="003F71"/>
                                <w:kern w:val="24"/>
                                <w:sz w:val="18"/>
                                <w:szCs w:val="18"/>
                              </w:rPr>
                              <w:t xml:space="preserve"> </w:t>
                            </w:r>
                            <w:r w:rsidR="00B54ABC" w:rsidRPr="006C7254">
                              <w:rPr>
                                <w:rFonts w:ascii="Arial" w:hAnsi="Arial" w:cs="Arial"/>
                                <w:color w:val="003F71"/>
                                <w:kern w:val="24"/>
                                <w:sz w:val="18"/>
                                <w:szCs w:val="18"/>
                              </w:rPr>
                              <w:t>Recent increases</w:t>
                            </w:r>
                            <w:r w:rsidR="00105999">
                              <w:rPr>
                                <w:rFonts w:ascii="Arial" w:hAnsi="Arial" w:cs="Arial"/>
                                <w:color w:val="003F71"/>
                                <w:kern w:val="24"/>
                                <w:sz w:val="18"/>
                                <w:szCs w:val="18"/>
                              </w:rPr>
                              <w:t xml:space="preserve"> in GDC</w:t>
                            </w:r>
                            <w:r w:rsidR="00B62CBB" w:rsidRPr="006C7254">
                              <w:rPr>
                                <w:rFonts w:ascii="Arial" w:hAnsi="Arial" w:cs="Arial"/>
                                <w:color w:val="003F71"/>
                                <w:kern w:val="24"/>
                                <w:sz w:val="18"/>
                                <w:szCs w:val="18"/>
                              </w:rPr>
                              <w:t xml:space="preserve"> are being</w:t>
                            </w:r>
                            <w:r w:rsidR="00F427F6" w:rsidRPr="006C7254">
                              <w:rPr>
                                <w:rFonts w:ascii="Arial" w:hAnsi="Arial" w:cs="Arial"/>
                                <w:color w:val="003F71"/>
                                <w:kern w:val="24"/>
                                <w:sz w:val="18"/>
                                <w:szCs w:val="18"/>
                              </w:rPr>
                              <w:t xml:space="preserve"> proactively assessed</w:t>
                            </w:r>
                            <w:r w:rsidR="00B62CBB" w:rsidRPr="006C7254">
                              <w:rPr>
                                <w:rFonts w:ascii="Arial" w:hAnsi="Arial" w:cs="Arial"/>
                                <w:color w:val="003F71"/>
                                <w:kern w:val="24"/>
                                <w:sz w:val="18"/>
                                <w:szCs w:val="18"/>
                              </w:rPr>
                              <w:t xml:space="preserve"> through </w:t>
                            </w:r>
                            <w:r w:rsidR="00DE363F" w:rsidRPr="006C7254">
                              <w:rPr>
                                <w:rFonts w:ascii="Arial" w:hAnsi="Arial" w:cs="Arial"/>
                                <w:color w:val="003F71"/>
                                <w:kern w:val="24"/>
                                <w:sz w:val="18"/>
                                <w:szCs w:val="18"/>
                              </w:rPr>
                              <w:t xml:space="preserve">an </w:t>
                            </w:r>
                            <w:r w:rsidR="00B62CBB" w:rsidRPr="006C7254">
                              <w:rPr>
                                <w:rFonts w:ascii="Arial" w:hAnsi="Arial" w:cs="Arial"/>
                                <w:color w:val="003F71"/>
                                <w:kern w:val="24"/>
                                <w:sz w:val="18"/>
                                <w:szCs w:val="18"/>
                              </w:rPr>
                              <w:t>action plan</w:t>
                            </w:r>
                            <w:r w:rsidR="005D1520" w:rsidRPr="006C7254">
                              <w:rPr>
                                <w:rFonts w:ascii="Arial" w:hAnsi="Arial" w:cs="Arial"/>
                                <w:color w:val="003F71"/>
                                <w:kern w:val="24"/>
                                <w:sz w:val="18"/>
                                <w:szCs w:val="18"/>
                              </w:rPr>
                              <w:t>.</w:t>
                            </w:r>
                            <w:r w:rsidR="005D1520" w:rsidRPr="0063029A">
                              <w:rPr>
                                <w:rFonts w:ascii="Arial" w:hAnsi="Arial" w:cs="Arial"/>
                                <w:color w:val="003F71"/>
                                <w:kern w:val="24"/>
                                <w:sz w:val="18"/>
                                <w:szCs w:val="18"/>
                              </w:rPr>
                              <w:t xml:space="preserve"> </w:t>
                            </w:r>
                          </w:p>
                          <w:p w14:paraId="3F8D0C9E" w14:textId="081D8686" w:rsidR="00865984" w:rsidRPr="00A03410" w:rsidRDefault="005D1520" w:rsidP="00865984">
                            <w:pPr>
                              <w:spacing w:after="40"/>
                              <w:jc w:val="center"/>
                              <w:textAlignment w:val="baseline"/>
                              <w:rPr>
                                <w:rFonts w:ascii="Arial" w:hAnsi="Arial" w:cs="Arial"/>
                                <w:color w:val="003F71"/>
                                <w:kern w:val="24"/>
                                <w:sz w:val="16"/>
                                <w:szCs w:val="16"/>
                                <w14:ligatures w14:val="none"/>
                              </w:rPr>
                            </w:pPr>
                            <w:r w:rsidRPr="00A03410">
                              <w:rPr>
                                <w:rFonts w:ascii="Arial" w:hAnsi="Arial" w:cs="Arial"/>
                                <w:b/>
                                <w:bCs/>
                                <w:i/>
                                <w:iCs/>
                                <w:color w:val="003F71"/>
                                <w:kern w:val="24"/>
                                <w:sz w:val="16"/>
                                <w:szCs w:val="16"/>
                              </w:rPr>
                              <w:t>See</w:t>
                            </w:r>
                            <w:r w:rsidR="00B62CBB" w:rsidRPr="00A03410">
                              <w:rPr>
                                <w:rFonts w:ascii="Arial" w:hAnsi="Arial" w:cs="Arial"/>
                                <w:b/>
                                <w:i/>
                                <w:color w:val="003F71"/>
                                <w:kern w:val="24"/>
                                <w:sz w:val="16"/>
                                <w:szCs w:val="16"/>
                              </w:rPr>
                              <w:t xml:space="preserve"> page</w:t>
                            </w:r>
                            <w:r w:rsidR="001238CD" w:rsidRPr="00A03410">
                              <w:rPr>
                                <w:rFonts w:ascii="Arial" w:hAnsi="Arial" w:cs="Arial"/>
                                <w:b/>
                                <w:i/>
                                <w:color w:val="003F71"/>
                                <w:kern w:val="24"/>
                                <w:sz w:val="16"/>
                                <w:szCs w:val="16"/>
                              </w:rPr>
                              <w:t xml:space="preserve"> 1</w:t>
                            </w:r>
                            <w:r w:rsidR="00370923">
                              <w:rPr>
                                <w:rFonts w:ascii="Arial" w:hAnsi="Arial" w:cs="Arial"/>
                                <w:b/>
                                <w:i/>
                                <w:color w:val="003F71"/>
                                <w:kern w:val="24"/>
                                <w:sz w:val="16"/>
                                <w:szCs w:val="16"/>
                              </w:rPr>
                              <w:t>2</w:t>
                            </w:r>
                            <w:r w:rsidR="00414792" w:rsidRPr="00A03410">
                              <w:rPr>
                                <w:rFonts w:ascii="Arial" w:hAnsi="Arial" w:cs="Arial"/>
                                <w:b/>
                                <w:bCs/>
                                <w:i/>
                                <w:iCs/>
                                <w:color w:val="003F71"/>
                                <w:kern w:val="24"/>
                                <w:sz w:val="16"/>
                                <w:szCs w:val="16"/>
                              </w:rPr>
                              <w:t xml:space="preserve"> </w:t>
                            </w:r>
                            <w:r w:rsidRPr="00A03410">
                              <w:rPr>
                                <w:rFonts w:ascii="Arial" w:hAnsi="Arial" w:cs="Arial"/>
                                <w:b/>
                                <w:bCs/>
                                <w:i/>
                                <w:iCs/>
                                <w:color w:val="003F71"/>
                                <w:kern w:val="24"/>
                                <w:sz w:val="16"/>
                                <w:szCs w:val="16"/>
                              </w:rPr>
                              <w:t xml:space="preserve">for additional </w:t>
                            </w:r>
                            <w:r w:rsidR="00B62CBB" w:rsidRPr="00A03410">
                              <w:rPr>
                                <w:rFonts w:ascii="Arial" w:hAnsi="Arial" w:cs="Arial"/>
                                <w:b/>
                                <w:bCs/>
                                <w:i/>
                                <w:iCs/>
                                <w:color w:val="003F71"/>
                                <w:kern w:val="24"/>
                                <w:sz w:val="16"/>
                                <w:szCs w:val="16"/>
                              </w:rPr>
                              <w:t>detail</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B95DEF9" id="TextBox 35" o:spid="_x0000_s1037" type="#_x0000_t202" alt="2025 sickness levels remain below the higher levels seen in mid-2024. The current 8.6 days is still above the latest public sector benchmark of 7.8 days, and we continue our focus on staff wellbeing initiatives with the aim to further reduce levels." style="position:absolute;margin-left:504.7pt;margin-top:5.45pt;width:261pt;height:79.4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" filled="f" stroked="f">
                <v:textbox inset="0,0,0,0">
                  <w:txbxContent>
                    <w:p w14:paraId="1FD60D48" w14:textId="1850783F" w:rsidR="00834086" w:rsidRPr="0063029A" w:rsidRDefault="00940AF6" w:rsidP="00865984">
                      <w:pPr>
                        <w:spacing w:after="40"/>
                        <w:jc w:val="center"/>
                        <w:textAlignment w:val="baseline"/>
                        <w:rPr>
                          <w:rFonts w:ascii="Arial" w:hAnsi="Arial" w:cs="Arial"/>
                          <w:color w:val="003F71"/>
                          <w:kern w:val="24"/>
                          <w:sz w:val="18"/>
                          <w:szCs w:val="18"/>
                        </w:rPr>
                      </w:pPr>
                      <w:r w:rsidRPr="006C7254">
                        <w:rPr>
                          <w:rFonts w:ascii="Arial" w:hAnsi="Arial" w:cs="Arial"/>
                          <w:color w:val="003F71"/>
                          <w:kern w:val="24"/>
                          <w:sz w:val="18"/>
                          <w:szCs w:val="18"/>
                        </w:rPr>
                        <w:t>Last published</w:t>
                      </w:r>
                      <w:r w:rsidR="00CF092D" w:rsidRPr="006C7254">
                        <w:rPr>
                          <w:rFonts w:ascii="Arial" w:hAnsi="Arial" w:cs="Arial"/>
                          <w:color w:val="003F71"/>
                          <w:kern w:val="24"/>
                          <w:sz w:val="18"/>
                          <w:szCs w:val="18"/>
                        </w:rPr>
                        <w:t xml:space="preserve"> </w:t>
                      </w:r>
                      <w:r w:rsidR="000F3ACC" w:rsidRPr="006C7254">
                        <w:rPr>
                          <w:rFonts w:ascii="Arial" w:hAnsi="Arial" w:cs="Arial"/>
                          <w:color w:val="003F71"/>
                          <w:kern w:val="24"/>
                          <w:sz w:val="18"/>
                          <w:szCs w:val="18"/>
                        </w:rPr>
                        <w:t>Civil Service benchmark</w:t>
                      </w:r>
                      <w:r w:rsidR="00CF092D" w:rsidRPr="006C7254">
                        <w:rPr>
                          <w:rFonts w:ascii="Arial" w:hAnsi="Arial" w:cs="Arial"/>
                          <w:color w:val="003F71"/>
                          <w:kern w:val="24"/>
                          <w:sz w:val="18"/>
                          <w:szCs w:val="18"/>
                        </w:rPr>
                        <w:t xml:space="preserve"> for </w:t>
                      </w:r>
                      <w:r w:rsidR="00E45707" w:rsidRPr="006C7254">
                        <w:rPr>
                          <w:rFonts w:ascii="Arial" w:hAnsi="Arial" w:cs="Arial"/>
                          <w:color w:val="003F71"/>
                          <w:kern w:val="24"/>
                          <w:sz w:val="18"/>
                          <w:szCs w:val="18"/>
                        </w:rPr>
                        <w:t>the year ending 31 March 2024 is 7.8 days.</w:t>
                      </w:r>
                      <w:r w:rsidR="000F3ACC" w:rsidRPr="006C7254">
                        <w:rPr>
                          <w:rFonts w:ascii="Arial" w:hAnsi="Arial" w:cs="Arial"/>
                          <w:color w:val="003F71"/>
                          <w:kern w:val="24"/>
                          <w:sz w:val="18"/>
                          <w:szCs w:val="18"/>
                        </w:rPr>
                        <w:t xml:space="preserve"> </w:t>
                      </w:r>
                      <w:r w:rsidR="00210458">
                        <w:rPr>
                          <w:rFonts w:ascii="Arial" w:hAnsi="Arial" w:cs="Arial"/>
                          <w:color w:val="003F71"/>
                          <w:kern w:val="24"/>
                          <w:sz w:val="18"/>
                          <w:szCs w:val="18"/>
                        </w:rPr>
                        <w:t>*</w:t>
                      </w:r>
                      <w:r w:rsidR="00924651" w:rsidRPr="006C7254">
                        <w:rPr>
                          <w:rFonts w:ascii="Arial" w:hAnsi="Arial" w:cs="Arial"/>
                          <w:color w:val="003F71"/>
                          <w:kern w:val="24"/>
                          <w:sz w:val="18"/>
                          <w:szCs w:val="18"/>
                        </w:rPr>
                        <w:t xml:space="preserve">The 2025 </w:t>
                      </w:r>
                      <w:r w:rsidR="00A9085C" w:rsidRPr="006C7254">
                        <w:rPr>
                          <w:rFonts w:ascii="Arial" w:hAnsi="Arial" w:cs="Arial"/>
                          <w:color w:val="003F71"/>
                          <w:kern w:val="24"/>
                          <w:sz w:val="18"/>
                          <w:szCs w:val="18"/>
                        </w:rPr>
                        <w:t xml:space="preserve">CIPD report indicates </w:t>
                      </w:r>
                      <w:r w:rsidR="00924651" w:rsidRPr="006C7254">
                        <w:rPr>
                          <w:rFonts w:ascii="Arial" w:hAnsi="Arial" w:cs="Arial"/>
                          <w:color w:val="003F71"/>
                          <w:kern w:val="24"/>
                          <w:sz w:val="18"/>
                          <w:szCs w:val="18"/>
                        </w:rPr>
                        <w:t xml:space="preserve">that </w:t>
                      </w:r>
                      <w:r w:rsidR="00A9085C" w:rsidRPr="006C7254">
                        <w:rPr>
                          <w:rFonts w:ascii="Arial" w:hAnsi="Arial" w:cs="Arial"/>
                          <w:color w:val="003F71"/>
                          <w:kern w:val="24"/>
                          <w:sz w:val="18"/>
                          <w:szCs w:val="18"/>
                        </w:rPr>
                        <w:t xml:space="preserve">sickness is at </w:t>
                      </w:r>
                      <w:r w:rsidR="00BC0399">
                        <w:rPr>
                          <w:rFonts w:ascii="Arial" w:hAnsi="Arial" w:cs="Arial"/>
                          <w:color w:val="003F71"/>
                          <w:kern w:val="24"/>
                          <w:sz w:val="18"/>
                          <w:szCs w:val="18"/>
                        </w:rPr>
                        <w:t>a 15</w:t>
                      </w:r>
                      <w:r w:rsidR="00C11EA2">
                        <w:rPr>
                          <w:rFonts w:ascii="Arial" w:hAnsi="Arial" w:cs="Arial"/>
                          <w:color w:val="003F71"/>
                          <w:kern w:val="24"/>
                          <w:sz w:val="18"/>
                          <w:szCs w:val="18"/>
                        </w:rPr>
                        <w:t>-</w:t>
                      </w:r>
                      <w:r w:rsidR="00BC0399">
                        <w:rPr>
                          <w:rFonts w:ascii="Arial" w:hAnsi="Arial" w:cs="Arial"/>
                          <w:color w:val="003F71"/>
                          <w:kern w:val="24"/>
                          <w:sz w:val="18"/>
                          <w:szCs w:val="18"/>
                        </w:rPr>
                        <w:t xml:space="preserve">year </w:t>
                      </w:r>
                      <w:r w:rsidR="00C11EA2">
                        <w:rPr>
                          <w:rFonts w:ascii="Arial" w:hAnsi="Arial" w:cs="Arial"/>
                          <w:color w:val="003F71"/>
                          <w:kern w:val="24"/>
                          <w:sz w:val="18"/>
                          <w:szCs w:val="18"/>
                        </w:rPr>
                        <w:t>high</w:t>
                      </w:r>
                      <w:r w:rsidR="00924651" w:rsidRPr="006C7254">
                        <w:rPr>
                          <w:rFonts w:ascii="Arial" w:hAnsi="Arial" w:cs="Arial"/>
                          <w:color w:val="003F71"/>
                          <w:kern w:val="24"/>
                          <w:sz w:val="18"/>
                          <w:szCs w:val="18"/>
                        </w:rPr>
                        <w:t xml:space="preserve"> across all sectors</w:t>
                      </w:r>
                      <w:r w:rsidR="00A9085C" w:rsidRPr="006C7254">
                        <w:rPr>
                          <w:rFonts w:ascii="Arial" w:hAnsi="Arial" w:cs="Arial"/>
                          <w:color w:val="003F71"/>
                          <w:kern w:val="24"/>
                          <w:sz w:val="18"/>
                          <w:szCs w:val="18"/>
                        </w:rPr>
                        <w:t xml:space="preserve"> with 9.4 days lost per employee in 2025</w:t>
                      </w:r>
                      <w:r w:rsidR="003D03AC">
                        <w:rPr>
                          <w:rFonts w:ascii="Arial" w:hAnsi="Arial" w:cs="Arial"/>
                          <w:color w:val="003F71"/>
                          <w:kern w:val="24"/>
                          <w:sz w:val="18"/>
                          <w:szCs w:val="18"/>
                        </w:rPr>
                        <w:t xml:space="preserve"> and this is being reviewed </w:t>
                      </w:r>
                      <w:r w:rsidR="00E26DF8">
                        <w:rPr>
                          <w:rFonts w:ascii="Arial" w:hAnsi="Arial" w:cs="Arial"/>
                          <w:color w:val="003F71"/>
                          <w:kern w:val="24"/>
                          <w:sz w:val="18"/>
                          <w:szCs w:val="18"/>
                        </w:rPr>
                        <w:t>as</w:t>
                      </w:r>
                      <w:r w:rsidR="003D03AC">
                        <w:rPr>
                          <w:rFonts w:ascii="Arial" w:hAnsi="Arial" w:cs="Arial"/>
                          <w:color w:val="003F71"/>
                          <w:kern w:val="24"/>
                          <w:sz w:val="18"/>
                          <w:szCs w:val="18"/>
                        </w:rPr>
                        <w:t xml:space="preserve"> </w:t>
                      </w:r>
                      <w:r w:rsidR="00FD4C08">
                        <w:rPr>
                          <w:rFonts w:ascii="Arial" w:hAnsi="Arial" w:cs="Arial"/>
                          <w:color w:val="003F71"/>
                          <w:kern w:val="24"/>
                          <w:sz w:val="18"/>
                          <w:szCs w:val="18"/>
                        </w:rPr>
                        <w:t>a</w:t>
                      </w:r>
                      <w:r w:rsidR="00D902B2">
                        <w:rPr>
                          <w:rFonts w:ascii="Arial" w:hAnsi="Arial" w:cs="Arial"/>
                          <w:color w:val="003F71"/>
                          <w:kern w:val="24"/>
                          <w:sz w:val="18"/>
                          <w:szCs w:val="18"/>
                        </w:rPr>
                        <w:t>n</w:t>
                      </w:r>
                      <w:r w:rsidR="003D03AC">
                        <w:rPr>
                          <w:rFonts w:ascii="Arial" w:hAnsi="Arial" w:cs="Arial"/>
                          <w:color w:val="003F71"/>
                          <w:kern w:val="24"/>
                          <w:sz w:val="18"/>
                          <w:szCs w:val="18"/>
                        </w:rPr>
                        <w:t xml:space="preserve"> appropriate new benchmark</w:t>
                      </w:r>
                      <w:r w:rsidR="008F5902" w:rsidRPr="006C7254">
                        <w:rPr>
                          <w:rFonts w:ascii="Arial" w:hAnsi="Arial" w:cs="Arial"/>
                          <w:color w:val="003F71"/>
                          <w:kern w:val="24"/>
                          <w:sz w:val="18"/>
                          <w:szCs w:val="18"/>
                        </w:rPr>
                        <w:t>.</w:t>
                      </w:r>
                      <w:r w:rsidR="00A9085C" w:rsidRPr="006C7254" w:rsidDel="008F5902">
                        <w:rPr>
                          <w:rFonts w:ascii="Arial" w:hAnsi="Arial" w:cs="Arial"/>
                          <w:color w:val="003F71"/>
                          <w:kern w:val="24"/>
                          <w:sz w:val="18"/>
                          <w:szCs w:val="18"/>
                        </w:rPr>
                        <w:t xml:space="preserve"> </w:t>
                      </w:r>
                      <w:r w:rsidR="00B54ABC" w:rsidRPr="006C7254">
                        <w:rPr>
                          <w:rFonts w:ascii="Arial" w:hAnsi="Arial" w:cs="Arial"/>
                          <w:color w:val="003F71"/>
                          <w:kern w:val="24"/>
                          <w:sz w:val="18"/>
                          <w:szCs w:val="18"/>
                        </w:rPr>
                        <w:t>Recent increases</w:t>
                      </w:r>
                      <w:r w:rsidR="00105999">
                        <w:rPr>
                          <w:rFonts w:ascii="Arial" w:hAnsi="Arial" w:cs="Arial"/>
                          <w:color w:val="003F71"/>
                          <w:kern w:val="24"/>
                          <w:sz w:val="18"/>
                          <w:szCs w:val="18"/>
                        </w:rPr>
                        <w:t xml:space="preserve"> in GDC</w:t>
                      </w:r>
                      <w:r w:rsidR="00B62CBB" w:rsidRPr="006C7254">
                        <w:rPr>
                          <w:rFonts w:ascii="Arial" w:hAnsi="Arial" w:cs="Arial"/>
                          <w:color w:val="003F71"/>
                          <w:kern w:val="24"/>
                          <w:sz w:val="18"/>
                          <w:szCs w:val="18"/>
                        </w:rPr>
                        <w:t xml:space="preserve"> are being</w:t>
                      </w:r>
                      <w:r w:rsidR="00F427F6" w:rsidRPr="006C7254">
                        <w:rPr>
                          <w:rFonts w:ascii="Arial" w:hAnsi="Arial" w:cs="Arial"/>
                          <w:color w:val="003F71"/>
                          <w:kern w:val="24"/>
                          <w:sz w:val="18"/>
                          <w:szCs w:val="18"/>
                        </w:rPr>
                        <w:t xml:space="preserve"> proactively assessed</w:t>
                      </w:r>
                      <w:r w:rsidR="00B62CBB" w:rsidRPr="006C7254">
                        <w:rPr>
                          <w:rFonts w:ascii="Arial" w:hAnsi="Arial" w:cs="Arial"/>
                          <w:color w:val="003F71"/>
                          <w:kern w:val="24"/>
                          <w:sz w:val="18"/>
                          <w:szCs w:val="18"/>
                        </w:rPr>
                        <w:t xml:space="preserve"> through </w:t>
                      </w:r>
                      <w:r w:rsidR="00DE363F" w:rsidRPr="006C7254">
                        <w:rPr>
                          <w:rFonts w:ascii="Arial" w:hAnsi="Arial" w:cs="Arial"/>
                          <w:color w:val="003F71"/>
                          <w:kern w:val="24"/>
                          <w:sz w:val="18"/>
                          <w:szCs w:val="18"/>
                        </w:rPr>
                        <w:t xml:space="preserve">an </w:t>
                      </w:r>
                      <w:r w:rsidR="00B62CBB" w:rsidRPr="006C7254">
                        <w:rPr>
                          <w:rFonts w:ascii="Arial" w:hAnsi="Arial" w:cs="Arial"/>
                          <w:color w:val="003F71"/>
                          <w:kern w:val="24"/>
                          <w:sz w:val="18"/>
                          <w:szCs w:val="18"/>
                        </w:rPr>
                        <w:t>action plan</w:t>
                      </w:r>
                      <w:r w:rsidR="005D1520" w:rsidRPr="006C7254">
                        <w:rPr>
                          <w:rFonts w:ascii="Arial" w:hAnsi="Arial" w:cs="Arial"/>
                          <w:color w:val="003F71"/>
                          <w:kern w:val="24"/>
                          <w:sz w:val="18"/>
                          <w:szCs w:val="18"/>
                        </w:rPr>
                        <w:t>.</w:t>
                      </w:r>
                      <w:r w:rsidR="005D1520" w:rsidRPr="0063029A">
                        <w:rPr>
                          <w:rFonts w:ascii="Arial" w:hAnsi="Arial" w:cs="Arial"/>
                          <w:color w:val="003F71"/>
                          <w:kern w:val="24"/>
                          <w:sz w:val="18"/>
                          <w:szCs w:val="18"/>
                        </w:rPr>
                        <w:t xml:space="preserve"> </w:t>
                      </w:r>
                    </w:p>
                    <w:p w14:paraId="3F8D0C9E" w14:textId="081D8686" w:rsidR="00865984" w:rsidRPr="00A03410" w:rsidRDefault="005D1520" w:rsidP="00865984">
                      <w:pPr>
                        <w:spacing w:after="40"/>
                        <w:jc w:val="center"/>
                        <w:textAlignment w:val="baseline"/>
                        <w:rPr>
                          <w:rFonts w:ascii="Arial" w:hAnsi="Arial" w:cs="Arial"/>
                          <w:color w:val="003F71"/>
                          <w:kern w:val="24"/>
                          <w:sz w:val="16"/>
                          <w:szCs w:val="16"/>
                          <w14:ligatures w14:val="none"/>
                        </w:rPr>
                      </w:pPr>
                      <w:r w:rsidRPr="00A03410">
                        <w:rPr>
                          <w:rFonts w:ascii="Arial" w:hAnsi="Arial" w:cs="Arial"/>
                          <w:b/>
                          <w:bCs/>
                          <w:i/>
                          <w:iCs/>
                          <w:color w:val="003F71"/>
                          <w:kern w:val="24"/>
                          <w:sz w:val="16"/>
                          <w:szCs w:val="16"/>
                        </w:rPr>
                        <w:t>See</w:t>
                      </w:r>
                      <w:r w:rsidR="00B62CBB" w:rsidRPr="00A03410">
                        <w:rPr>
                          <w:rFonts w:ascii="Arial" w:hAnsi="Arial" w:cs="Arial"/>
                          <w:b/>
                          <w:i/>
                          <w:color w:val="003F71"/>
                          <w:kern w:val="24"/>
                          <w:sz w:val="16"/>
                          <w:szCs w:val="16"/>
                        </w:rPr>
                        <w:t xml:space="preserve"> page</w:t>
                      </w:r>
                      <w:r w:rsidR="001238CD" w:rsidRPr="00A03410">
                        <w:rPr>
                          <w:rFonts w:ascii="Arial" w:hAnsi="Arial" w:cs="Arial"/>
                          <w:b/>
                          <w:i/>
                          <w:color w:val="003F71"/>
                          <w:kern w:val="24"/>
                          <w:sz w:val="16"/>
                          <w:szCs w:val="16"/>
                        </w:rPr>
                        <w:t xml:space="preserve"> 1</w:t>
                      </w:r>
                      <w:r w:rsidR="00370923">
                        <w:rPr>
                          <w:rFonts w:ascii="Arial" w:hAnsi="Arial" w:cs="Arial"/>
                          <w:b/>
                          <w:i/>
                          <w:color w:val="003F71"/>
                          <w:kern w:val="24"/>
                          <w:sz w:val="16"/>
                          <w:szCs w:val="16"/>
                        </w:rPr>
                        <w:t>2</w:t>
                      </w:r>
                      <w:r w:rsidR="00414792" w:rsidRPr="00A03410">
                        <w:rPr>
                          <w:rFonts w:ascii="Arial" w:hAnsi="Arial" w:cs="Arial"/>
                          <w:b/>
                          <w:bCs/>
                          <w:i/>
                          <w:iCs/>
                          <w:color w:val="003F71"/>
                          <w:kern w:val="24"/>
                          <w:sz w:val="16"/>
                          <w:szCs w:val="16"/>
                        </w:rPr>
                        <w:t xml:space="preserve"> </w:t>
                      </w:r>
                      <w:r w:rsidRPr="00A03410">
                        <w:rPr>
                          <w:rFonts w:ascii="Arial" w:hAnsi="Arial" w:cs="Arial"/>
                          <w:b/>
                          <w:bCs/>
                          <w:i/>
                          <w:iCs/>
                          <w:color w:val="003F71"/>
                          <w:kern w:val="24"/>
                          <w:sz w:val="16"/>
                          <w:szCs w:val="16"/>
                        </w:rPr>
                        <w:t xml:space="preserve">for additional </w:t>
                      </w:r>
                      <w:r w:rsidR="00B62CBB" w:rsidRPr="00A03410">
                        <w:rPr>
                          <w:rFonts w:ascii="Arial" w:hAnsi="Arial" w:cs="Arial"/>
                          <w:b/>
                          <w:bCs/>
                          <w:i/>
                          <w:iCs/>
                          <w:color w:val="003F71"/>
                          <w:kern w:val="24"/>
                          <w:sz w:val="16"/>
                          <w:szCs w:val="16"/>
                        </w:rPr>
                        <w:t>detail</w:t>
                      </w:r>
                    </w:p>
                  </w:txbxContent>
                </v:textbox>
              </v:shape>
            </w:pict>
          </mc:Fallback>
        </mc:AlternateContent>
      </w:r>
    </w:p>
    <w:p w14:paraId="38B18FD2" w14:textId="1AB2C8B4" w:rsidR="00994699" w:rsidRPr="00834639" w:rsidRDefault="00362832" w:rsidP="006D3210">
      <w:pPr>
        <w:tabs>
          <w:tab w:val="left" w:pos="12830"/>
        </w:tabs>
        <w:spacing w:after="0" w:line="240" w:lineRule="auto"/>
        <w:rPr>
          <w:rFonts w:ascii="Arial" w:hAnsi="Arial" w:cs="Arial"/>
          <w:color w:val="003F72"/>
          <w:sz w:val="20"/>
          <w:szCs w:val="20"/>
        </w:rPr>
      </w:pPr>
      <w:r w:rsidRPr="00834639">
        <w:rPr>
          <w:rFonts w:ascii="Arial" w:hAnsi="Arial" w:cs="Arial"/>
          <w:noProof/>
          <w:color w:val="003F72"/>
          <w:sz w:val="32"/>
          <w:szCs w:val="32"/>
        </w:rPr>
        <mc:AlternateContent>
          <mc:Choice Requires="wps">
            <w:drawing>
              <wp:anchor distT="0" distB="0" distL="114300" distR="114300" simplePos="0" relativeHeight="251658271" behindDoc="0" locked="0" layoutInCell="1" allowOverlap="1" wp14:anchorId="2398ECA7" wp14:editId="08AC6EE2">
                <wp:simplePos x="0" y="0"/>
                <wp:positionH relativeFrom="column">
                  <wp:posOffset>123825</wp:posOffset>
                </wp:positionH>
                <wp:positionV relativeFrom="paragraph">
                  <wp:posOffset>93345</wp:posOffset>
                </wp:positionV>
                <wp:extent cx="4219575" cy="2244725"/>
                <wp:effectExtent l="0" t="0" r="0" b="0"/>
                <wp:wrapNone/>
                <wp:docPr id="574961370" name="TextBox 16" descr="Overseas DCP application volumes&#10;Volumes are approaching target levels and on track to be processing new cases only by end 2025."/>
                <wp:cNvGraphicFramePr/>
                <a:graphic xmlns:a="http://schemas.openxmlformats.org/drawingml/2006/main">
                  <a:graphicData uri="http://schemas.microsoft.com/office/word/2010/wordprocessingShape">
                    <wps:wsp>
                      <wps:cNvSpPr txBox="1"/>
                      <wps:spPr>
                        <a:xfrm>
                          <a:off x="0" y="0"/>
                          <a:ext cx="4219575" cy="2244725"/>
                        </a:xfrm>
                        <a:prstGeom prst="rect">
                          <a:avLst/>
                        </a:prstGeom>
                        <a:noFill/>
                      </wps:spPr>
                      <wps:txbx>
                        <w:txbxContent>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2"/>
                            </w:tblGrid>
                            <w:tr w:rsidR="00976A49" w14:paraId="104A9F3A" w14:textId="77777777" w:rsidTr="00976A49">
                              <w:tc>
                                <w:tcPr>
                                  <w:tcW w:w="6521" w:type="dxa"/>
                                  <w:tcBorders>
                                    <w:top w:val="nil"/>
                                    <w:left w:val="nil"/>
                                    <w:bottom w:val="nil"/>
                                    <w:right w:val="nil"/>
                                  </w:tcBorders>
                                </w:tcPr>
                                <w:p w14:paraId="45A9706B" w14:textId="77777777" w:rsidR="00976A49" w:rsidRPr="002E68BE" w:rsidRDefault="00976A49" w:rsidP="001A637F">
                                  <w:pPr>
                                    <w:spacing w:after="120"/>
                                    <w:jc w:val="center"/>
                                    <w:textAlignment w:val="baseline"/>
                                    <w:rPr>
                                      <w:rFonts w:ascii="Arial" w:hAnsi="Arial" w:cs="Arial"/>
                                      <w:color w:val="002060"/>
                                      <w:kern w:val="24"/>
                                      <w:sz w:val="16"/>
                                      <w:szCs w:val="16"/>
                                    </w:rPr>
                                  </w:pPr>
                                </w:p>
                              </w:tc>
                            </w:tr>
                            <w:tr w:rsidR="00976A49" w14:paraId="66BC3E6A" w14:textId="77777777" w:rsidTr="00976A49">
                              <w:tc>
                                <w:tcPr>
                                  <w:tcW w:w="6521" w:type="dxa"/>
                                  <w:tcBorders>
                                    <w:top w:val="nil"/>
                                    <w:left w:val="nil"/>
                                    <w:bottom w:val="nil"/>
                                    <w:right w:val="nil"/>
                                  </w:tcBorders>
                                  <w:vAlign w:val="center"/>
                                </w:tcPr>
                                <w:tbl>
                                  <w:tblPr>
                                    <w:tblW w:w="652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0" w:type="dxa"/>
                                    </w:tblCellMar>
                                    <w:tblLook w:val="04A0" w:firstRow="1" w:lastRow="0" w:firstColumn="1" w:lastColumn="0" w:noHBand="0" w:noVBand="1"/>
                                  </w:tblPr>
                                  <w:tblGrid>
                                    <w:gridCol w:w="6"/>
                                    <w:gridCol w:w="11"/>
                                    <w:gridCol w:w="2551"/>
                                    <w:gridCol w:w="964"/>
                                    <w:gridCol w:w="959"/>
                                    <w:gridCol w:w="959"/>
                                    <w:gridCol w:w="1071"/>
                                  </w:tblGrid>
                                  <w:tr w:rsidR="00865253" w:rsidRPr="00975A19" w14:paraId="52E04123" w14:textId="77777777" w:rsidTr="009275E0">
                                    <w:trPr>
                                      <w:trHeight w:val="283"/>
                                    </w:trPr>
                                    <w:tc>
                                      <w:tcPr>
                                        <w:tcW w:w="6" w:type="dxa"/>
                                        <w:tcBorders>
                                          <w:top w:val="nil"/>
                                          <w:left w:val="nil"/>
                                          <w:bottom w:val="nil"/>
                                          <w:right w:val="nil"/>
                                        </w:tcBorders>
                                        <w:shd w:val="clear" w:color="auto" w:fill="F2F2F2" w:themeFill="background1" w:themeFillShade="F2"/>
                                      </w:tcPr>
                                      <w:p w14:paraId="374E41C6" w14:textId="77777777" w:rsidR="00865253" w:rsidRPr="00A27189" w:rsidRDefault="00865253" w:rsidP="00DD649F">
                                        <w:pPr>
                                          <w:spacing w:after="0" w:line="240" w:lineRule="auto"/>
                                          <w:rPr>
                                            <w:rFonts w:ascii="Arial" w:eastAsia="Times New Roman" w:hAnsi="Arial" w:cs="Arial"/>
                                            <w:b/>
                                            <w:bCs/>
                                            <w:color w:val="002060"/>
                                            <w:kern w:val="0"/>
                                            <w:sz w:val="18"/>
                                            <w:szCs w:val="18"/>
                                            <w:lang w:eastAsia="en-GB"/>
                                            <w14:ligatures w14:val="none"/>
                                          </w:rPr>
                                        </w:pPr>
                                      </w:p>
                                    </w:tc>
                                    <w:tc>
                                      <w:tcPr>
                                        <w:tcW w:w="11" w:type="dxa"/>
                                        <w:tcBorders>
                                          <w:top w:val="nil"/>
                                          <w:left w:val="nil"/>
                                          <w:bottom w:val="nil"/>
                                          <w:right w:val="single" w:sz="4" w:space="0" w:color="D9D9D9" w:themeColor="background1" w:themeShade="D9"/>
                                        </w:tcBorders>
                                      </w:tcPr>
                                      <w:p w14:paraId="503E1F8C" w14:textId="77777777" w:rsidR="00865253" w:rsidRPr="00A27189" w:rsidRDefault="00865253" w:rsidP="00DD649F">
                                        <w:pPr>
                                          <w:spacing w:after="0" w:line="240" w:lineRule="auto"/>
                                          <w:rPr>
                                            <w:rFonts w:ascii="Arial" w:eastAsia="Times New Roman" w:hAnsi="Arial" w:cs="Arial"/>
                                            <w:b/>
                                            <w:bCs/>
                                            <w:color w:val="002060"/>
                                            <w:kern w:val="0"/>
                                            <w:sz w:val="18"/>
                                            <w:szCs w:val="18"/>
                                            <w:lang w:eastAsia="en-GB"/>
                                            <w14:ligatures w14:val="none"/>
                                          </w:rPr>
                                        </w:pPr>
                                      </w:p>
                                    </w:tc>
                                    <w:tc>
                                      <w:tcPr>
                                        <w:tcW w:w="255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noWrap/>
                                        <w:vAlign w:val="center"/>
                                      </w:tcPr>
                                      <w:p w14:paraId="7A4D16CC" w14:textId="77777777" w:rsidR="00865253" w:rsidRPr="00A27189" w:rsidRDefault="00865253" w:rsidP="00DD649F">
                                        <w:pPr>
                                          <w:spacing w:after="0" w:line="240" w:lineRule="auto"/>
                                          <w:ind w:left="105"/>
                                          <w:rPr>
                                            <w:rFonts w:ascii="Arial" w:eastAsia="Times New Roman" w:hAnsi="Arial" w:cs="Arial"/>
                                            <w:b/>
                                            <w:bCs/>
                                            <w:color w:val="002060"/>
                                            <w:kern w:val="0"/>
                                            <w:sz w:val="18"/>
                                            <w:szCs w:val="18"/>
                                            <w:lang w:eastAsia="en-GB"/>
                                            <w14:ligatures w14:val="none"/>
                                          </w:rPr>
                                        </w:pPr>
                                      </w:p>
                                    </w:tc>
                                    <w:tc>
                                      <w:tcPr>
                                        <w:tcW w:w="9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noWrap/>
                                        <w:vAlign w:val="center"/>
                                      </w:tcPr>
                                      <w:p w14:paraId="7A70813F" w14:textId="2F30FA99" w:rsidR="00865253" w:rsidRPr="004F1429" w:rsidRDefault="00865253" w:rsidP="00DD649F">
                                        <w:pPr>
                                          <w:spacing w:after="0" w:line="240" w:lineRule="auto"/>
                                          <w:jc w:val="center"/>
                                          <w:rPr>
                                            <w:rFonts w:ascii="Arial" w:eastAsia="Times New Roman" w:hAnsi="Arial" w:cs="Arial"/>
                                            <w:b/>
                                            <w:bCs/>
                                            <w:color w:val="002060"/>
                                            <w:kern w:val="0"/>
                                            <w:sz w:val="18"/>
                                            <w:szCs w:val="18"/>
                                            <w:lang w:eastAsia="en-GB"/>
                                            <w14:ligatures w14:val="none"/>
                                          </w:rPr>
                                        </w:pPr>
                                        <w:r w:rsidRPr="004F1429">
                                          <w:rPr>
                                            <w:rFonts w:ascii="Arial" w:eastAsia="Times New Roman" w:hAnsi="Arial" w:cs="Arial"/>
                                            <w:b/>
                                            <w:bCs/>
                                            <w:color w:val="002060"/>
                                            <w:kern w:val="0"/>
                                            <w:sz w:val="18"/>
                                            <w:szCs w:val="18"/>
                                            <w:lang w:eastAsia="en-GB"/>
                                            <w14:ligatures w14:val="none"/>
                                          </w:rPr>
                                          <w:t>Q4 202</w:t>
                                        </w:r>
                                        <w:r>
                                          <w:rPr>
                                            <w:rFonts w:ascii="Arial" w:eastAsia="Times New Roman" w:hAnsi="Arial" w:cs="Arial"/>
                                            <w:b/>
                                            <w:bCs/>
                                            <w:color w:val="002060"/>
                                            <w:kern w:val="0"/>
                                            <w:sz w:val="18"/>
                                            <w:szCs w:val="18"/>
                                            <w:lang w:eastAsia="en-GB"/>
                                            <w14:ligatures w14:val="none"/>
                                          </w:rPr>
                                          <w:t>2</w:t>
                                        </w:r>
                                      </w:p>
                                    </w:tc>
                                    <w:tc>
                                      <w:tcPr>
                                        <w:tcW w:w="9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noWrap/>
                                        <w:vAlign w:val="center"/>
                                      </w:tcPr>
                                      <w:p w14:paraId="491B58E1" w14:textId="379CB218" w:rsidR="00865253" w:rsidRPr="004F1429" w:rsidRDefault="00865253" w:rsidP="00DD649F">
                                        <w:pPr>
                                          <w:spacing w:after="0" w:line="240" w:lineRule="auto"/>
                                          <w:jc w:val="center"/>
                                          <w:rPr>
                                            <w:rFonts w:ascii="Arial" w:eastAsia="Times New Roman" w:hAnsi="Arial" w:cs="Arial"/>
                                            <w:b/>
                                            <w:bCs/>
                                            <w:color w:val="002060"/>
                                            <w:kern w:val="0"/>
                                            <w:sz w:val="18"/>
                                            <w:szCs w:val="18"/>
                                            <w:lang w:eastAsia="en-GB"/>
                                            <w14:ligatures w14:val="none"/>
                                          </w:rPr>
                                        </w:pPr>
                                        <w:r w:rsidRPr="004F1429">
                                          <w:rPr>
                                            <w:rFonts w:ascii="Arial" w:eastAsia="Times New Roman" w:hAnsi="Arial" w:cs="Arial"/>
                                            <w:b/>
                                            <w:bCs/>
                                            <w:color w:val="002060"/>
                                            <w:kern w:val="0"/>
                                            <w:sz w:val="18"/>
                                            <w:szCs w:val="18"/>
                                            <w:lang w:eastAsia="en-GB"/>
                                            <w14:ligatures w14:val="none"/>
                                          </w:rPr>
                                          <w:t>Q</w:t>
                                        </w:r>
                                        <w:r>
                                          <w:rPr>
                                            <w:rFonts w:ascii="Arial" w:eastAsia="Times New Roman" w:hAnsi="Arial" w:cs="Arial"/>
                                            <w:b/>
                                            <w:bCs/>
                                            <w:color w:val="002060"/>
                                            <w:kern w:val="0"/>
                                            <w:sz w:val="18"/>
                                            <w:szCs w:val="18"/>
                                            <w:lang w:eastAsia="en-GB"/>
                                            <w14:ligatures w14:val="none"/>
                                          </w:rPr>
                                          <w:t>4</w:t>
                                        </w:r>
                                        <w:r w:rsidRPr="004F1429">
                                          <w:rPr>
                                            <w:rFonts w:ascii="Arial" w:eastAsia="Times New Roman" w:hAnsi="Arial" w:cs="Arial"/>
                                            <w:b/>
                                            <w:bCs/>
                                            <w:color w:val="002060"/>
                                            <w:kern w:val="0"/>
                                            <w:sz w:val="18"/>
                                            <w:szCs w:val="18"/>
                                            <w:lang w:eastAsia="en-GB"/>
                                            <w14:ligatures w14:val="none"/>
                                          </w:rPr>
                                          <w:t xml:space="preserve"> 202</w:t>
                                        </w:r>
                                        <w:r>
                                          <w:rPr>
                                            <w:rFonts w:ascii="Arial" w:eastAsia="Times New Roman" w:hAnsi="Arial" w:cs="Arial"/>
                                            <w:b/>
                                            <w:bCs/>
                                            <w:color w:val="002060"/>
                                            <w:kern w:val="0"/>
                                            <w:sz w:val="18"/>
                                            <w:szCs w:val="18"/>
                                            <w:lang w:eastAsia="en-GB"/>
                                            <w14:ligatures w14:val="none"/>
                                          </w:rPr>
                                          <w:t>3</w:t>
                                        </w:r>
                                      </w:p>
                                    </w:tc>
                                    <w:tc>
                                      <w:tcPr>
                                        <w:tcW w:w="9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noWrap/>
                                        <w:vAlign w:val="center"/>
                                      </w:tcPr>
                                      <w:p w14:paraId="392D877B" w14:textId="0198A253" w:rsidR="00865253" w:rsidRPr="004F1429" w:rsidRDefault="00865253" w:rsidP="00DD649F">
                                        <w:pPr>
                                          <w:spacing w:after="0" w:line="240" w:lineRule="auto"/>
                                          <w:jc w:val="center"/>
                                          <w:rPr>
                                            <w:rFonts w:ascii="Arial" w:eastAsia="Times New Roman" w:hAnsi="Arial" w:cs="Arial"/>
                                            <w:b/>
                                            <w:bCs/>
                                            <w:color w:val="002060"/>
                                            <w:kern w:val="0"/>
                                            <w:sz w:val="18"/>
                                            <w:szCs w:val="18"/>
                                            <w:lang w:eastAsia="en-GB"/>
                                            <w14:ligatures w14:val="none"/>
                                          </w:rPr>
                                        </w:pPr>
                                        <w:r w:rsidRPr="004F1429">
                                          <w:rPr>
                                            <w:rFonts w:ascii="Arial" w:eastAsia="Times New Roman" w:hAnsi="Arial" w:cs="Arial"/>
                                            <w:b/>
                                            <w:bCs/>
                                            <w:color w:val="002060"/>
                                            <w:kern w:val="0"/>
                                            <w:sz w:val="18"/>
                                            <w:szCs w:val="18"/>
                                            <w:lang w:eastAsia="en-GB"/>
                                            <w14:ligatures w14:val="none"/>
                                          </w:rPr>
                                          <w:t>Q4 202</w:t>
                                        </w:r>
                                        <w:r>
                                          <w:rPr>
                                            <w:rFonts w:ascii="Arial" w:eastAsia="Times New Roman" w:hAnsi="Arial" w:cs="Arial"/>
                                            <w:b/>
                                            <w:bCs/>
                                            <w:color w:val="002060"/>
                                            <w:kern w:val="0"/>
                                            <w:sz w:val="18"/>
                                            <w:szCs w:val="18"/>
                                            <w:lang w:eastAsia="en-GB"/>
                                            <w14:ligatures w14:val="none"/>
                                          </w:rPr>
                                          <w:t>4</w:t>
                                        </w:r>
                                      </w:p>
                                    </w:tc>
                                    <w:tc>
                                      <w:tcPr>
                                        <w:tcW w:w="107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noWrap/>
                                        <w:vAlign w:val="center"/>
                                      </w:tcPr>
                                      <w:p w14:paraId="22B34810" w14:textId="7ABB0835" w:rsidR="00865253" w:rsidRPr="004F1429" w:rsidRDefault="00865253" w:rsidP="00DD649F">
                                        <w:pPr>
                                          <w:spacing w:after="0" w:line="240" w:lineRule="auto"/>
                                          <w:jc w:val="center"/>
                                          <w:rPr>
                                            <w:rFonts w:ascii="Arial" w:eastAsia="Times New Roman" w:hAnsi="Arial" w:cs="Arial"/>
                                            <w:b/>
                                            <w:bCs/>
                                            <w:color w:val="002060"/>
                                            <w:kern w:val="0"/>
                                            <w:sz w:val="18"/>
                                            <w:szCs w:val="18"/>
                                            <w:lang w:eastAsia="en-GB"/>
                                            <w14:ligatures w14:val="none"/>
                                          </w:rPr>
                                        </w:pPr>
                                        <w:r w:rsidRPr="004F1429">
                                          <w:rPr>
                                            <w:rFonts w:ascii="Arial" w:eastAsia="Times New Roman" w:hAnsi="Arial" w:cs="Arial"/>
                                            <w:b/>
                                            <w:bCs/>
                                            <w:color w:val="002060"/>
                                            <w:kern w:val="0"/>
                                            <w:sz w:val="18"/>
                                            <w:szCs w:val="18"/>
                                            <w:lang w:eastAsia="en-GB"/>
                                            <w14:ligatures w14:val="none"/>
                                          </w:rPr>
                                          <w:t>Q3 2025</w:t>
                                        </w:r>
                                      </w:p>
                                    </w:tc>
                                  </w:tr>
                                  <w:tr w:rsidR="00865253" w:rsidRPr="00975A19" w14:paraId="6A64F91F" w14:textId="77777777" w:rsidTr="009275E0">
                                    <w:trPr>
                                      <w:trHeight w:val="283"/>
                                    </w:trPr>
                                    <w:tc>
                                      <w:tcPr>
                                        <w:tcW w:w="6" w:type="dxa"/>
                                        <w:tcBorders>
                                          <w:top w:val="nil"/>
                                          <w:left w:val="nil"/>
                                          <w:bottom w:val="nil"/>
                                          <w:right w:val="nil"/>
                                        </w:tcBorders>
                                        <w:shd w:val="clear" w:color="auto" w:fill="F2F2F2" w:themeFill="background1" w:themeFillShade="F2"/>
                                      </w:tcPr>
                                      <w:p w14:paraId="4EFE6B04" w14:textId="77777777" w:rsidR="00865253" w:rsidRPr="00A27189" w:rsidRDefault="00865253" w:rsidP="00414841">
                                        <w:pPr>
                                          <w:spacing w:after="0" w:line="240" w:lineRule="auto"/>
                                          <w:rPr>
                                            <w:rFonts w:ascii="Arial" w:eastAsia="Times New Roman" w:hAnsi="Arial" w:cs="Arial"/>
                                            <w:b/>
                                            <w:bCs/>
                                            <w:color w:val="002060"/>
                                            <w:kern w:val="0"/>
                                            <w:sz w:val="18"/>
                                            <w:szCs w:val="18"/>
                                            <w:lang w:eastAsia="en-GB"/>
                                            <w14:ligatures w14:val="none"/>
                                          </w:rPr>
                                        </w:pPr>
                                      </w:p>
                                    </w:tc>
                                    <w:tc>
                                      <w:tcPr>
                                        <w:tcW w:w="11" w:type="dxa"/>
                                        <w:tcBorders>
                                          <w:top w:val="nil"/>
                                          <w:left w:val="nil"/>
                                          <w:bottom w:val="nil"/>
                                          <w:right w:val="single" w:sz="4" w:space="0" w:color="D9D9D9" w:themeColor="background1" w:themeShade="D9"/>
                                        </w:tcBorders>
                                      </w:tcPr>
                                      <w:p w14:paraId="115C4E53" w14:textId="77777777" w:rsidR="00865253" w:rsidRPr="00A27189" w:rsidRDefault="00865253" w:rsidP="00414841">
                                        <w:pPr>
                                          <w:spacing w:after="0" w:line="240" w:lineRule="auto"/>
                                          <w:rPr>
                                            <w:rFonts w:ascii="Arial" w:eastAsia="Times New Roman" w:hAnsi="Arial" w:cs="Arial"/>
                                            <w:b/>
                                            <w:bCs/>
                                            <w:color w:val="002060"/>
                                            <w:kern w:val="0"/>
                                            <w:sz w:val="18"/>
                                            <w:szCs w:val="18"/>
                                            <w:lang w:eastAsia="en-GB"/>
                                            <w14:ligatures w14:val="none"/>
                                          </w:rPr>
                                        </w:pPr>
                                      </w:p>
                                    </w:tc>
                                    <w:tc>
                                      <w:tcPr>
                                        <w:tcW w:w="255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vAlign w:val="center"/>
                                      </w:tcPr>
                                      <w:p w14:paraId="1D357FC6" w14:textId="70AF1F2F" w:rsidR="00865253" w:rsidRPr="00A27189" w:rsidRDefault="00865253" w:rsidP="00414841">
                                        <w:pPr>
                                          <w:spacing w:after="0" w:line="240" w:lineRule="auto"/>
                                          <w:ind w:left="105"/>
                                          <w:rPr>
                                            <w:rFonts w:ascii="Arial" w:eastAsia="Times New Roman" w:hAnsi="Arial" w:cs="Arial"/>
                                            <w:b/>
                                            <w:bCs/>
                                            <w:color w:val="002060"/>
                                            <w:kern w:val="0"/>
                                            <w:sz w:val="18"/>
                                            <w:szCs w:val="18"/>
                                            <w:lang w:eastAsia="en-GB"/>
                                            <w14:ligatures w14:val="none"/>
                                          </w:rPr>
                                        </w:pPr>
                                        <w:r>
                                          <w:rPr>
                                            <w:rFonts w:ascii="Arial" w:eastAsia="Times New Roman" w:hAnsi="Arial" w:cs="Arial"/>
                                            <w:b/>
                                            <w:bCs/>
                                            <w:color w:val="002060"/>
                                            <w:kern w:val="0"/>
                                            <w:sz w:val="18"/>
                                            <w:szCs w:val="18"/>
                                            <w:lang w:eastAsia="en-GB"/>
                                            <w14:ligatures w14:val="none"/>
                                          </w:rPr>
                                          <w:t>Dentists</w:t>
                                        </w:r>
                                      </w:p>
                                    </w:tc>
                                    <w:tc>
                                      <w:tcPr>
                                        <w:tcW w:w="9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vAlign w:val="center"/>
                                      </w:tcPr>
                                      <w:p w14:paraId="28739C8F" w14:textId="38701548" w:rsidR="00865253" w:rsidRPr="004F1429" w:rsidRDefault="00865253" w:rsidP="00414841">
                                        <w:pPr>
                                          <w:spacing w:after="0" w:line="240" w:lineRule="auto"/>
                                          <w:jc w:val="center"/>
                                          <w:rPr>
                                            <w:rFonts w:ascii="Arial" w:eastAsia="Times New Roman" w:hAnsi="Arial" w:cs="Arial"/>
                                            <w:b/>
                                            <w:bCs/>
                                            <w:color w:val="002060"/>
                                            <w:kern w:val="0"/>
                                            <w:sz w:val="18"/>
                                            <w:szCs w:val="18"/>
                                            <w:lang w:eastAsia="en-GB"/>
                                            <w14:ligatures w14:val="none"/>
                                          </w:rPr>
                                        </w:pPr>
                                        <w:r w:rsidRPr="00DE62D3">
                                          <w:rPr>
                                            <w:rFonts w:ascii="Arial" w:eastAsia="Times New Roman" w:hAnsi="Arial" w:cs="Arial"/>
                                            <w:b/>
                                            <w:bCs/>
                                            <w:color w:val="002060"/>
                                            <w:kern w:val="0"/>
                                            <w:sz w:val="18"/>
                                            <w:szCs w:val="18"/>
                                            <w:lang w:eastAsia="en-GB"/>
                                            <w14:ligatures w14:val="none"/>
                                          </w:rPr>
                                          <w:t>4</w:t>
                                        </w:r>
                                        <w:r>
                                          <w:rPr>
                                            <w:rFonts w:ascii="Arial" w:eastAsia="Times New Roman" w:hAnsi="Arial" w:cs="Arial"/>
                                            <w:b/>
                                            <w:bCs/>
                                            <w:color w:val="002060"/>
                                            <w:kern w:val="0"/>
                                            <w:sz w:val="18"/>
                                            <w:szCs w:val="18"/>
                                            <w:lang w:eastAsia="en-GB"/>
                                            <w14:ligatures w14:val="none"/>
                                          </w:rPr>
                                          <w:t>4,125</w:t>
                                        </w:r>
                                      </w:p>
                                    </w:tc>
                                    <w:tc>
                                      <w:tcPr>
                                        <w:tcW w:w="9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vAlign w:val="center"/>
                                      </w:tcPr>
                                      <w:p w14:paraId="7649D451" w14:textId="6E900186" w:rsidR="00865253" w:rsidRPr="004F1429" w:rsidRDefault="00865253" w:rsidP="00414841">
                                        <w:pPr>
                                          <w:spacing w:after="0" w:line="240" w:lineRule="auto"/>
                                          <w:jc w:val="center"/>
                                          <w:rPr>
                                            <w:rFonts w:ascii="Arial" w:eastAsia="Times New Roman" w:hAnsi="Arial" w:cs="Arial"/>
                                            <w:b/>
                                            <w:bCs/>
                                            <w:color w:val="002060"/>
                                            <w:kern w:val="0"/>
                                            <w:sz w:val="18"/>
                                            <w:szCs w:val="18"/>
                                            <w:lang w:eastAsia="en-GB"/>
                                            <w14:ligatures w14:val="none"/>
                                          </w:rPr>
                                        </w:pPr>
                                        <w:r w:rsidRPr="00DE62D3">
                                          <w:rPr>
                                            <w:rFonts w:ascii="Arial" w:eastAsia="Times New Roman" w:hAnsi="Arial" w:cs="Arial"/>
                                            <w:b/>
                                            <w:bCs/>
                                            <w:color w:val="002060"/>
                                            <w:kern w:val="0"/>
                                            <w:sz w:val="18"/>
                                            <w:szCs w:val="18"/>
                                            <w:lang w:eastAsia="en-GB"/>
                                            <w14:ligatures w14:val="none"/>
                                          </w:rPr>
                                          <w:t>45,</w:t>
                                        </w:r>
                                        <w:r>
                                          <w:rPr>
                                            <w:rFonts w:ascii="Arial" w:eastAsia="Times New Roman" w:hAnsi="Arial" w:cs="Arial"/>
                                            <w:b/>
                                            <w:bCs/>
                                            <w:color w:val="002060"/>
                                            <w:kern w:val="0"/>
                                            <w:sz w:val="18"/>
                                            <w:szCs w:val="18"/>
                                            <w:lang w:eastAsia="en-GB"/>
                                            <w14:ligatures w14:val="none"/>
                                          </w:rPr>
                                          <w:t>204</w:t>
                                        </w:r>
                                      </w:p>
                                    </w:tc>
                                    <w:tc>
                                      <w:tcPr>
                                        <w:tcW w:w="9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vAlign w:val="center"/>
                                      </w:tcPr>
                                      <w:p w14:paraId="09631460" w14:textId="014F6ECD" w:rsidR="00865253" w:rsidRPr="004F1429" w:rsidRDefault="00865253" w:rsidP="004F0B06">
                                        <w:pPr>
                                          <w:spacing w:after="0" w:line="240" w:lineRule="auto"/>
                                          <w:jc w:val="center"/>
                                          <w:rPr>
                                            <w:rFonts w:ascii="Arial" w:eastAsia="Times New Roman" w:hAnsi="Arial" w:cs="Arial"/>
                                            <w:b/>
                                            <w:bCs/>
                                            <w:color w:val="002060"/>
                                            <w:kern w:val="0"/>
                                            <w:sz w:val="18"/>
                                            <w:szCs w:val="18"/>
                                            <w:lang w:eastAsia="en-GB"/>
                                            <w14:ligatures w14:val="none"/>
                                          </w:rPr>
                                        </w:pPr>
                                        <w:r w:rsidRPr="00DE62D3">
                                          <w:rPr>
                                            <w:rFonts w:ascii="Arial" w:eastAsia="Times New Roman" w:hAnsi="Arial" w:cs="Arial"/>
                                            <w:b/>
                                            <w:bCs/>
                                            <w:color w:val="002060"/>
                                            <w:kern w:val="0"/>
                                            <w:sz w:val="18"/>
                                            <w:szCs w:val="18"/>
                                            <w:lang w:eastAsia="en-GB"/>
                                            <w14:ligatures w14:val="none"/>
                                          </w:rPr>
                                          <w:t>46,3</w:t>
                                        </w:r>
                                        <w:r>
                                          <w:rPr>
                                            <w:rFonts w:ascii="Arial" w:eastAsia="Times New Roman" w:hAnsi="Arial" w:cs="Arial"/>
                                            <w:b/>
                                            <w:bCs/>
                                            <w:color w:val="002060"/>
                                            <w:kern w:val="0"/>
                                            <w:sz w:val="18"/>
                                            <w:szCs w:val="18"/>
                                            <w:lang w:eastAsia="en-GB"/>
                                            <w14:ligatures w14:val="none"/>
                                          </w:rPr>
                                          <w:t>62</w:t>
                                        </w:r>
                                      </w:p>
                                    </w:tc>
                                    <w:tc>
                                      <w:tcPr>
                                        <w:tcW w:w="107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vAlign w:val="center"/>
                                      </w:tcPr>
                                      <w:p w14:paraId="39115E8C" w14:textId="6672146A" w:rsidR="00865253" w:rsidRPr="004F1429" w:rsidRDefault="00865253" w:rsidP="00414841">
                                        <w:pPr>
                                          <w:spacing w:after="0" w:line="240" w:lineRule="auto"/>
                                          <w:jc w:val="center"/>
                                          <w:rPr>
                                            <w:rFonts w:ascii="Arial" w:eastAsia="Times New Roman" w:hAnsi="Arial" w:cs="Arial"/>
                                            <w:b/>
                                            <w:bCs/>
                                            <w:color w:val="002060"/>
                                            <w:kern w:val="0"/>
                                            <w:sz w:val="18"/>
                                            <w:szCs w:val="18"/>
                                            <w:lang w:eastAsia="en-GB"/>
                                            <w14:ligatures w14:val="none"/>
                                          </w:rPr>
                                        </w:pPr>
                                        <w:r w:rsidRPr="00DE62D3">
                                          <w:rPr>
                                            <w:rFonts w:ascii="Arial" w:eastAsia="Times New Roman" w:hAnsi="Arial" w:cs="Arial"/>
                                            <w:b/>
                                            <w:bCs/>
                                            <w:color w:val="002060"/>
                                            <w:kern w:val="0"/>
                                            <w:sz w:val="18"/>
                                            <w:szCs w:val="18"/>
                                            <w:lang w:eastAsia="en-GB"/>
                                            <w14:ligatures w14:val="none"/>
                                          </w:rPr>
                                          <w:t>47,6</w:t>
                                        </w:r>
                                        <w:r>
                                          <w:rPr>
                                            <w:rFonts w:ascii="Arial" w:eastAsia="Times New Roman" w:hAnsi="Arial" w:cs="Arial"/>
                                            <w:b/>
                                            <w:bCs/>
                                            <w:color w:val="002060"/>
                                            <w:kern w:val="0"/>
                                            <w:sz w:val="18"/>
                                            <w:szCs w:val="18"/>
                                            <w:lang w:eastAsia="en-GB"/>
                                            <w14:ligatures w14:val="none"/>
                                          </w:rPr>
                                          <w:t>2</w:t>
                                        </w:r>
                                        <w:r w:rsidRPr="00DE62D3">
                                          <w:rPr>
                                            <w:rFonts w:ascii="Arial" w:eastAsia="Times New Roman" w:hAnsi="Arial" w:cs="Arial"/>
                                            <w:b/>
                                            <w:bCs/>
                                            <w:color w:val="002060"/>
                                            <w:kern w:val="0"/>
                                            <w:sz w:val="18"/>
                                            <w:szCs w:val="18"/>
                                            <w:lang w:eastAsia="en-GB"/>
                                            <w14:ligatures w14:val="none"/>
                                          </w:rPr>
                                          <w:t>3</w:t>
                                        </w:r>
                                      </w:p>
                                    </w:tc>
                                  </w:tr>
                                  <w:tr w:rsidR="00865253" w:rsidRPr="00975A19" w14:paraId="413DFB9C" w14:textId="77777777" w:rsidTr="00084881">
                                    <w:trPr>
                                      <w:trHeight w:val="283"/>
                                    </w:trPr>
                                    <w:tc>
                                      <w:tcPr>
                                        <w:tcW w:w="6" w:type="dxa"/>
                                        <w:tcBorders>
                                          <w:top w:val="nil"/>
                                          <w:left w:val="nil"/>
                                          <w:bottom w:val="nil"/>
                                          <w:right w:val="nil"/>
                                        </w:tcBorders>
                                        <w:shd w:val="clear" w:color="auto" w:fill="F2F2F2" w:themeFill="background1" w:themeFillShade="F2"/>
                                      </w:tcPr>
                                      <w:p w14:paraId="212D7E78" w14:textId="77777777" w:rsidR="00865253" w:rsidRPr="00A27189" w:rsidRDefault="00865253" w:rsidP="00414841">
                                        <w:pPr>
                                          <w:spacing w:after="0" w:line="240" w:lineRule="auto"/>
                                          <w:rPr>
                                            <w:rFonts w:ascii="Arial" w:eastAsia="Times New Roman" w:hAnsi="Arial" w:cs="Arial"/>
                                            <w:b/>
                                            <w:bCs/>
                                            <w:color w:val="002060"/>
                                            <w:kern w:val="0"/>
                                            <w:sz w:val="18"/>
                                            <w:szCs w:val="18"/>
                                            <w:lang w:eastAsia="en-GB"/>
                                            <w14:ligatures w14:val="none"/>
                                          </w:rPr>
                                        </w:pPr>
                                      </w:p>
                                    </w:tc>
                                    <w:tc>
                                      <w:tcPr>
                                        <w:tcW w:w="11" w:type="dxa"/>
                                        <w:tcBorders>
                                          <w:top w:val="nil"/>
                                          <w:left w:val="nil"/>
                                          <w:bottom w:val="nil"/>
                                          <w:right w:val="single" w:sz="4" w:space="0" w:color="D9D9D9" w:themeColor="background1" w:themeShade="D9"/>
                                        </w:tcBorders>
                                      </w:tcPr>
                                      <w:p w14:paraId="695986D3" w14:textId="77777777" w:rsidR="00865253" w:rsidRPr="00A27189" w:rsidRDefault="00865253" w:rsidP="00414841">
                                        <w:pPr>
                                          <w:spacing w:after="0" w:line="240" w:lineRule="auto"/>
                                          <w:rPr>
                                            <w:rFonts w:ascii="Arial" w:eastAsia="Times New Roman" w:hAnsi="Arial" w:cs="Arial"/>
                                            <w:b/>
                                            <w:bCs/>
                                            <w:color w:val="002060"/>
                                            <w:kern w:val="0"/>
                                            <w:sz w:val="18"/>
                                            <w:szCs w:val="18"/>
                                            <w:lang w:eastAsia="en-GB"/>
                                            <w14:ligatures w14:val="none"/>
                                          </w:rPr>
                                        </w:pPr>
                                      </w:p>
                                    </w:tc>
                                    <w:tc>
                                      <w:tcPr>
                                        <w:tcW w:w="2551" w:type="dxa"/>
                                        <w:tcBorders>
                                          <w:top w:val="single" w:sz="4" w:space="0" w:color="D9D9D9" w:themeColor="background1" w:themeShade="D9"/>
                                          <w:left w:val="single" w:sz="4" w:space="0" w:color="D9D9D9" w:themeColor="background1" w:themeShade="D9"/>
                                          <w:bottom w:val="single" w:sz="4" w:space="0" w:color="002060"/>
                                          <w:right w:val="single" w:sz="4" w:space="0" w:color="D9D9D9" w:themeColor="background1" w:themeShade="D9"/>
                                        </w:tcBorders>
                                        <w:noWrap/>
                                        <w:vAlign w:val="center"/>
                                      </w:tcPr>
                                      <w:p w14:paraId="2A964690" w14:textId="1ADD5DC6" w:rsidR="00865253" w:rsidRPr="00A27189" w:rsidRDefault="00865253" w:rsidP="00414841">
                                        <w:pPr>
                                          <w:spacing w:after="0" w:line="240" w:lineRule="auto"/>
                                          <w:ind w:left="105"/>
                                          <w:rPr>
                                            <w:rFonts w:ascii="Arial" w:eastAsia="Times New Roman" w:hAnsi="Arial" w:cs="Arial"/>
                                            <w:b/>
                                            <w:bCs/>
                                            <w:color w:val="002060"/>
                                            <w:kern w:val="0"/>
                                            <w:sz w:val="18"/>
                                            <w:szCs w:val="18"/>
                                            <w:lang w:eastAsia="en-GB"/>
                                            <w14:ligatures w14:val="none"/>
                                          </w:rPr>
                                        </w:pPr>
                                        <w:r>
                                          <w:rPr>
                                            <w:rFonts w:ascii="Arial" w:eastAsia="Times New Roman" w:hAnsi="Arial" w:cs="Arial"/>
                                            <w:b/>
                                            <w:bCs/>
                                            <w:color w:val="002060"/>
                                            <w:kern w:val="0"/>
                                            <w:sz w:val="18"/>
                                            <w:szCs w:val="18"/>
                                            <w:lang w:eastAsia="en-GB"/>
                                            <w14:ligatures w14:val="none"/>
                                          </w:rPr>
                                          <w:t>DCPs</w:t>
                                        </w:r>
                                      </w:p>
                                    </w:tc>
                                    <w:tc>
                                      <w:tcPr>
                                        <w:tcW w:w="964" w:type="dxa"/>
                                        <w:tcBorders>
                                          <w:top w:val="single" w:sz="4" w:space="0" w:color="D9D9D9" w:themeColor="background1" w:themeShade="D9"/>
                                          <w:left w:val="single" w:sz="4" w:space="0" w:color="D9D9D9" w:themeColor="background1" w:themeShade="D9"/>
                                          <w:bottom w:val="single" w:sz="4" w:space="0" w:color="002060"/>
                                          <w:right w:val="single" w:sz="4" w:space="0" w:color="D9D9D9" w:themeColor="background1" w:themeShade="D9"/>
                                        </w:tcBorders>
                                        <w:noWrap/>
                                        <w:vAlign w:val="center"/>
                                      </w:tcPr>
                                      <w:p w14:paraId="621DCA18" w14:textId="739598F6" w:rsidR="00865253" w:rsidRPr="004F1429" w:rsidRDefault="00865253" w:rsidP="00414841">
                                        <w:pPr>
                                          <w:spacing w:after="0" w:line="240" w:lineRule="auto"/>
                                          <w:jc w:val="center"/>
                                          <w:rPr>
                                            <w:rFonts w:ascii="Arial" w:eastAsia="Times New Roman" w:hAnsi="Arial" w:cs="Arial"/>
                                            <w:b/>
                                            <w:bCs/>
                                            <w:color w:val="002060"/>
                                            <w:kern w:val="0"/>
                                            <w:sz w:val="18"/>
                                            <w:szCs w:val="18"/>
                                            <w:lang w:eastAsia="en-GB"/>
                                            <w14:ligatures w14:val="none"/>
                                          </w:rPr>
                                        </w:pPr>
                                        <w:r>
                                          <w:rPr>
                                            <w:rFonts w:ascii="Arial" w:eastAsia="Times New Roman" w:hAnsi="Arial" w:cs="Arial"/>
                                            <w:b/>
                                            <w:bCs/>
                                            <w:color w:val="002060"/>
                                            <w:kern w:val="0"/>
                                            <w:sz w:val="18"/>
                                            <w:szCs w:val="18"/>
                                            <w:lang w:eastAsia="en-GB"/>
                                            <w14:ligatures w14:val="none"/>
                                          </w:rPr>
                                          <w:t>71,326</w:t>
                                        </w:r>
                                      </w:p>
                                    </w:tc>
                                    <w:tc>
                                      <w:tcPr>
                                        <w:tcW w:w="959" w:type="dxa"/>
                                        <w:tcBorders>
                                          <w:top w:val="single" w:sz="4" w:space="0" w:color="D9D9D9" w:themeColor="background1" w:themeShade="D9"/>
                                          <w:left w:val="single" w:sz="4" w:space="0" w:color="D9D9D9" w:themeColor="background1" w:themeShade="D9"/>
                                          <w:bottom w:val="single" w:sz="4" w:space="0" w:color="002060"/>
                                          <w:right w:val="single" w:sz="4" w:space="0" w:color="D9D9D9" w:themeColor="background1" w:themeShade="D9"/>
                                        </w:tcBorders>
                                        <w:noWrap/>
                                        <w:vAlign w:val="center"/>
                                      </w:tcPr>
                                      <w:p w14:paraId="2BDED502" w14:textId="18AAAF74" w:rsidR="00865253" w:rsidRPr="004F1429" w:rsidRDefault="00865253" w:rsidP="00414841">
                                        <w:pPr>
                                          <w:spacing w:after="0" w:line="240" w:lineRule="auto"/>
                                          <w:jc w:val="center"/>
                                          <w:rPr>
                                            <w:rFonts w:ascii="Arial" w:eastAsia="Times New Roman" w:hAnsi="Arial" w:cs="Arial"/>
                                            <w:b/>
                                            <w:bCs/>
                                            <w:color w:val="002060"/>
                                            <w:kern w:val="0"/>
                                            <w:sz w:val="18"/>
                                            <w:szCs w:val="18"/>
                                            <w:lang w:eastAsia="en-GB"/>
                                            <w14:ligatures w14:val="none"/>
                                          </w:rPr>
                                        </w:pPr>
                                        <w:r>
                                          <w:rPr>
                                            <w:rFonts w:ascii="Arial" w:eastAsia="Times New Roman" w:hAnsi="Arial" w:cs="Arial"/>
                                            <w:b/>
                                            <w:bCs/>
                                            <w:color w:val="002060"/>
                                            <w:kern w:val="0"/>
                                            <w:sz w:val="18"/>
                                            <w:szCs w:val="18"/>
                                            <w:lang w:eastAsia="en-GB"/>
                                            <w14:ligatures w14:val="none"/>
                                          </w:rPr>
                                          <w:t>74,826</w:t>
                                        </w:r>
                                      </w:p>
                                    </w:tc>
                                    <w:tc>
                                      <w:tcPr>
                                        <w:tcW w:w="959" w:type="dxa"/>
                                        <w:tcBorders>
                                          <w:top w:val="single" w:sz="4" w:space="0" w:color="D9D9D9" w:themeColor="background1" w:themeShade="D9"/>
                                          <w:left w:val="single" w:sz="4" w:space="0" w:color="D9D9D9" w:themeColor="background1" w:themeShade="D9"/>
                                          <w:bottom w:val="single" w:sz="4" w:space="0" w:color="002060"/>
                                          <w:right w:val="single" w:sz="4" w:space="0" w:color="D9D9D9" w:themeColor="background1" w:themeShade="D9"/>
                                        </w:tcBorders>
                                        <w:noWrap/>
                                        <w:vAlign w:val="center"/>
                                      </w:tcPr>
                                      <w:p w14:paraId="1E9E82D9" w14:textId="3BB3C1B9" w:rsidR="00865253" w:rsidRPr="004F1429" w:rsidRDefault="00865253" w:rsidP="00414841">
                                        <w:pPr>
                                          <w:spacing w:after="0" w:line="240" w:lineRule="auto"/>
                                          <w:jc w:val="center"/>
                                          <w:rPr>
                                            <w:rFonts w:ascii="Arial" w:eastAsia="Times New Roman" w:hAnsi="Arial" w:cs="Arial"/>
                                            <w:b/>
                                            <w:bCs/>
                                            <w:color w:val="002060"/>
                                            <w:kern w:val="0"/>
                                            <w:sz w:val="18"/>
                                            <w:szCs w:val="18"/>
                                            <w:lang w:eastAsia="en-GB"/>
                                            <w14:ligatures w14:val="none"/>
                                          </w:rPr>
                                        </w:pPr>
                                        <w:r>
                                          <w:rPr>
                                            <w:rFonts w:ascii="Arial" w:eastAsia="Times New Roman" w:hAnsi="Arial" w:cs="Arial"/>
                                            <w:b/>
                                            <w:bCs/>
                                            <w:color w:val="002060"/>
                                            <w:kern w:val="0"/>
                                            <w:sz w:val="18"/>
                                            <w:szCs w:val="18"/>
                                            <w:lang w:eastAsia="en-GB"/>
                                            <w14:ligatures w14:val="none"/>
                                          </w:rPr>
                                          <w:t>79,374</w:t>
                                        </w:r>
                                      </w:p>
                                    </w:tc>
                                    <w:tc>
                                      <w:tcPr>
                                        <w:tcW w:w="1071" w:type="dxa"/>
                                        <w:tcBorders>
                                          <w:top w:val="single" w:sz="4" w:space="0" w:color="D9D9D9" w:themeColor="background1" w:themeShade="D9"/>
                                          <w:left w:val="single" w:sz="4" w:space="0" w:color="D9D9D9" w:themeColor="background1" w:themeShade="D9"/>
                                          <w:bottom w:val="single" w:sz="4" w:space="0" w:color="002060"/>
                                          <w:right w:val="single" w:sz="4" w:space="0" w:color="D9D9D9" w:themeColor="background1" w:themeShade="D9"/>
                                        </w:tcBorders>
                                        <w:noWrap/>
                                        <w:vAlign w:val="center"/>
                                      </w:tcPr>
                                      <w:p w14:paraId="420E7F7F" w14:textId="15637ACD" w:rsidR="00865253" w:rsidRPr="004F1429" w:rsidRDefault="00865253" w:rsidP="00414841">
                                        <w:pPr>
                                          <w:spacing w:after="0" w:line="240" w:lineRule="auto"/>
                                          <w:jc w:val="center"/>
                                          <w:rPr>
                                            <w:rFonts w:ascii="Arial" w:eastAsia="Times New Roman" w:hAnsi="Arial" w:cs="Arial"/>
                                            <w:b/>
                                            <w:bCs/>
                                            <w:color w:val="002060"/>
                                            <w:kern w:val="0"/>
                                            <w:sz w:val="18"/>
                                            <w:szCs w:val="18"/>
                                            <w:lang w:eastAsia="en-GB"/>
                                            <w14:ligatures w14:val="none"/>
                                          </w:rPr>
                                        </w:pPr>
                                        <w:r>
                                          <w:rPr>
                                            <w:rFonts w:ascii="Arial" w:eastAsia="Times New Roman" w:hAnsi="Arial" w:cs="Arial"/>
                                            <w:b/>
                                            <w:bCs/>
                                            <w:color w:val="002060"/>
                                            <w:kern w:val="0"/>
                                            <w:sz w:val="18"/>
                                            <w:szCs w:val="18"/>
                                            <w:lang w:eastAsia="en-GB"/>
                                            <w14:ligatures w14:val="none"/>
                                          </w:rPr>
                                          <w:t>81,955</w:t>
                                        </w:r>
                                      </w:p>
                                    </w:tc>
                                  </w:tr>
                                  <w:tr w:rsidR="00865253" w:rsidRPr="00975A19" w14:paraId="0C0CF96C" w14:textId="77777777" w:rsidTr="00084881">
                                    <w:trPr>
                                      <w:trHeight w:val="283"/>
                                    </w:trPr>
                                    <w:tc>
                                      <w:tcPr>
                                        <w:tcW w:w="6" w:type="dxa"/>
                                        <w:tcBorders>
                                          <w:top w:val="nil"/>
                                          <w:left w:val="nil"/>
                                          <w:bottom w:val="nil"/>
                                          <w:right w:val="nil"/>
                                        </w:tcBorders>
                                        <w:shd w:val="clear" w:color="auto" w:fill="F2F2F2" w:themeFill="background1" w:themeFillShade="F2"/>
                                      </w:tcPr>
                                      <w:p w14:paraId="19CB2C32" w14:textId="77777777" w:rsidR="00865253" w:rsidRPr="00A27189" w:rsidRDefault="00865253" w:rsidP="00414841">
                                        <w:pPr>
                                          <w:spacing w:after="0" w:line="240" w:lineRule="auto"/>
                                          <w:rPr>
                                            <w:rFonts w:ascii="Arial" w:eastAsia="Times New Roman" w:hAnsi="Arial" w:cs="Arial"/>
                                            <w:b/>
                                            <w:bCs/>
                                            <w:color w:val="002060"/>
                                            <w:kern w:val="0"/>
                                            <w:sz w:val="18"/>
                                            <w:szCs w:val="18"/>
                                            <w:lang w:eastAsia="en-GB"/>
                                            <w14:ligatures w14:val="none"/>
                                          </w:rPr>
                                        </w:pPr>
                                      </w:p>
                                    </w:tc>
                                    <w:tc>
                                      <w:tcPr>
                                        <w:tcW w:w="11" w:type="dxa"/>
                                        <w:tcBorders>
                                          <w:top w:val="nil"/>
                                          <w:left w:val="nil"/>
                                          <w:bottom w:val="nil"/>
                                          <w:right w:val="single" w:sz="4" w:space="0" w:color="D9D9D9" w:themeColor="background1" w:themeShade="D9"/>
                                        </w:tcBorders>
                                      </w:tcPr>
                                      <w:p w14:paraId="226B2F84" w14:textId="77777777" w:rsidR="00865253" w:rsidRPr="00A27189" w:rsidRDefault="00865253" w:rsidP="00414841">
                                        <w:pPr>
                                          <w:spacing w:after="0" w:line="240" w:lineRule="auto"/>
                                          <w:rPr>
                                            <w:rFonts w:ascii="Arial" w:eastAsia="Times New Roman" w:hAnsi="Arial" w:cs="Arial"/>
                                            <w:b/>
                                            <w:bCs/>
                                            <w:color w:val="002060"/>
                                            <w:kern w:val="0"/>
                                            <w:sz w:val="18"/>
                                            <w:szCs w:val="18"/>
                                            <w:lang w:eastAsia="en-GB"/>
                                            <w14:ligatures w14:val="none"/>
                                          </w:rPr>
                                        </w:pPr>
                                      </w:p>
                                    </w:tc>
                                    <w:tc>
                                      <w:tcPr>
                                        <w:tcW w:w="2551" w:type="dxa"/>
                                        <w:tcBorders>
                                          <w:top w:val="single" w:sz="4" w:space="0" w:color="00206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noWrap/>
                                        <w:vAlign w:val="center"/>
                                      </w:tcPr>
                                      <w:p w14:paraId="050A9B05" w14:textId="77777777" w:rsidR="00865253" w:rsidRPr="00A27189" w:rsidRDefault="00865253" w:rsidP="00414841">
                                        <w:pPr>
                                          <w:spacing w:after="0" w:line="240" w:lineRule="auto"/>
                                          <w:ind w:left="105"/>
                                          <w:rPr>
                                            <w:rFonts w:ascii="Arial" w:eastAsia="Times New Roman" w:hAnsi="Arial" w:cs="Arial"/>
                                            <w:b/>
                                            <w:bCs/>
                                            <w:color w:val="002060"/>
                                            <w:kern w:val="0"/>
                                            <w:sz w:val="18"/>
                                            <w:szCs w:val="18"/>
                                            <w:lang w:eastAsia="en-GB"/>
                                            <w14:ligatures w14:val="none"/>
                                          </w:rPr>
                                        </w:pPr>
                                        <w:r w:rsidRPr="00A27189">
                                          <w:rPr>
                                            <w:rFonts w:ascii="Arial" w:eastAsia="Times New Roman" w:hAnsi="Arial" w:cs="Arial"/>
                                            <w:b/>
                                            <w:bCs/>
                                            <w:color w:val="002060"/>
                                            <w:kern w:val="0"/>
                                            <w:sz w:val="18"/>
                                            <w:szCs w:val="18"/>
                                            <w:lang w:eastAsia="en-GB"/>
                                            <w14:ligatures w14:val="none"/>
                                          </w:rPr>
                                          <w:t>DC</w:t>
                                        </w:r>
                                        <w:r>
                                          <w:rPr>
                                            <w:rFonts w:ascii="Arial" w:eastAsia="Times New Roman" w:hAnsi="Arial" w:cs="Arial"/>
                                            <w:b/>
                                            <w:bCs/>
                                            <w:color w:val="002060"/>
                                            <w:kern w:val="0"/>
                                            <w:sz w:val="18"/>
                                            <w:szCs w:val="18"/>
                                            <w:lang w:eastAsia="en-GB"/>
                                            <w14:ligatures w14:val="none"/>
                                          </w:rPr>
                                          <w:t>P Titles</w:t>
                                        </w:r>
                                      </w:p>
                                    </w:tc>
                                    <w:tc>
                                      <w:tcPr>
                                        <w:tcW w:w="964" w:type="dxa"/>
                                        <w:tcBorders>
                                          <w:top w:val="single" w:sz="4" w:space="0" w:color="00206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noWrap/>
                                        <w:vAlign w:val="center"/>
                                      </w:tcPr>
                                      <w:p w14:paraId="02E9CDE9" w14:textId="050A923B" w:rsidR="00865253" w:rsidRPr="004F1429" w:rsidRDefault="00865253" w:rsidP="00414841">
                                        <w:pPr>
                                          <w:spacing w:after="0" w:line="240" w:lineRule="auto"/>
                                          <w:jc w:val="center"/>
                                          <w:rPr>
                                            <w:rFonts w:ascii="Arial" w:eastAsia="Times New Roman" w:hAnsi="Arial" w:cs="Arial"/>
                                            <w:b/>
                                            <w:bCs/>
                                            <w:color w:val="002060"/>
                                            <w:kern w:val="0"/>
                                            <w:sz w:val="18"/>
                                            <w:szCs w:val="18"/>
                                            <w:lang w:eastAsia="en-GB"/>
                                            <w14:ligatures w14:val="none"/>
                                          </w:rPr>
                                        </w:pPr>
                                        <w:r w:rsidRPr="004F1429">
                                          <w:rPr>
                                            <w:rFonts w:ascii="Arial" w:eastAsia="Times New Roman" w:hAnsi="Arial" w:cs="Arial"/>
                                            <w:b/>
                                            <w:bCs/>
                                            <w:color w:val="002060"/>
                                            <w:kern w:val="0"/>
                                            <w:sz w:val="18"/>
                                            <w:szCs w:val="18"/>
                                            <w:lang w:eastAsia="en-GB"/>
                                            <w14:ligatures w14:val="none"/>
                                          </w:rPr>
                                          <w:t>Q4 202</w:t>
                                        </w:r>
                                        <w:r>
                                          <w:rPr>
                                            <w:rFonts w:ascii="Arial" w:eastAsia="Times New Roman" w:hAnsi="Arial" w:cs="Arial"/>
                                            <w:b/>
                                            <w:bCs/>
                                            <w:color w:val="002060"/>
                                            <w:kern w:val="0"/>
                                            <w:sz w:val="18"/>
                                            <w:szCs w:val="18"/>
                                            <w:lang w:eastAsia="en-GB"/>
                                            <w14:ligatures w14:val="none"/>
                                          </w:rPr>
                                          <w:t>2</w:t>
                                        </w:r>
                                      </w:p>
                                    </w:tc>
                                    <w:tc>
                                      <w:tcPr>
                                        <w:tcW w:w="959" w:type="dxa"/>
                                        <w:tcBorders>
                                          <w:top w:val="single" w:sz="4" w:space="0" w:color="00206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noWrap/>
                                        <w:vAlign w:val="center"/>
                                      </w:tcPr>
                                      <w:p w14:paraId="5E8D14DF" w14:textId="77777777" w:rsidR="00865253" w:rsidRPr="004F1429" w:rsidRDefault="00865253" w:rsidP="00414841">
                                        <w:pPr>
                                          <w:spacing w:after="0" w:line="240" w:lineRule="auto"/>
                                          <w:jc w:val="center"/>
                                          <w:rPr>
                                            <w:rFonts w:ascii="Arial" w:eastAsia="Times New Roman" w:hAnsi="Arial" w:cs="Arial"/>
                                            <w:b/>
                                            <w:bCs/>
                                            <w:color w:val="002060"/>
                                            <w:kern w:val="0"/>
                                            <w:sz w:val="18"/>
                                            <w:szCs w:val="18"/>
                                            <w:lang w:eastAsia="en-GB"/>
                                            <w14:ligatures w14:val="none"/>
                                          </w:rPr>
                                        </w:pPr>
                                        <w:r w:rsidRPr="004F1429">
                                          <w:rPr>
                                            <w:rFonts w:ascii="Arial" w:eastAsia="Times New Roman" w:hAnsi="Arial" w:cs="Arial"/>
                                            <w:b/>
                                            <w:bCs/>
                                            <w:color w:val="002060"/>
                                            <w:kern w:val="0"/>
                                            <w:sz w:val="18"/>
                                            <w:szCs w:val="18"/>
                                            <w:lang w:eastAsia="en-GB"/>
                                            <w14:ligatures w14:val="none"/>
                                          </w:rPr>
                                          <w:t>Q</w:t>
                                        </w:r>
                                        <w:r>
                                          <w:rPr>
                                            <w:rFonts w:ascii="Arial" w:eastAsia="Times New Roman" w:hAnsi="Arial" w:cs="Arial"/>
                                            <w:b/>
                                            <w:bCs/>
                                            <w:color w:val="002060"/>
                                            <w:kern w:val="0"/>
                                            <w:sz w:val="18"/>
                                            <w:szCs w:val="18"/>
                                            <w:lang w:eastAsia="en-GB"/>
                                            <w14:ligatures w14:val="none"/>
                                          </w:rPr>
                                          <w:t>4</w:t>
                                        </w:r>
                                        <w:r w:rsidRPr="004F1429">
                                          <w:rPr>
                                            <w:rFonts w:ascii="Arial" w:eastAsia="Times New Roman" w:hAnsi="Arial" w:cs="Arial"/>
                                            <w:b/>
                                            <w:bCs/>
                                            <w:color w:val="002060"/>
                                            <w:kern w:val="0"/>
                                            <w:sz w:val="18"/>
                                            <w:szCs w:val="18"/>
                                            <w:lang w:eastAsia="en-GB"/>
                                            <w14:ligatures w14:val="none"/>
                                          </w:rPr>
                                          <w:t xml:space="preserve"> 202</w:t>
                                        </w:r>
                                        <w:r>
                                          <w:rPr>
                                            <w:rFonts w:ascii="Arial" w:eastAsia="Times New Roman" w:hAnsi="Arial" w:cs="Arial"/>
                                            <w:b/>
                                            <w:bCs/>
                                            <w:color w:val="002060"/>
                                            <w:kern w:val="0"/>
                                            <w:sz w:val="18"/>
                                            <w:szCs w:val="18"/>
                                            <w:lang w:eastAsia="en-GB"/>
                                            <w14:ligatures w14:val="none"/>
                                          </w:rPr>
                                          <w:t>3</w:t>
                                        </w:r>
                                      </w:p>
                                    </w:tc>
                                    <w:tc>
                                      <w:tcPr>
                                        <w:tcW w:w="959" w:type="dxa"/>
                                        <w:tcBorders>
                                          <w:top w:val="single" w:sz="4" w:space="0" w:color="00206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noWrap/>
                                        <w:vAlign w:val="center"/>
                                      </w:tcPr>
                                      <w:p w14:paraId="656695D0" w14:textId="5798092A" w:rsidR="00865253" w:rsidRPr="004F1429" w:rsidRDefault="00865253" w:rsidP="00414841">
                                        <w:pPr>
                                          <w:spacing w:after="0" w:line="240" w:lineRule="auto"/>
                                          <w:jc w:val="center"/>
                                          <w:rPr>
                                            <w:rFonts w:ascii="Arial" w:eastAsia="Times New Roman" w:hAnsi="Arial" w:cs="Arial"/>
                                            <w:b/>
                                            <w:bCs/>
                                            <w:color w:val="002060"/>
                                            <w:kern w:val="0"/>
                                            <w:sz w:val="18"/>
                                            <w:szCs w:val="18"/>
                                            <w:lang w:eastAsia="en-GB"/>
                                            <w14:ligatures w14:val="none"/>
                                          </w:rPr>
                                        </w:pPr>
                                        <w:r w:rsidRPr="004F1429">
                                          <w:rPr>
                                            <w:rFonts w:ascii="Arial" w:eastAsia="Times New Roman" w:hAnsi="Arial" w:cs="Arial"/>
                                            <w:b/>
                                            <w:bCs/>
                                            <w:color w:val="002060"/>
                                            <w:kern w:val="0"/>
                                            <w:sz w:val="18"/>
                                            <w:szCs w:val="18"/>
                                            <w:lang w:eastAsia="en-GB"/>
                                            <w14:ligatures w14:val="none"/>
                                          </w:rPr>
                                          <w:t>Q4 202</w:t>
                                        </w:r>
                                        <w:r>
                                          <w:rPr>
                                            <w:rFonts w:ascii="Arial" w:eastAsia="Times New Roman" w:hAnsi="Arial" w:cs="Arial"/>
                                            <w:b/>
                                            <w:bCs/>
                                            <w:color w:val="002060"/>
                                            <w:kern w:val="0"/>
                                            <w:sz w:val="18"/>
                                            <w:szCs w:val="18"/>
                                            <w:lang w:eastAsia="en-GB"/>
                                            <w14:ligatures w14:val="none"/>
                                          </w:rPr>
                                          <w:t>4</w:t>
                                        </w:r>
                                      </w:p>
                                    </w:tc>
                                    <w:tc>
                                      <w:tcPr>
                                        <w:tcW w:w="1071" w:type="dxa"/>
                                        <w:tcBorders>
                                          <w:top w:val="single" w:sz="4" w:space="0" w:color="00206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noWrap/>
                                        <w:vAlign w:val="center"/>
                                      </w:tcPr>
                                      <w:p w14:paraId="2B8E4580" w14:textId="77777777" w:rsidR="00865253" w:rsidRPr="004F1429" w:rsidRDefault="00865253" w:rsidP="00414841">
                                        <w:pPr>
                                          <w:spacing w:after="0" w:line="240" w:lineRule="auto"/>
                                          <w:jc w:val="center"/>
                                          <w:rPr>
                                            <w:rFonts w:ascii="Arial" w:eastAsia="Times New Roman" w:hAnsi="Arial" w:cs="Arial"/>
                                            <w:b/>
                                            <w:bCs/>
                                            <w:color w:val="002060"/>
                                            <w:kern w:val="0"/>
                                            <w:sz w:val="18"/>
                                            <w:szCs w:val="18"/>
                                            <w:lang w:eastAsia="en-GB"/>
                                            <w14:ligatures w14:val="none"/>
                                          </w:rPr>
                                        </w:pPr>
                                        <w:r w:rsidRPr="004F1429">
                                          <w:rPr>
                                            <w:rFonts w:ascii="Arial" w:eastAsia="Times New Roman" w:hAnsi="Arial" w:cs="Arial"/>
                                            <w:b/>
                                            <w:bCs/>
                                            <w:color w:val="002060"/>
                                            <w:kern w:val="0"/>
                                            <w:sz w:val="18"/>
                                            <w:szCs w:val="18"/>
                                            <w:lang w:eastAsia="en-GB"/>
                                            <w14:ligatures w14:val="none"/>
                                          </w:rPr>
                                          <w:t>Q3 2025</w:t>
                                        </w:r>
                                      </w:p>
                                    </w:tc>
                                  </w:tr>
                                  <w:tr w:rsidR="00865253" w:rsidRPr="00975A19" w14:paraId="5D549622" w14:textId="77777777" w:rsidTr="009275E0">
                                    <w:trPr>
                                      <w:trHeight w:val="227"/>
                                    </w:trPr>
                                    <w:tc>
                                      <w:tcPr>
                                        <w:tcW w:w="6" w:type="dxa"/>
                                        <w:tcBorders>
                                          <w:top w:val="nil"/>
                                          <w:left w:val="nil"/>
                                          <w:bottom w:val="nil"/>
                                          <w:right w:val="nil"/>
                                        </w:tcBorders>
                                      </w:tcPr>
                                      <w:p w14:paraId="68C9675E" w14:textId="77777777" w:rsidR="00865253" w:rsidRPr="008B3CFC" w:rsidRDefault="00865253" w:rsidP="00414841">
                                        <w:pPr>
                                          <w:spacing w:after="0" w:line="240" w:lineRule="auto"/>
                                          <w:rPr>
                                            <w:rFonts w:ascii="Arial" w:eastAsia="Times New Roman" w:hAnsi="Arial" w:cs="Arial"/>
                                            <w:color w:val="002060"/>
                                            <w:kern w:val="0"/>
                                            <w:sz w:val="18"/>
                                            <w:szCs w:val="18"/>
                                            <w:lang w:eastAsia="en-GB"/>
                                            <w14:ligatures w14:val="none"/>
                                          </w:rPr>
                                        </w:pPr>
                                      </w:p>
                                    </w:tc>
                                    <w:tc>
                                      <w:tcPr>
                                        <w:tcW w:w="11" w:type="dxa"/>
                                        <w:tcBorders>
                                          <w:top w:val="nil"/>
                                          <w:left w:val="nil"/>
                                          <w:bottom w:val="nil"/>
                                          <w:right w:val="single" w:sz="4" w:space="0" w:color="D9D9D9" w:themeColor="background1" w:themeShade="D9"/>
                                        </w:tcBorders>
                                      </w:tcPr>
                                      <w:p w14:paraId="118F77C3" w14:textId="77777777" w:rsidR="00865253" w:rsidRPr="008B3CFC" w:rsidRDefault="00865253" w:rsidP="00414841">
                                        <w:pPr>
                                          <w:spacing w:after="0" w:line="240" w:lineRule="auto"/>
                                          <w:rPr>
                                            <w:rFonts w:ascii="Arial" w:eastAsia="Times New Roman" w:hAnsi="Arial" w:cs="Arial"/>
                                            <w:color w:val="002060"/>
                                            <w:kern w:val="0"/>
                                            <w:sz w:val="18"/>
                                            <w:szCs w:val="18"/>
                                            <w:lang w:eastAsia="en-GB"/>
                                            <w14:ligatures w14:val="none"/>
                                          </w:rPr>
                                        </w:pPr>
                                      </w:p>
                                    </w:tc>
                                    <w:tc>
                                      <w:tcPr>
                                        <w:tcW w:w="2551" w:type="dxa"/>
                                        <w:tcBorders>
                                          <w:top w:val="single" w:sz="4" w:space="0" w:color="D9D9D9" w:themeColor="background1" w:themeShade="D9"/>
                                          <w:left w:val="single" w:sz="4" w:space="0" w:color="D9D9D9" w:themeColor="background1" w:themeShade="D9"/>
                                        </w:tcBorders>
                                        <w:noWrap/>
                                        <w:vAlign w:val="center"/>
                                        <w:hideMark/>
                                      </w:tcPr>
                                      <w:p w14:paraId="47F23BEC" w14:textId="77777777" w:rsidR="00865253" w:rsidRPr="008B3CFC" w:rsidRDefault="00865253" w:rsidP="00414841">
                                        <w:pPr>
                                          <w:spacing w:after="0" w:line="240" w:lineRule="auto"/>
                                          <w:ind w:left="105"/>
                                          <w:rPr>
                                            <w:rFonts w:ascii="Arial" w:eastAsia="Times New Roman" w:hAnsi="Arial" w:cs="Arial"/>
                                            <w:color w:val="002060"/>
                                            <w:kern w:val="0"/>
                                            <w:sz w:val="18"/>
                                            <w:szCs w:val="18"/>
                                            <w:lang w:eastAsia="en-GB"/>
                                            <w14:ligatures w14:val="none"/>
                                          </w:rPr>
                                        </w:pPr>
                                        <w:r w:rsidRPr="008B3CFC">
                                          <w:rPr>
                                            <w:rFonts w:ascii="Arial" w:eastAsia="Times New Roman" w:hAnsi="Arial" w:cs="Arial"/>
                                            <w:color w:val="002060"/>
                                            <w:kern w:val="0"/>
                                            <w:sz w:val="18"/>
                                            <w:szCs w:val="18"/>
                                            <w:lang w:eastAsia="en-GB"/>
                                            <w14:ligatures w14:val="none"/>
                                          </w:rPr>
                                          <w:t>Clinical Dental Technician</w:t>
                                        </w:r>
                                      </w:p>
                                    </w:tc>
                                    <w:tc>
                                      <w:tcPr>
                                        <w:tcW w:w="964" w:type="dxa"/>
                                        <w:tcBorders>
                                          <w:top w:val="single" w:sz="4" w:space="0" w:color="D9D9D9" w:themeColor="background1" w:themeShade="D9"/>
                                        </w:tcBorders>
                                        <w:noWrap/>
                                        <w:vAlign w:val="center"/>
                                      </w:tcPr>
                                      <w:p w14:paraId="32F19C89" w14:textId="77777777" w:rsidR="00865253" w:rsidRPr="008B3CFC" w:rsidRDefault="00865253" w:rsidP="00414841">
                                        <w:pPr>
                                          <w:spacing w:after="0" w:line="240" w:lineRule="auto"/>
                                          <w:jc w:val="center"/>
                                          <w:rPr>
                                            <w:rFonts w:ascii="Arial" w:eastAsia="Times New Roman" w:hAnsi="Arial" w:cs="Arial"/>
                                            <w:color w:val="002060"/>
                                            <w:kern w:val="0"/>
                                            <w:sz w:val="18"/>
                                            <w:szCs w:val="18"/>
                                            <w:lang w:eastAsia="en-GB"/>
                                            <w14:ligatures w14:val="none"/>
                                          </w:rPr>
                                        </w:pPr>
                                        <w:r>
                                          <w:rPr>
                                            <w:rFonts w:ascii="Arial" w:eastAsia="Times New Roman" w:hAnsi="Arial" w:cs="Arial"/>
                                            <w:color w:val="002060"/>
                                            <w:kern w:val="0"/>
                                            <w:sz w:val="18"/>
                                            <w:szCs w:val="18"/>
                                            <w:lang w:eastAsia="en-GB"/>
                                            <w14:ligatures w14:val="none"/>
                                          </w:rPr>
                                          <w:t>401</w:t>
                                        </w:r>
                                      </w:p>
                                    </w:tc>
                                    <w:tc>
                                      <w:tcPr>
                                        <w:tcW w:w="959" w:type="dxa"/>
                                        <w:tcBorders>
                                          <w:top w:val="single" w:sz="4" w:space="0" w:color="D9D9D9" w:themeColor="background1" w:themeShade="D9"/>
                                        </w:tcBorders>
                                        <w:noWrap/>
                                        <w:vAlign w:val="center"/>
                                      </w:tcPr>
                                      <w:p w14:paraId="7A0EF867" w14:textId="77777777" w:rsidR="00865253" w:rsidRPr="008B3CFC" w:rsidRDefault="00865253" w:rsidP="00414841">
                                        <w:pPr>
                                          <w:spacing w:after="0" w:line="240" w:lineRule="auto"/>
                                          <w:jc w:val="center"/>
                                          <w:rPr>
                                            <w:rFonts w:ascii="Arial" w:eastAsia="Times New Roman" w:hAnsi="Arial" w:cs="Arial"/>
                                            <w:color w:val="002060"/>
                                            <w:kern w:val="0"/>
                                            <w:sz w:val="18"/>
                                            <w:szCs w:val="18"/>
                                            <w:lang w:eastAsia="en-GB"/>
                                            <w14:ligatures w14:val="none"/>
                                          </w:rPr>
                                        </w:pPr>
                                        <w:r>
                                          <w:rPr>
                                            <w:rFonts w:ascii="Arial" w:eastAsia="Times New Roman" w:hAnsi="Arial" w:cs="Arial"/>
                                            <w:color w:val="002060"/>
                                            <w:kern w:val="0"/>
                                            <w:sz w:val="18"/>
                                            <w:szCs w:val="18"/>
                                            <w:lang w:eastAsia="en-GB"/>
                                            <w14:ligatures w14:val="none"/>
                                          </w:rPr>
                                          <w:t>428</w:t>
                                        </w:r>
                                      </w:p>
                                    </w:tc>
                                    <w:tc>
                                      <w:tcPr>
                                        <w:tcW w:w="959" w:type="dxa"/>
                                        <w:tcBorders>
                                          <w:top w:val="single" w:sz="4" w:space="0" w:color="D9D9D9" w:themeColor="background1" w:themeShade="D9"/>
                                        </w:tcBorders>
                                        <w:noWrap/>
                                        <w:vAlign w:val="center"/>
                                        <w:hideMark/>
                                      </w:tcPr>
                                      <w:p w14:paraId="2B5C6FF2" w14:textId="77777777" w:rsidR="00865253" w:rsidRPr="008B3CFC" w:rsidRDefault="00865253" w:rsidP="00414841">
                                        <w:pPr>
                                          <w:spacing w:after="0" w:line="240" w:lineRule="auto"/>
                                          <w:jc w:val="center"/>
                                          <w:rPr>
                                            <w:rFonts w:ascii="Arial" w:eastAsia="Times New Roman" w:hAnsi="Arial" w:cs="Arial"/>
                                            <w:color w:val="002060"/>
                                            <w:kern w:val="0"/>
                                            <w:sz w:val="18"/>
                                            <w:szCs w:val="18"/>
                                            <w:lang w:eastAsia="en-GB"/>
                                            <w14:ligatures w14:val="none"/>
                                          </w:rPr>
                                        </w:pPr>
                                        <w:r w:rsidRPr="008B3CFC">
                                          <w:rPr>
                                            <w:rFonts w:ascii="Arial" w:eastAsia="Times New Roman" w:hAnsi="Arial" w:cs="Arial"/>
                                            <w:color w:val="002060"/>
                                            <w:kern w:val="0"/>
                                            <w:sz w:val="18"/>
                                            <w:szCs w:val="18"/>
                                            <w:lang w:eastAsia="en-GB"/>
                                            <w14:ligatures w14:val="none"/>
                                          </w:rPr>
                                          <w:t>439</w:t>
                                        </w:r>
                                      </w:p>
                                    </w:tc>
                                    <w:tc>
                                      <w:tcPr>
                                        <w:tcW w:w="1071" w:type="dxa"/>
                                        <w:tcBorders>
                                          <w:top w:val="single" w:sz="4" w:space="0" w:color="D9D9D9" w:themeColor="background1" w:themeShade="D9"/>
                                        </w:tcBorders>
                                        <w:noWrap/>
                                        <w:vAlign w:val="center"/>
                                        <w:hideMark/>
                                      </w:tcPr>
                                      <w:p w14:paraId="143F5961" w14:textId="77777777" w:rsidR="00865253" w:rsidRPr="008B3CFC" w:rsidRDefault="00865253" w:rsidP="00414841">
                                        <w:pPr>
                                          <w:spacing w:after="0" w:line="240" w:lineRule="auto"/>
                                          <w:jc w:val="center"/>
                                          <w:rPr>
                                            <w:rFonts w:ascii="Arial" w:eastAsia="Times New Roman" w:hAnsi="Arial" w:cs="Arial"/>
                                            <w:color w:val="002060"/>
                                            <w:kern w:val="0"/>
                                            <w:sz w:val="18"/>
                                            <w:szCs w:val="18"/>
                                            <w:lang w:eastAsia="en-GB"/>
                                            <w14:ligatures w14:val="none"/>
                                          </w:rPr>
                                        </w:pPr>
                                        <w:r w:rsidRPr="008B3CFC">
                                          <w:rPr>
                                            <w:rFonts w:ascii="Arial" w:eastAsia="Times New Roman" w:hAnsi="Arial" w:cs="Arial"/>
                                            <w:color w:val="002060"/>
                                            <w:kern w:val="0"/>
                                            <w:sz w:val="18"/>
                                            <w:szCs w:val="18"/>
                                            <w:lang w:eastAsia="en-GB"/>
                                            <w14:ligatures w14:val="none"/>
                                          </w:rPr>
                                          <w:t>454</w:t>
                                        </w:r>
                                      </w:p>
                                    </w:tc>
                                  </w:tr>
                                  <w:tr w:rsidR="00865253" w:rsidRPr="00975A19" w14:paraId="6A34C695" w14:textId="77777777" w:rsidTr="009275E0">
                                    <w:trPr>
                                      <w:trHeight w:val="227"/>
                                    </w:trPr>
                                    <w:tc>
                                      <w:tcPr>
                                        <w:tcW w:w="6" w:type="dxa"/>
                                        <w:tcBorders>
                                          <w:top w:val="nil"/>
                                          <w:left w:val="nil"/>
                                          <w:bottom w:val="nil"/>
                                          <w:right w:val="nil"/>
                                        </w:tcBorders>
                                      </w:tcPr>
                                      <w:p w14:paraId="11108386" w14:textId="77777777" w:rsidR="00865253" w:rsidRPr="008B3CFC" w:rsidRDefault="00865253" w:rsidP="00414841">
                                        <w:pPr>
                                          <w:spacing w:after="0" w:line="240" w:lineRule="auto"/>
                                          <w:rPr>
                                            <w:rFonts w:ascii="Arial" w:eastAsia="Times New Roman" w:hAnsi="Arial" w:cs="Arial"/>
                                            <w:color w:val="002060"/>
                                            <w:kern w:val="0"/>
                                            <w:sz w:val="18"/>
                                            <w:szCs w:val="18"/>
                                            <w:lang w:eastAsia="en-GB"/>
                                            <w14:ligatures w14:val="none"/>
                                          </w:rPr>
                                        </w:pPr>
                                      </w:p>
                                    </w:tc>
                                    <w:tc>
                                      <w:tcPr>
                                        <w:tcW w:w="11" w:type="dxa"/>
                                        <w:tcBorders>
                                          <w:top w:val="nil"/>
                                          <w:left w:val="nil"/>
                                          <w:bottom w:val="nil"/>
                                          <w:right w:val="single" w:sz="4" w:space="0" w:color="D9D9D9" w:themeColor="background1" w:themeShade="D9"/>
                                        </w:tcBorders>
                                      </w:tcPr>
                                      <w:p w14:paraId="4192781B" w14:textId="77777777" w:rsidR="00865253" w:rsidRPr="008B3CFC" w:rsidRDefault="00865253" w:rsidP="00414841">
                                        <w:pPr>
                                          <w:spacing w:after="0" w:line="240" w:lineRule="auto"/>
                                          <w:rPr>
                                            <w:rFonts w:ascii="Arial" w:eastAsia="Times New Roman" w:hAnsi="Arial" w:cs="Arial"/>
                                            <w:color w:val="002060"/>
                                            <w:kern w:val="0"/>
                                            <w:sz w:val="18"/>
                                            <w:szCs w:val="18"/>
                                            <w:lang w:eastAsia="en-GB"/>
                                            <w14:ligatures w14:val="none"/>
                                          </w:rPr>
                                        </w:pPr>
                                      </w:p>
                                    </w:tc>
                                    <w:tc>
                                      <w:tcPr>
                                        <w:tcW w:w="2551" w:type="dxa"/>
                                        <w:tcBorders>
                                          <w:left w:val="single" w:sz="4" w:space="0" w:color="D9D9D9" w:themeColor="background1" w:themeShade="D9"/>
                                        </w:tcBorders>
                                        <w:noWrap/>
                                        <w:vAlign w:val="center"/>
                                        <w:hideMark/>
                                      </w:tcPr>
                                      <w:p w14:paraId="2B168824" w14:textId="77777777" w:rsidR="00865253" w:rsidRPr="008B3CFC" w:rsidRDefault="00865253" w:rsidP="00414841">
                                        <w:pPr>
                                          <w:spacing w:after="0" w:line="240" w:lineRule="auto"/>
                                          <w:ind w:left="105"/>
                                          <w:rPr>
                                            <w:rFonts w:ascii="Arial" w:eastAsia="Times New Roman" w:hAnsi="Arial" w:cs="Arial"/>
                                            <w:color w:val="002060"/>
                                            <w:kern w:val="0"/>
                                            <w:sz w:val="18"/>
                                            <w:szCs w:val="18"/>
                                            <w:lang w:eastAsia="en-GB"/>
                                            <w14:ligatures w14:val="none"/>
                                          </w:rPr>
                                        </w:pPr>
                                        <w:r w:rsidRPr="008B3CFC">
                                          <w:rPr>
                                            <w:rFonts w:ascii="Arial" w:eastAsia="Times New Roman" w:hAnsi="Arial" w:cs="Arial"/>
                                            <w:color w:val="002060"/>
                                            <w:kern w:val="0"/>
                                            <w:sz w:val="18"/>
                                            <w:szCs w:val="18"/>
                                            <w:lang w:eastAsia="en-GB"/>
                                            <w14:ligatures w14:val="none"/>
                                          </w:rPr>
                                          <w:t>Orthodontic Therapist</w:t>
                                        </w:r>
                                      </w:p>
                                    </w:tc>
                                    <w:tc>
                                      <w:tcPr>
                                        <w:tcW w:w="964" w:type="dxa"/>
                                        <w:noWrap/>
                                        <w:vAlign w:val="center"/>
                                      </w:tcPr>
                                      <w:p w14:paraId="1A7188E0" w14:textId="77777777" w:rsidR="00865253" w:rsidRPr="008B3CFC" w:rsidRDefault="00865253" w:rsidP="00414841">
                                        <w:pPr>
                                          <w:spacing w:after="0" w:line="240" w:lineRule="auto"/>
                                          <w:jc w:val="center"/>
                                          <w:rPr>
                                            <w:rFonts w:ascii="Arial" w:eastAsia="Times New Roman" w:hAnsi="Arial" w:cs="Arial"/>
                                            <w:color w:val="002060"/>
                                            <w:kern w:val="0"/>
                                            <w:sz w:val="18"/>
                                            <w:szCs w:val="18"/>
                                            <w:lang w:eastAsia="en-GB"/>
                                            <w14:ligatures w14:val="none"/>
                                          </w:rPr>
                                        </w:pPr>
                                        <w:r>
                                          <w:rPr>
                                            <w:rFonts w:ascii="Arial" w:eastAsia="Times New Roman" w:hAnsi="Arial" w:cs="Arial"/>
                                            <w:color w:val="002060"/>
                                            <w:kern w:val="0"/>
                                            <w:sz w:val="18"/>
                                            <w:szCs w:val="18"/>
                                            <w:lang w:eastAsia="en-GB"/>
                                            <w14:ligatures w14:val="none"/>
                                          </w:rPr>
                                          <w:t>914</w:t>
                                        </w:r>
                                      </w:p>
                                    </w:tc>
                                    <w:tc>
                                      <w:tcPr>
                                        <w:tcW w:w="959" w:type="dxa"/>
                                        <w:noWrap/>
                                        <w:vAlign w:val="center"/>
                                      </w:tcPr>
                                      <w:p w14:paraId="109CAAE8" w14:textId="77777777" w:rsidR="00865253" w:rsidRPr="008B3CFC" w:rsidRDefault="00865253" w:rsidP="00414841">
                                        <w:pPr>
                                          <w:spacing w:after="0" w:line="240" w:lineRule="auto"/>
                                          <w:jc w:val="center"/>
                                          <w:rPr>
                                            <w:rFonts w:ascii="Arial" w:eastAsia="Times New Roman" w:hAnsi="Arial" w:cs="Arial"/>
                                            <w:color w:val="002060"/>
                                            <w:kern w:val="0"/>
                                            <w:sz w:val="18"/>
                                            <w:szCs w:val="18"/>
                                            <w:lang w:eastAsia="en-GB"/>
                                            <w14:ligatures w14:val="none"/>
                                          </w:rPr>
                                        </w:pPr>
                                        <w:r>
                                          <w:rPr>
                                            <w:rFonts w:ascii="Arial" w:eastAsia="Times New Roman" w:hAnsi="Arial" w:cs="Arial"/>
                                            <w:color w:val="002060"/>
                                            <w:kern w:val="0"/>
                                            <w:sz w:val="18"/>
                                            <w:szCs w:val="18"/>
                                            <w:lang w:eastAsia="en-GB"/>
                                            <w14:ligatures w14:val="none"/>
                                          </w:rPr>
                                          <w:t>1,021</w:t>
                                        </w:r>
                                      </w:p>
                                    </w:tc>
                                    <w:tc>
                                      <w:tcPr>
                                        <w:tcW w:w="959" w:type="dxa"/>
                                        <w:noWrap/>
                                        <w:vAlign w:val="center"/>
                                        <w:hideMark/>
                                      </w:tcPr>
                                      <w:p w14:paraId="65553C3A" w14:textId="77777777" w:rsidR="00865253" w:rsidRPr="008B3CFC" w:rsidRDefault="00865253" w:rsidP="00414841">
                                        <w:pPr>
                                          <w:spacing w:after="0" w:line="240" w:lineRule="auto"/>
                                          <w:jc w:val="center"/>
                                          <w:rPr>
                                            <w:rFonts w:ascii="Arial" w:eastAsia="Times New Roman" w:hAnsi="Arial" w:cs="Arial"/>
                                            <w:color w:val="002060"/>
                                            <w:kern w:val="0"/>
                                            <w:sz w:val="18"/>
                                            <w:szCs w:val="18"/>
                                            <w:lang w:eastAsia="en-GB"/>
                                            <w14:ligatures w14:val="none"/>
                                          </w:rPr>
                                        </w:pPr>
                                        <w:r w:rsidRPr="008B3CFC">
                                          <w:rPr>
                                            <w:rFonts w:ascii="Arial" w:eastAsia="Times New Roman" w:hAnsi="Arial" w:cs="Arial"/>
                                            <w:color w:val="002060"/>
                                            <w:kern w:val="0"/>
                                            <w:sz w:val="18"/>
                                            <w:szCs w:val="18"/>
                                            <w:lang w:eastAsia="en-GB"/>
                                            <w14:ligatures w14:val="none"/>
                                          </w:rPr>
                                          <w:t>1,157</w:t>
                                        </w:r>
                                      </w:p>
                                    </w:tc>
                                    <w:tc>
                                      <w:tcPr>
                                        <w:tcW w:w="1071" w:type="dxa"/>
                                        <w:noWrap/>
                                        <w:vAlign w:val="center"/>
                                        <w:hideMark/>
                                      </w:tcPr>
                                      <w:p w14:paraId="11F474E2" w14:textId="77777777" w:rsidR="00865253" w:rsidRPr="008B3CFC" w:rsidRDefault="00865253" w:rsidP="00414841">
                                        <w:pPr>
                                          <w:spacing w:after="0" w:line="240" w:lineRule="auto"/>
                                          <w:jc w:val="center"/>
                                          <w:rPr>
                                            <w:rFonts w:ascii="Arial" w:eastAsia="Times New Roman" w:hAnsi="Arial" w:cs="Arial"/>
                                            <w:color w:val="002060"/>
                                            <w:kern w:val="0"/>
                                            <w:sz w:val="18"/>
                                            <w:szCs w:val="18"/>
                                            <w:lang w:eastAsia="en-GB"/>
                                            <w14:ligatures w14:val="none"/>
                                          </w:rPr>
                                        </w:pPr>
                                        <w:r w:rsidRPr="008B3CFC">
                                          <w:rPr>
                                            <w:rFonts w:ascii="Arial" w:eastAsia="Times New Roman" w:hAnsi="Arial" w:cs="Arial"/>
                                            <w:color w:val="002060"/>
                                            <w:kern w:val="0"/>
                                            <w:sz w:val="18"/>
                                            <w:szCs w:val="18"/>
                                            <w:lang w:eastAsia="en-GB"/>
                                            <w14:ligatures w14:val="none"/>
                                          </w:rPr>
                                          <w:t>1,270</w:t>
                                        </w:r>
                                      </w:p>
                                    </w:tc>
                                  </w:tr>
                                  <w:tr w:rsidR="00865253" w:rsidRPr="00975A19" w14:paraId="59399A9C" w14:textId="77777777" w:rsidTr="009275E0">
                                    <w:trPr>
                                      <w:trHeight w:val="227"/>
                                    </w:trPr>
                                    <w:tc>
                                      <w:tcPr>
                                        <w:tcW w:w="6" w:type="dxa"/>
                                        <w:tcBorders>
                                          <w:top w:val="nil"/>
                                          <w:left w:val="nil"/>
                                          <w:bottom w:val="nil"/>
                                          <w:right w:val="nil"/>
                                        </w:tcBorders>
                                      </w:tcPr>
                                      <w:p w14:paraId="05B34316" w14:textId="77777777" w:rsidR="00865253" w:rsidRPr="008B3CFC" w:rsidRDefault="00865253" w:rsidP="00414841">
                                        <w:pPr>
                                          <w:spacing w:after="0" w:line="240" w:lineRule="auto"/>
                                          <w:rPr>
                                            <w:rFonts w:ascii="Arial" w:eastAsia="Times New Roman" w:hAnsi="Arial" w:cs="Arial"/>
                                            <w:color w:val="002060"/>
                                            <w:kern w:val="0"/>
                                            <w:sz w:val="18"/>
                                            <w:szCs w:val="18"/>
                                            <w:lang w:eastAsia="en-GB"/>
                                            <w14:ligatures w14:val="none"/>
                                          </w:rPr>
                                        </w:pPr>
                                      </w:p>
                                    </w:tc>
                                    <w:tc>
                                      <w:tcPr>
                                        <w:tcW w:w="11" w:type="dxa"/>
                                        <w:tcBorders>
                                          <w:top w:val="nil"/>
                                          <w:left w:val="nil"/>
                                          <w:bottom w:val="nil"/>
                                          <w:right w:val="single" w:sz="4" w:space="0" w:color="D9D9D9" w:themeColor="background1" w:themeShade="D9"/>
                                        </w:tcBorders>
                                      </w:tcPr>
                                      <w:p w14:paraId="49214742" w14:textId="77777777" w:rsidR="00865253" w:rsidRPr="008B3CFC" w:rsidRDefault="00865253" w:rsidP="00414841">
                                        <w:pPr>
                                          <w:spacing w:after="0" w:line="240" w:lineRule="auto"/>
                                          <w:rPr>
                                            <w:rFonts w:ascii="Arial" w:eastAsia="Times New Roman" w:hAnsi="Arial" w:cs="Arial"/>
                                            <w:color w:val="002060"/>
                                            <w:kern w:val="0"/>
                                            <w:sz w:val="18"/>
                                            <w:szCs w:val="18"/>
                                            <w:lang w:eastAsia="en-GB"/>
                                            <w14:ligatures w14:val="none"/>
                                          </w:rPr>
                                        </w:pPr>
                                      </w:p>
                                    </w:tc>
                                    <w:tc>
                                      <w:tcPr>
                                        <w:tcW w:w="2551" w:type="dxa"/>
                                        <w:tcBorders>
                                          <w:left w:val="single" w:sz="4" w:space="0" w:color="D9D9D9" w:themeColor="background1" w:themeShade="D9"/>
                                        </w:tcBorders>
                                        <w:noWrap/>
                                        <w:vAlign w:val="center"/>
                                        <w:hideMark/>
                                      </w:tcPr>
                                      <w:p w14:paraId="1CB78585" w14:textId="77777777" w:rsidR="00865253" w:rsidRPr="008B3CFC" w:rsidRDefault="00865253" w:rsidP="00414841">
                                        <w:pPr>
                                          <w:spacing w:after="0" w:line="240" w:lineRule="auto"/>
                                          <w:ind w:left="105"/>
                                          <w:rPr>
                                            <w:rFonts w:ascii="Arial" w:eastAsia="Times New Roman" w:hAnsi="Arial" w:cs="Arial"/>
                                            <w:color w:val="002060"/>
                                            <w:kern w:val="0"/>
                                            <w:sz w:val="18"/>
                                            <w:szCs w:val="18"/>
                                            <w:lang w:eastAsia="en-GB"/>
                                            <w14:ligatures w14:val="none"/>
                                          </w:rPr>
                                        </w:pPr>
                                        <w:r w:rsidRPr="008B3CFC">
                                          <w:rPr>
                                            <w:rFonts w:ascii="Arial" w:eastAsia="Times New Roman" w:hAnsi="Arial" w:cs="Arial"/>
                                            <w:color w:val="002060"/>
                                            <w:kern w:val="0"/>
                                            <w:sz w:val="18"/>
                                            <w:szCs w:val="18"/>
                                            <w:lang w:eastAsia="en-GB"/>
                                            <w14:ligatures w14:val="none"/>
                                          </w:rPr>
                                          <w:t>Dental Therapist</w:t>
                                        </w:r>
                                      </w:p>
                                    </w:tc>
                                    <w:tc>
                                      <w:tcPr>
                                        <w:tcW w:w="964" w:type="dxa"/>
                                        <w:noWrap/>
                                        <w:vAlign w:val="center"/>
                                      </w:tcPr>
                                      <w:p w14:paraId="478A114A" w14:textId="77777777" w:rsidR="00865253" w:rsidRPr="008B3CFC" w:rsidRDefault="00865253" w:rsidP="00414841">
                                        <w:pPr>
                                          <w:spacing w:after="0" w:line="240" w:lineRule="auto"/>
                                          <w:jc w:val="center"/>
                                          <w:rPr>
                                            <w:rFonts w:ascii="Arial" w:eastAsia="Times New Roman" w:hAnsi="Arial" w:cs="Arial"/>
                                            <w:color w:val="002060"/>
                                            <w:kern w:val="0"/>
                                            <w:sz w:val="18"/>
                                            <w:szCs w:val="18"/>
                                            <w:lang w:eastAsia="en-GB"/>
                                            <w14:ligatures w14:val="none"/>
                                          </w:rPr>
                                        </w:pPr>
                                        <w:r>
                                          <w:rPr>
                                            <w:rFonts w:ascii="Arial" w:eastAsia="Times New Roman" w:hAnsi="Arial" w:cs="Arial"/>
                                            <w:color w:val="002060"/>
                                            <w:kern w:val="0"/>
                                            <w:sz w:val="18"/>
                                            <w:szCs w:val="18"/>
                                            <w:lang w:eastAsia="en-GB"/>
                                            <w14:ligatures w14:val="none"/>
                                          </w:rPr>
                                          <w:t>5,014</w:t>
                                        </w:r>
                                      </w:p>
                                    </w:tc>
                                    <w:tc>
                                      <w:tcPr>
                                        <w:tcW w:w="959" w:type="dxa"/>
                                        <w:noWrap/>
                                        <w:vAlign w:val="center"/>
                                      </w:tcPr>
                                      <w:p w14:paraId="16C612C9" w14:textId="77777777" w:rsidR="00865253" w:rsidRPr="008B3CFC" w:rsidRDefault="00865253" w:rsidP="00414841">
                                        <w:pPr>
                                          <w:spacing w:after="0" w:line="240" w:lineRule="auto"/>
                                          <w:jc w:val="center"/>
                                          <w:rPr>
                                            <w:rFonts w:ascii="Arial" w:eastAsia="Times New Roman" w:hAnsi="Arial" w:cs="Arial"/>
                                            <w:color w:val="002060"/>
                                            <w:kern w:val="0"/>
                                            <w:sz w:val="18"/>
                                            <w:szCs w:val="18"/>
                                            <w:lang w:eastAsia="en-GB"/>
                                            <w14:ligatures w14:val="none"/>
                                          </w:rPr>
                                        </w:pPr>
                                        <w:r>
                                          <w:rPr>
                                            <w:rFonts w:ascii="Arial" w:eastAsia="Times New Roman" w:hAnsi="Arial" w:cs="Arial"/>
                                            <w:color w:val="002060"/>
                                            <w:kern w:val="0"/>
                                            <w:sz w:val="18"/>
                                            <w:szCs w:val="18"/>
                                            <w:lang w:eastAsia="en-GB"/>
                                            <w14:ligatures w14:val="none"/>
                                          </w:rPr>
                                          <w:t>5,963</w:t>
                                        </w:r>
                                      </w:p>
                                    </w:tc>
                                    <w:tc>
                                      <w:tcPr>
                                        <w:tcW w:w="959" w:type="dxa"/>
                                        <w:noWrap/>
                                        <w:vAlign w:val="center"/>
                                        <w:hideMark/>
                                      </w:tcPr>
                                      <w:p w14:paraId="47CB66C3" w14:textId="77777777" w:rsidR="00865253" w:rsidRPr="008B3CFC" w:rsidRDefault="00865253" w:rsidP="00414841">
                                        <w:pPr>
                                          <w:spacing w:after="0" w:line="240" w:lineRule="auto"/>
                                          <w:jc w:val="center"/>
                                          <w:rPr>
                                            <w:rFonts w:ascii="Arial" w:eastAsia="Times New Roman" w:hAnsi="Arial" w:cs="Arial"/>
                                            <w:color w:val="002060"/>
                                            <w:kern w:val="0"/>
                                            <w:sz w:val="18"/>
                                            <w:szCs w:val="18"/>
                                            <w:lang w:eastAsia="en-GB"/>
                                            <w14:ligatures w14:val="none"/>
                                          </w:rPr>
                                        </w:pPr>
                                        <w:r w:rsidRPr="008B3CFC">
                                          <w:rPr>
                                            <w:rFonts w:ascii="Arial" w:eastAsia="Times New Roman" w:hAnsi="Arial" w:cs="Arial"/>
                                            <w:color w:val="002060"/>
                                            <w:kern w:val="0"/>
                                            <w:sz w:val="18"/>
                                            <w:szCs w:val="18"/>
                                            <w:lang w:eastAsia="en-GB"/>
                                            <w14:ligatures w14:val="none"/>
                                          </w:rPr>
                                          <w:t>7,364</w:t>
                                        </w:r>
                                      </w:p>
                                    </w:tc>
                                    <w:tc>
                                      <w:tcPr>
                                        <w:tcW w:w="1071" w:type="dxa"/>
                                        <w:noWrap/>
                                        <w:vAlign w:val="center"/>
                                        <w:hideMark/>
                                      </w:tcPr>
                                      <w:p w14:paraId="61321417" w14:textId="77777777" w:rsidR="00865253" w:rsidRPr="008B3CFC" w:rsidRDefault="00865253" w:rsidP="00414841">
                                        <w:pPr>
                                          <w:spacing w:after="0" w:line="240" w:lineRule="auto"/>
                                          <w:jc w:val="center"/>
                                          <w:rPr>
                                            <w:rFonts w:ascii="Arial" w:eastAsia="Times New Roman" w:hAnsi="Arial" w:cs="Arial"/>
                                            <w:color w:val="002060"/>
                                            <w:kern w:val="0"/>
                                            <w:sz w:val="18"/>
                                            <w:szCs w:val="18"/>
                                            <w:lang w:eastAsia="en-GB"/>
                                            <w14:ligatures w14:val="none"/>
                                          </w:rPr>
                                        </w:pPr>
                                        <w:r w:rsidRPr="008B3CFC">
                                          <w:rPr>
                                            <w:rFonts w:ascii="Arial" w:eastAsia="Times New Roman" w:hAnsi="Arial" w:cs="Arial"/>
                                            <w:color w:val="002060"/>
                                            <w:kern w:val="0"/>
                                            <w:sz w:val="18"/>
                                            <w:szCs w:val="18"/>
                                            <w:lang w:eastAsia="en-GB"/>
                                            <w14:ligatures w14:val="none"/>
                                          </w:rPr>
                                          <w:t>8,603</w:t>
                                        </w:r>
                                      </w:p>
                                    </w:tc>
                                  </w:tr>
                                  <w:tr w:rsidR="00865253" w:rsidRPr="00975A19" w14:paraId="06BB69C6" w14:textId="77777777" w:rsidTr="009275E0">
                                    <w:trPr>
                                      <w:trHeight w:val="227"/>
                                    </w:trPr>
                                    <w:tc>
                                      <w:tcPr>
                                        <w:tcW w:w="6" w:type="dxa"/>
                                        <w:tcBorders>
                                          <w:top w:val="nil"/>
                                          <w:left w:val="nil"/>
                                          <w:bottom w:val="nil"/>
                                          <w:right w:val="nil"/>
                                        </w:tcBorders>
                                      </w:tcPr>
                                      <w:p w14:paraId="11ED2DDD" w14:textId="77777777" w:rsidR="00865253" w:rsidRPr="008B3CFC" w:rsidRDefault="00865253" w:rsidP="00414841">
                                        <w:pPr>
                                          <w:spacing w:after="0" w:line="240" w:lineRule="auto"/>
                                          <w:rPr>
                                            <w:rFonts w:ascii="Arial" w:eastAsia="Times New Roman" w:hAnsi="Arial" w:cs="Arial"/>
                                            <w:color w:val="002060"/>
                                            <w:kern w:val="0"/>
                                            <w:sz w:val="18"/>
                                            <w:szCs w:val="18"/>
                                            <w:lang w:eastAsia="en-GB"/>
                                            <w14:ligatures w14:val="none"/>
                                          </w:rPr>
                                        </w:pPr>
                                      </w:p>
                                    </w:tc>
                                    <w:tc>
                                      <w:tcPr>
                                        <w:tcW w:w="11" w:type="dxa"/>
                                        <w:tcBorders>
                                          <w:top w:val="nil"/>
                                          <w:left w:val="nil"/>
                                          <w:bottom w:val="nil"/>
                                          <w:right w:val="single" w:sz="4" w:space="0" w:color="D9D9D9" w:themeColor="background1" w:themeShade="D9"/>
                                        </w:tcBorders>
                                      </w:tcPr>
                                      <w:p w14:paraId="53052CEF" w14:textId="77777777" w:rsidR="00865253" w:rsidRPr="008B3CFC" w:rsidRDefault="00865253" w:rsidP="00414841">
                                        <w:pPr>
                                          <w:spacing w:after="0" w:line="240" w:lineRule="auto"/>
                                          <w:rPr>
                                            <w:rFonts w:ascii="Arial" w:eastAsia="Times New Roman" w:hAnsi="Arial" w:cs="Arial"/>
                                            <w:color w:val="002060"/>
                                            <w:kern w:val="0"/>
                                            <w:sz w:val="18"/>
                                            <w:szCs w:val="18"/>
                                            <w:lang w:eastAsia="en-GB"/>
                                            <w14:ligatures w14:val="none"/>
                                          </w:rPr>
                                        </w:pPr>
                                      </w:p>
                                    </w:tc>
                                    <w:tc>
                                      <w:tcPr>
                                        <w:tcW w:w="2551" w:type="dxa"/>
                                        <w:tcBorders>
                                          <w:left w:val="single" w:sz="4" w:space="0" w:color="D9D9D9" w:themeColor="background1" w:themeShade="D9"/>
                                        </w:tcBorders>
                                        <w:noWrap/>
                                        <w:vAlign w:val="center"/>
                                        <w:hideMark/>
                                      </w:tcPr>
                                      <w:p w14:paraId="0899A8C4" w14:textId="77777777" w:rsidR="00865253" w:rsidRPr="008B3CFC" w:rsidRDefault="00865253" w:rsidP="00414841">
                                        <w:pPr>
                                          <w:spacing w:after="0" w:line="240" w:lineRule="auto"/>
                                          <w:ind w:left="105"/>
                                          <w:rPr>
                                            <w:rFonts w:ascii="Arial" w:eastAsia="Times New Roman" w:hAnsi="Arial" w:cs="Arial"/>
                                            <w:color w:val="002060"/>
                                            <w:kern w:val="0"/>
                                            <w:sz w:val="18"/>
                                            <w:szCs w:val="18"/>
                                            <w:lang w:eastAsia="en-GB"/>
                                            <w14:ligatures w14:val="none"/>
                                          </w:rPr>
                                        </w:pPr>
                                        <w:r w:rsidRPr="008B3CFC">
                                          <w:rPr>
                                            <w:rFonts w:ascii="Arial" w:eastAsia="Times New Roman" w:hAnsi="Arial" w:cs="Arial"/>
                                            <w:color w:val="002060"/>
                                            <w:kern w:val="0"/>
                                            <w:sz w:val="18"/>
                                            <w:szCs w:val="18"/>
                                            <w:lang w:eastAsia="en-GB"/>
                                            <w14:ligatures w14:val="none"/>
                                          </w:rPr>
                                          <w:t>Dental Technician</w:t>
                                        </w:r>
                                      </w:p>
                                    </w:tc>
                                    <w:tc>
                                      <w:tcPr>
                                        <w:tcW w:w="964" w:type="dxa"/>
                                        <w:noWrap/>
                                        <w:vAlign w:val="center"/>
                                      </w:tcPr>
                                      <w:p w14:paraId="09EC15D0" w14:textId="77777777" w:rsidR="00865253" w:rsidRPr="008B3CFC" w:rsidRDefault="00865253" w:rsidP="00414841">
                                        <w:pPr>
                                          <w:spacing w:after="0" w:line="240" w:lineRule="auto"/>
                                          <w:jc w:val="center"/>
                                          <w:rPr>
                                            <w:rFonts w:ascii="Arial" w:eastAsia="Times New Roman" w:hAnsi="Arial" w:cs="Arial"/>
                                            <w:color w:val="002060"/>
                                            <w:kern w:val="0"/>
                                            <w:sz w:val="18"/>
                                            <w:szCs w:val="18"/>
                                            <w:lang w:eastAsia="en-GB"/>
                                            <w14:ligatures w14:val="none"/>
                                          </w:rPr>
                                        </w:pPr>
                                        <w:r>
                                          <w:rPr>
                                            <w:rFonts w:ascii="Arial" w:eastAsia="Times New Roman" w:hAnsi="Arial" w:cs="Arial"/>
                                            <w:color w:val="002060"/>
                                            <w:kern w:val="0"/>
                                            <w:sz w:val="18"/>
                                            <w:szCs w:val="18"/>
                                            <w:lang w:eastAsia="en-GB"/>
                                            <w14:ligatures w14:val="none"/>
                                          </w:rPr>
                                          <w:t>5,153</w:t>
                                        </w:r>
                                      </w:p>
                                    </w:tc>
                                    <w:tc>
                                      <w:tcPr>
                                        <w:tcW w:w="959" w:type="dxa"/>
                                        <w:noWrap/>
                                        <w:vAlign w:val="center"/>
                                      </w:tcPr>
                                      <w:p w14:paraId="410D7F4A" w14:textId="77777777" w:rsidR="00865253" w:rsidRPr="008B3CFC" w:rsidRDefault="00865253" w:rsidP="00414841">
                                        <w:pPr>
                                          <w:spacing w:after="0" w:line="240" w:lineRule="auto"/>
                                          <w:jc w:val="center"/>
                                          <w:rPr>
                                            <w:rFonts w:ascii="Arial" w:eastAsia="Times New Roman" w:hAnsi="Arial" w:cs="Arial"/>
                                            <w:color w:val="002060"/>
                                            <w:kern w:val="0"/>
                                            <w:sz w:val="18"/>
                                            <w:szCs w:val="18"/>
                                            <w:lang w:eastAsia="en-GB"/>
                                            <w14:ligatures w14:val="none"/>
                                          </w:rPr>
                                        </w:pPr>
                                        <w:r>
                                          <w:rPr>
                                            <w:rFonts w:ascii="Arial" w:eastAsia="Times New Roman" w:hAnsi="Arial" w:cs="Arial"/>
                                            <w:color w:val="002060"/>
                                            <w:kern w:val="0"/>
                                            <w:sz w:val="18"/>
                                            <w:szCs w:val="18"/>
                                            <w:lang w:eastAsia="en-GB"/>
                                            <w14:ligatures w14:val="none"/>
                                          </w:rPr>
                                          <w:t>5,093</w:t>
                                        </w:r>
                                      </w:p>
                                    </w:tc>
                                    <w:tc>
                                      <w:tcPr>
                                        <w:tcW w:w="959" w:type="dxa"/>
                                        <w:noWrap/>
                                        <w:vAlign w:val="center"/>
                                        <w:hideMark/>
                                      </w:tcPr>
                                      <w:p w14:paraId="3DD91299" w14:textId="77777777" w:rsidR="00865253" w:rsidRPr="008B3CFC" w:rsidRDefault="00865253" w:rsidP="00414841">
                                        <w:pPr>
                                          <w:spacing w:after="0" w:line="240" w:lineRule="auto"/>
                                          <w:jc w:val="center"/>
                                          <w:rPr>
                                            <w:rFonts w:ascii="Arial" w:eastAsia="Times New Roman" w:hAnsi="Arial" w:cs="Arial"/>
                                            <w:color w:val="002060"/>
                                            <w:kern w:val="0"/>
                                            <w:sz w:val="18"/>
                                            <w:szCs w:val="18"/>
                                            <w:lang w:eastAsia="en-GB"/>
                                            <w14:ligatures w14:val="none"/>
                                          </w:rPr>
                                        </w:pPr>
                                        <w:r w:rsidRPr="008B3CFC">
                                          <w:rPr>
                                            <w:rFonts w:ascii="Arial" w:eastAsia="Times New Roman" w:hAnsi="Arial" w:cs="Arial"/>
                                            <w:color w:val="002060"/>
                                            <w:kern w:val="0"/>
                                            <w:sz w:val="18"/>
                                            <w:szCs w:val="18"/>
                                            <w:lang w:eastAsia="en-GB"/>
                                            <w14:ligatures w14:val="none"/>
                                          </w:rPr>
                                          <w:t>5,026</w:t>
                                        </w:r>
                                      </w:p>
                                    </w:tc>
                                    <w:tc>
                                      <w:tcPr>
                                        <w:tcW w:w="1071" w:type="dxa"/>
                                        <w:noWrap/>
                                        <w:vAlign w:val="center"/>
                                        <w:hideMark/>
                                      </w:tcPr>
                                      <w:p w14:paraId="4BAB53D2" w14:textId="77777777" w:rsidR="00865253" w:rsidRPr="008B3CFC" w:rsidRDefault="00865253" w:rsidP="00414841">
                                        <w:pPr>
                                          <w:spacing w:after="0" w:line="240" w:lineRule="auto"/>
                                          <w:jc w:val="center"/>
                                          <w:rPr>
                                            <w:rFonts w:ascii="Arial" w:eastAsia="Times New Roman" w:hAnsi="Arial" w:cs="Arial"/>
                                            <w:color w:val="002060"/>
                                            <w:kern w:val="0"/>
                                            <w:sz w:val="18"/>
                                            <w:szCs w:val="18"/>
                                            <w:lang w:eastAsia="en-GB"/>
                                            <w14:ligatures w14:val="none"/>
                                          </w:rPr>
                                        </w:pPr>
                                        <w:r w:rsidRPr="008B3CFC">
                                          <w:rPr>
                                            <w:rFonts w:ascii="Arial" w:eastAsia="Times New Roman" w:hAnsi="Arial" w:cs="Arial"/>
                                            <w:color w:val="002060"/>
                                            <w:kern w:val="0"/>
                                            <w:sz w:val="18"/>
                                            <w:szCs w:val="18"/>
                                            <w:lang w:eastAsia="en-GB"/>
                                            <w14:ligatures w14:val="none"/>
                                          </w:rPr>
                                          <w:t>4,930</w:t>
                                        </w:r>
                                      </w:p>
                                    </w:tc>
                                  </w:tr>
                                  <w:tr w:rsidR="00865253" w:rsidRPr="00975A19" w14:paraId="713AD116" w14:textId="77777777" w:rsidTr="009275E0">
                                    <w:trPr>
                                      <w:trHeight w:val="227"/>
                                    </w:trPr>
                                    <w:tc>
                                      <w:tcPr>
                                        <w:tcW w:w="6" w:type="dxa"/>
                                        <w:tcBorders>
                                          <w:top w:val="nil"/>
                                          <w:left w:val="nil"/>
                                          <w:bottom w:val="nil"/>
                                          <w:right w:val="nil"/>
                                        </w:tcBorders>
                                      </w:tcPr>
                                      <w:p w14:paraId="5ED5732C" w14:textId="77777777" w:rsidR="00865253" w:rsidRPr="008B3CFC" w:rsidRDefault="00865253" w:rsidP="00414841">
                                        <w:pPr>
                                          <w:spacing w:after="0" w:line="240" w:lineRule="auto"/>
                                          <w:rPr>
                                            <w:rFonts w:ascii="Arial" w:eastAsia="Times New Roman" w:hAnsi="Arial" w:cs="Arial"/>
                                            <w:color w:val="002060"/>
                                            <w:kern w:val="0"/>
                                            <w:sz w:val="18"/>
                                            <w:szCs w:val="18"/>
                                            <w:lang w:eastAsia="en-GB"/>
                                            <w14:ligatures w14:val="none"/>
                                          </w:rPr>
                                        </w:pPr>
                                      </w:p>
                                    </w:tc>
                                    <w:tc>
                                      <w:tcPr>
                                        <w:tcW w:w="11" w:type="dxa"/>
                                        <w:tcBorders>
                                          <w:top w:val="nil"/>
                                          <w:left w:val="nil"/>
                                          <w:bottom w:val="nil"/>
                                          <w:right w:val="single" w:sz="4" w:space="0" w:color="D9D9D9" w:themeColor="background1" w:themeShade="D9"/>
                                        </w:tcBorders>
                                      </w:tcPr>
                                      <w:p w14:paraId="3DB03933" w14:textId="77777777" w:rsidR="00865253" w:rsidRPr="008B3CFC" w:rsidRDefault="00865253" w:rsidP="00414841">
                                        <w:pPr>
                                          <w:spacing w:after="0" w:line="240" w:lineRule="auto"/>
                                          <w:rPr>
                                            <w:rFonts w:ascii="Arial" w:eastAsia="Times New Roman" w:hAnsi="Arial" w:cs="Arial"/>
                                            <w:color w:val="002060"/>
                                            <w:kern w:val="0"/>
                                            <w:sz w:val="18"/>
                                            <w:szCs w:val="18"/>
                                            <w:lang w:eastAsia="en-GB"/>
                                            <w14:ligatures w14:val="none"/>
                                          </w:rPr>
                                        </w:pPr>
                                      </w:p>
                                    </w:tc>
                                    <w:tc>
                                      <w:tcPr>
                                        <w:tcW w:w="2551" w:type="dxa"/>
                                        <w:tcBorders>
                                          <w:left w:val="single" w:sz="4" w:space="0" w:color="D9D9D9" w:themeColor="background1" w:themeShade="D9"/>
                                        </w:tcBorders>
                                        <w:noWrap/>
                                        <w:vAlign w:val="center"/>
                                        <w:hideMark/>
                                      </w:tcPr>
                                      <w:p w14:paraId="2C8F27AE" w14:textId="77777777" w:rsidR="00865253" w:rsidRPr="008B3CFC" w:rsidRDefault="00865253" w:rsidP="00414841">
                                        <w:pPr>
                                          <w:spacing w:after="0" w:line="240" w:lineRule="auto"/>
                                          <w:ind w:left="105"/>
                                          <w:rPr>
                                            <w:rFonts w:ascii="Arial" w:eastAsia="Times New Roman" w:hAnsi="Arial" w:cs="Arial"/>
                                            <w:color w:val="002060"/>
                                            <w:kern w:val="0"/>
                                            <w:sz w:val="18"/>
                                            <w:szCs w:val="18"/>
                                            <w:lang w:eastAsia="en-GB"/>
                                            <w14:ligatures w14:val="none"/>
                                          </w:rPr>
                                        </w:pPr>
                                        <w:r w:rsidRPr="008B3CFC">
                                          <w:rPr>
                                            <w:rFonts w:ascii="Arial" w:eastAsia="Times New Roman" w:hAnsi="Arial" w:cs="Arial"/>
                                            <w:color w:val="002060"/>
                                            <w:kern w:val="0"/>
                                            <w:sz w:val="18"/>
                                            <w:szCs w:val="18"/>
                                            <w:lang w:eastAsia="en-GB"/>
                                            <w14:ligatures w14:val="none"/>
                                          </w:rPr>
                                          <w:t>Dental Hygienist</w:t>
                                        </w:r>
                                      </w:p>
                                    </w:tc>
                                    <w:tc>
                                      <w:tcPr>
                                        <w:tcW w:w="964" w:type="dxa"/>
                                        <w:noWrap/>
                                        <w:vAlign w:val="center"/>
                                      </w:tcPr>
                                      <w:p w14:paraId="0AF20300" w14:textId="77777777" w:rsidR="00865253" w:rsidRPr="008B3CFC" w:rsidRDefault="00865253" w:rsidP="00414841">
                                        <w:pPr>
                                          <w:spacing w:after="0" w:line="240" w:lineRule="auto"/>
                                          <w:jc w:val="center"/>
                                          <w:rPr>
                                            <w:rFonts w:ascii="Arial" w:eastAsia="Times New Roman" w:hAnsi="Arial" w:cs="Arial"/>
                                            <w:color w:val="002060"/>
                                            <w:kern w:val="0"/>
                                            <w:sz w:val="18"/>
                                            <w:szCs w:val="18"/>
                                            <w:lang w:eastAsia="en-GB"/>
                                            <w14:ligatures w14:val="none"/>
                                          </w:rPr>
                                        </w:pPr>
                                        <w:r>
                                          <w:rPr>
                                            <w:rFonts w:ascii="Arial" w:eastAsia="Times New Roman" w:hAnsi="Arial" w:cs="Arial"/>
                                            <w:color w:val="002060"/>
                                            <w:kern w:val="0"/>
                                            <w:sz w:val="18"/>
                                            <w:szCs w:val="18"/>
                                            <w:lang w:eastAsia="en-GB"/>
                                            <w14:ligatures w14:val="none"/>
                                          </w:rPr>
                                          <w:t>8,833</w:t>
                                        </w:r>
                                      </w:p>
                                    </w:tc>
                                    <w:tc>
                                      <w:tcPr>
                                        <w:tcW w:w="959" w:type="dxa"/>
                                        <w:noWrap/>
                                        <w:vAlign w:val="center"/>
                                      </w:tcPr>
                                      <w:p w14:paraId="0169C0BD" w14:textId="77777777" w:rsidR="00865253" w:rsidRPr="008B3CFC" w:rsidRDefault="00865253" w:rsidP="00414841">
                                        <w:pPr>
                                          <w:spacing w:after="0" w:line="240" w:lineRule="auto"/>
                                          <w:jc w:val="center"/>
                                          <w:rPr>
                                            <w:rFonts w:ascii="Arial" w:eastAsia="Times New Roman" w:hAnsi="Arial" w:cs="Arial"/>
                                            <w:color w:val="002060"/>
                                            <w:kern w:val="0"/>
                                            <w:sz w:val="18"/>
                                            <w:szCs w:val="18"/>
                                            <w:lang w:eastAsia="en-GB"/>
                                            <w14:ligatures w14:val="none"/>
                                          </w:rPr>
                                        </w:pPr>
                                        <w:r>
                                          <w:rPr>
                                            <w:rFonts w:ascii="Arial" w:eastAsia="Times New Roman" w:hAnsi="Arial" w:cs="Arial"/>
                                            <w:color w:val="002060"/>
                                            <w:kern w:val="0"/>
                                            <w:sz w:val="18"/>
                                            <w:szCs w:val="18"/>
                                            <w:lang w:eastAsia="en-GB"/>
                                            <w14:ligatures w14:val="none"/>
                                          </w:rPr>
                                          <w:t>9,575</w:t>
                                        </w:r>
                                      </w:p>
                                    </w:tc>
                                    <w:tc>
                                      <w:tcPr>
                                        <w:tcW w:w="959" w:type="dxa"/>
                                        <w:noWrap/>
                                        <w:vAlign w:val="center"/>
                                        <w:hideMark/>
                                      </w:tcPr>
                                      <w:p w14:paraId="5113CCCE" w14:textId="77777777" w:rsidR="00865253" w:rsidRPr="008B3CFC" w:rsidRDefault="00865253" w:rsidP="00414841">
                                        <w:pPr>
                                          <w:spacing w:after="0" w:line="240" w:lineRule="auto"/>
                                          <w:jc w:val="center"/>
                                          <w:rPr>
                                            <w:rFonts w:ascii="Arial" w:eastAsia="Times New Roman" w:hAnsi="Arial" w:cs="Arial"/>
                                            <w:color w:val="002060"/>
                                            <w:kern w:val="0"/>
                                            <w:sz w:val="18"/>
                                            <w:szCs w:val="18"/>
                                            <w:lang w:eastAsia="en-GB"/>
                                            <w14:ligatures w14:val="none"/>
                                          </w:rPr>
                                        </w:pPr>
                                        <w:r w:rsidRPr="008B3CFC">
                                          <w:rPr>
                                            <w:rFonts w:ascii="Arial" w:eastAsia="Times New Roman" w:hAnsi="Arial" w:cs="Arial"/>
                                            <w:color w:val="002060"/>
                                            <w:kern w:val="0"/>
                                            <w:sz w:val="18"/>
                                            <w:szCs w:val="18"/>
                                            <w:lang w:eastAsia="en-GB"/>
                                            <w14:ligatures w14:val="none"/>
                                          </w:rPr>
                                          <w:t>10,494</w:t>
                                        </w:r>
                                      </w:p>
                                    </w:tc>
                                    <w:tc>
                                      <w:tcPr>
                                        <w:tcW w:w="1071" w:type="dxa"/>
                                        <w:noWrap/>
                                        <w:vAlign w:val="center"/>
                                        <w:hideMark/>
                                      </w:tcPr>
                                      <w:p w14:paraId="7FA4D2E0" w14:textId="77777777" w:rsidR="00865253" w:rsidRPr="008B3CFC" w:rsidRDefault="00865253" w:rsidP="00414841">
                                        <w:pPr>
                                          <w:spacing w:after="0" w:line="240" w:lineRule="auto"/>
                                          <w:jc w:val="center"/>
                                          <w:rPr>
                                            <w:rFonts w:ascii="Arial" w:eastAsia="Times New Roman" w:hAnsi="Arial" w:cs="Arial"/>
                                            <w:color w:val="002060"/>
                                            <w:kern w:val="0"/>
                                            <w:sz w:val="18"/>
                                            <w:szCs w:val="18"/>
                                            <w:lang w:eastAsia="en-GB"/>
                                            <w14:ligatures w14:val="none"/>
                                          </w:rPr>
                                        </w:pPr>
                                        <w:r w:rsidRPr="008B3CFC">
                                          <w:rPr>
                                            <w:rFonts w:ascii="Arial" w:eastAsia="Times New Roman" w:hAnsi="Arial" w:cs="Arial"/>
                                            <w:color w:val="002060"/>
                                            <w:kern w:val="0"/>
                                            <w:sz w:val="18"/>
                                            <w:szCs w:val="18"/>
                                            <w:lang w:eastAsia="en-GB"/>
                                            <w14:ligatures w14:val="none"/>
                                          </w:rPr>
                                          <w:t>11,218</w:t>
                                        </w:r>
                                      </w:p>
                                    </w:tc>
                                  </w:tr>
                                  <w:tr w:rsidR="00865253" w:rsidRPr="00975A19" w14:paraId="4B84C0CA" w14:textId="77777777" w:rsidTr="009275E0">
                                    <w:trPr>
                                      <w:trHeight w:val="227"/>
                                    </w:trPr>
                                    <w:tc>
                                      <w:tcPr>
                                        <w:tcW w:w="6" w:type="dxa"/>
                                        <w:tcBorders>
                                          <w:top w:val="nil"/>
                                          <w:left w:val="nil"/>
                                          <w:bottom w:val="nil"/>
                                          <w:right w:val="nil"/>
                                        </w:tcBorders>
                                      </w:tcPr>
                                      <w:p w14:paraId="7874209D" w14:textId="77777777" w:rsidR="00865253" w:rsidRPr="008B3CFC" w:rsidRDefault="00865253" w:rsidP="00414841">
                                        <w:pPr>
                                          <w:spacing w:after="0" w:line="240" w:lineRule="auto"/>
                                          <w:rPr>
                                            <w:rFonts w:ascii="Arial" w:eastAsia="Times New Roman" w:hAnsi="Arial" w:cs="Arial"/>
                                            <w:color w:val="002060"/>
                                            <w:kern w:val="0"/>
                                            <w:sz w:val="18"/>
                                            <w:szCs w:val="18"/>
                                            <w:lang w:eastAsia="en-GB"/>
                                            <w14:ligatures w14:val="none"/>
                                          </w:rPr>
                                        </w:pPr>
                                      </w:p>
                                    </w:tc>
                                    <w:tc>
                                      <w:tcPr>
                                        <w:tcW w:w="11" w:type="dxa"/>
                                        <w:tcBorders>
                                          <w:top w:val="nil"/>
                                          <w:left w:val="nil"/>
                                          <w:bottom w:val="nil"/>
                                          <w:right w:val="single" w:sz="4" w:space="0" w:color="D9D9D9" w:themeColor="background1" w:themeShade="D9"/>
                                        </w:tcBorders>
                                      </w:tcPr>
                                      <w:p w14:paraId="1A142F55" w14:textId="77777777" w:rsidR="00865253" w:rsidRPr="008B3CFC" w:rsidRDefault="00865253" w:rsidP="00414841">
                                        <w:pPr>
                                          <w:spacing w:after="0" w:line="240" w:lineRule="auto"/>
                                          <w:rPr>
                                            <w:rFonts w:ascii="Arial" w:eastAsia="Times New Roman" w:hAnsi="Arial" w:cs="Arial"/>
                                            <w:color w:val="002060"/>
                                            <w:kern w:val="0"/>
                                            <w:sz w:val="18"/>
                                            <w:szCs w:val="18"/>
                                            <w:lang w:eastAsia="en-GB"/>
                                            <w14:ligatures w14:val="none"/>
                                          </w:rPr>
                                        </w:pPr>
                                      </w:p>
                                    </w:tc>
                                    <w:tc>
                                      <w:tcPr>
                                        <w:tcW w:w="2551" w:type="dxa"/>
                                        <w:tcBorders>
                                          <w:left w:val="single" w:sz="4" w:space="0" w:color="D9D9D9" w:themeColor="background1" w:themeShade="D9"/>
                                          <w:bottom w:val="single" w:sz="4" w:space="0" w:color="D9D9D9" w:themeColor="background1" w:themeShade="D9"/>
                                        </w:tcBorders>
                                        <w:noWrap/>
                                        <w:vAlign w:val="center"/>
                                        <w:hideMark/>
                                      </w:tcPr>
                                      <w:p w14:paraId="136892F1" w14:textId="77777777" w:rsidR="00865253" w:rsidRPr="008B3CFC" w:rsidRDefault="00865253" w:rsidP="00414841">
                                        <w:pPr>
                                          <w:spacing w:after="0" w:line="240" w:lineRule="auto"/>
                                          <w:ind w:left="105"/>
                                          <w:rPr>
                                            <w:rFonts w:ascii="Arial" w:eastAsia="Times New Roman" w:hAnsi="Arial" w:cs="Arial"/>
                                            <w:color w:val="002060"/>
                                            <w:kern w:val="0"/>
                                            <w:sz w:val="18"/>
                                            <w:szCs w:val="18"/>
                                            <w:lang w:eastAsia="en-GB"/>
                                            <w14:ligatures w14:val="none"/>
                                          </w:rPr>
                                        </w:pPr>
                                        <w:r w:rsidRPr="008B3CFC">
                                          <w:rPr>
                                            <w:rFonts w:ascii="Arial" w:eastAsia="Times New Roman" w:hAnsi="Arial" w:cs="Arial"/>
                                            <w:color w:val="002060"/>
                                            <w:kern w:val="0"/>
                                            <w:sz w:val="18"/>
                                            <w:szCs w:val="18"/>
                                            <w:lang w:eastAsia="en-GB"/>
                                            <w14:ligatures w14:val="none"/>
                                          </w:rPr>
                                          <w:t>Dental Nurse</w:t>
                                        </w:r>
                                      </w:p>
                                    </w:tc>
                                    <w:tc>
                                      <w:tcPr>
                                        <w:tcW w:w="964" w:type="dxa"/>
                                        <w:tcBorders>
                                          <w:bottom w:val="single" w:sz="4" w:space="0" w:color="D9D9D9" w:themeColor="background1" w:themeShade="D9"/>
                                        </w:tcBorders>
                                        <w:noWrap/>
                                        <w:vAlign w:val="center"/>
                                      </w:tcPr>
                                      <w:p w14:paraId="2DD9F0D5" w14:textId="77777777" w:rsidR="00865253" w:rsidRPr="008B3CFC" w:rsidRDefault="00865253" w:rsidP="00414841">
                                        <w:pPr>
                                          <w:spacing w:after="0" w:line="240" w:lineRule="auto"/>
                                          <w:jc w:val="center"/>
                                          <w:rPr>
                                            <w:rFonts w:ascii="Arial" w:eastAsia="Times New Roman" w:hAnsi="Arial" w:cs="Arial"/>
                                            <w:color w:val="002060"/>
                                            <w:kern w:val="0"/>
                                            <w:sz w:val="18"/>
                                            <w:szCs w:val="18"/>
                                            <w:lang w:eastAsia="en-GB"/>
                                            <w14:ligatures w14:val="none"/>
                                          </w:rPr>
                                        </w:pPr>
                                        <w:r>
                                          <w:rPr>
                                            <w:rFonts w:ascii="Arial" w:eastAsia="Times New Roman" w:hAnsi="Arial" w:cs="Arial"/>
                                            <w:color w:val="002060"/>
                                            <w:kern w:val="0"/>
                                            <w:sz w:val="18"/>
                                            <w:szCs w:val="18"/>
                                            <w:lang w:eastAsia="en-GB"/>
                                            <w14:ligatures w14:val="none"/>
                                          </w:rPr>
                                          <w:t>59,022</w:t>
                                        </w:r>
                                      </w:p>
                                    </w:tc>
                                    <w:tc>
                                      <w:tcPr>
                                        <w:tcW w:w="959" w:type="dxa"/>
                                        <w:tcBorders>
                                          <w:bottom w:val="single" w:sz="4" w:space="0" w:color="D9D9D9" w:themeColor="background1" w:themeShade="D9"/>
                                        </w:tcBorders>
                                        <w:noWrap/>
                                        <w:vAlign w:val="center"/>
                                      </w:tcPr>
                                      <w:p w14:paraId="1CF8E795" w14:textId="77777777" w:rsidR="00865253" w:rsidRPr="008B3CFC" w:rsidRDefault="00865253" w:rsidP="00414841">
                                        <w:pPr>
                                          <w:spacing w:after="0" w:line="240" w:lineRule="auto"/>
                                          <w:jc w:val="center"/>
                                          <w:rPr>
                                            <w:rFonts w:ascii="Arial" w:eastAsia="Times New Roman" w:hAnsi="Arial" w:cs="Arial"/>
                                            <w:color w:val="002060"/>
                                            <w:kern w:val="0"/>
                                            <w:sz w:val="18"/>
                                            <w:szCs w:val="18"/>
                                            <w:lang w:eastAsia="en-GB"/>
                                            <w14:ligatures w14:val="none"/>
                                          </w:rPr>
                                        </w:pPr>
                                        <w:r>
                                          <w:rPr>
                                            <w:rFonts w:ascii="Arial" w:eastAsia="Times New Roman" w:hAnsi="Arial" w:cs="Arial"/>
                                            <w:color w:val="002060"/>
                                            <w:kern w:val="0"/>
                                            <w:sz w:val="18"/>
                                            <w:szCs w:val="18"/>
                                            <w:lang w:eastAsia="en-GB"/>
                                            <w14:ligatures w14:val="none"/>
                                          </w:rPr>
                                          <w:t>61,785</w:t>
                                        </w:r>
                                      </w:p>
                                    </w:tc>
                                    <w:tc>
                                      <w:tcPr>
                                        <w:tcW w:w="959" w:type="dxa"/>
                                        <w:tcBorders>
                                          <w:bottom w:val="single" w:sz="4" w:space="0" w:color="D9D9D9" w:themeColor="background1" w:themeShade="D9"/>
                                        </w:tcBorders>
                                        <w:noWrap/>
                                        <w:vAlign w:val="center"/>
                                        <w:hideMark/>
                                      </w:tcPr>
                                      <w:p w14:paraId="13D90E8E" w14:textId="77777777" w:rsidR="00865253" w:rsidRPr="008B3CFC" w:rsidRDefault="00865253" w:rsidP="00414841">
                                        <w:pPr>
                                          <w:spacing w:after="0" w:line="240" w:lineRule="auto"/>
                                          <w:jc w:val="center"/>
                                          <w:rPr>
                                            <w:rFonts w:ascii="Arial" w:eastAsia="Times New Roman" w:hAnsi="Arial" w:cs="Arial"/>
                                            <w:color w:val="002060"/>
                                            <w:kern w:val="0"/>
                                            <w:sz w:val="18"/>
                                            <w:szCs w:val="18"/>
                                            <w:lang w:eastAsia="en-GB"/>
                                            <w14:ligatures w14:val="none"/>
                                          </w:rPr>
                                        </w:pPr>
                                        <w:r w:rsidRPr="008B3CFC">
                                          <w:rPr>
                                            <w:rFonts w:ascii="Arial" w:eastAsia="Times New Roman" w:hAnsi="Arial" w:cs="Arial"/>
                                            <w:color w:val="002060"/>
                                            <w:kern w:val="0"/>
                                            <w:sz w:val="18"/>
                                            <w:szCs w:val="18"/>
                                            <w:lang w:eastAsia="en-GB"/>
                                            <w14:ligatures w14:val="none"/>
                                          </w:rPr>
                                          <w:t>65,127</w:t>
                                        </w:r>
                                      </w:p>
                                    </w:tc>
                                    <w:tc>
                                      <w:tcPr>
                                        <w:tcW w:w="1071" w:type="dxa"/>
                                        <w:tcBorders>
                                          <w:bottom w:val="single" w:sz="4" w:space="0" w:color="D9D9D9" w:themeColor="background1" w:themeShade="D9"/>
                                        </w:tcBorders>
                                        <w:noWrap/>
                                        <w:vAlign w:val="center"/>
                                        <w:hideMark/>
                                      </w:tcPr>
                                      <w:p w14:paraId="091025BF" w14:textId="77777777" w:rsidR="00865253" w:rsidRPr="008B3CFC" w:rsidRDefault="00865253" w:rsidP="00414841">
                                        <w:pPr>
                                          <w:spacing w:after="0" w:line="240" w:lineRule="auto"/>
                                          <w:jc w:val="center"/>
                                          <w:rPr>
                                            <w:rFonts w:ascii="Arial" w:eastAsia="Times New Roman" w:hAnsi="Arial" w:cs="Arial"/>
                                            <w:color w:val="002060"/>
                                            <w:kern w:val="0"/>
                                            <w:sz w:val="18"/>
                                            <w:szCs w:val="18"/>
                                            <w:lang w:eastAsia="en-GB"/>
                                            <w14:ligatures w14:val="none"/>
                                          </w:rPr>
                                        </w:pPr>
                                        <w:r w:rsidRPr="008B3CFC">
                                          <w:rPr>
                                            <w:rFonts w:ascii="Arial" w:eastAsia="Times New Roman" w:hAnsi="Arial" w:cs="Arial"/>
                                            <w:color w:val="002060"/>
                                            <w:kern w:val="0"/>
                                            <w:sz w:val="18"/>
                                            <w:szCs w:val="18"/>
                                            <w:lang w:eastAsia="en-GB"/>
                                            <w14:ligatures w14:val="none"/>
                                          </w:rPr>
                                          <w:t>66,763</w:t>
                                        </w:r>
                                      </w:p>
                                    </w:tc>
                                  </w:tr>
                                  <w:tr w:rsidR="00865253" w:rsidRPr="00975A19" w14:paraId="6C6453F1" w14:textId="77777777" w:rsidTr="009275E0">
                                    <w:trPr>
                                      <w:trHeight w:val="283"/>
                                    </w:trPr>
                                    <w:tc>
                                      <w:tcPr>
                                        <w:tcW w:w="6" w:type="dxa"/>
                                        <w:tcBorders>
                                          <w:top w:val="nil"/>
                                          <w:left w:val="nil"/>
                                          <w:bottom w:val="nil"/>
                                          <w:right w:val="nil"/>
                                        </w:tcBorders>
                                      </w:tcPr>
                                      <w:p w14:paraId="3EE4EC42" w14:textId="77777777" w:rsidR="00865253" w:rsidRPr="004F1429" w:rsidRDefault="00865253" w:rsidP="00414841">
                                        <w:pPr>
                                          <w:spacing w:after="0" w:line="240" w:lineRule="auto"/>
                                          <w:rPr>
                                            <w:rFonts w:ascii="Arial" w:eastAsia="Times New Roman" w:hAnsi="Arial" w:cs="Arial"/>
                                            <w:b/>
                                            <w:bCs/>
                                            <w:color w:val="002060"/>
                                            <w:kern w:val="0"/>
                                            <w:sz w:val="18"/>
                                            <w:szCs w:val="18"/>
                                            <w:lang w:eastAsia="en-GB"/>
                                            <w14:ligatures w14:val="none"/>
                                          </w:rPr>
                                        </w:pPr>
                                      </w:p>
                                    </w:tc>
                                    <w:tc>
                                      <w:tcPr>
                                        <w:tcW w:w="11" w:type="dxa"/>
                                        <w:tcBorders>
                                          <w:top w:val="nil"/>
                                          <w:left w:val="nil"/>
                                          <w:bottom w:val="nil"/>
                                          <w:right w:val="single" w:sz="4" w:space="0" w:color="D9D9D9" w:themeColor="background1" w:themeShade="D9"/>
                                        </w:tcBorders>
                                      </w:tcPr>
                                      <w:p w14:paraId="6F4888E0" w14:textId="77777777" w:rsidR="00865253" w:rsidRPr="004F1429" w:rsidRDefault="00865253" w:rsidP="00414841">
                                        <w:pPr>
                                          <w:spacing w:after="0" w:line="240" w:lineRule="auto"/>
                                          <w:rPr>
                                            <w:rFonts w:ascii="Arial" w:eastAsia="Times New Roman" w:hAnsi="Arial" w:cs="Arial"/>
                                            <w:b/>
                                            <w:bCs/>
                                            <w:color w:val="002060"/>
                                            <w:kern w:val="0"/>
                                            <w:sz w:val="18"/>
                                            <w:szCs w:val="18"/>
                                            <w:lang w:eastAsia="en-GB"/>
                                            <w14:ligatures w14:val="none"/>
                                          </w:rPr>
                                        </w:pPr>
                                      </w:p>
                                    </w:tc>
                                    <w:tc>
                                      <w:tcPr>
                                        <w:tcW w:w="2551" w:type="dxa"/>
                                        <w:tcBorders>
                                          <w:top w:val="single" w:sz="4" w:space="0" w:color="D9D9D9" w:themeColor="background1" w:themeShade="D9"/>
                                          <w:left w:val="single" w:sz="4" w:space="0" w:color="D9D9D9" w:themeColor="background1" w:themeShade="D9"/>
                                          <w:bottom w:val="single" w:sz="4" w:space="0" w:color="002060"/>
                                        </w:tcBorders>
                                        <w:noWrap/>
                                        <w:vAlign w:val="center"/>
                                      </w:tcPr>
                                      <w:p w14:paraId="4CB7DE9A" w14:textId="77777777" w:rsidR="00865253" w:rsidRPr="004F1429" w:rsidRDefault="00865253" w:rsidP="00414841">
                                        <w:pPr>
                                          <w:spacing w:after="0" w:line="240" w:lineRule="auto"/>
                                          <w:ind w:left="105"/>
                                          <w:rPr>
                                            <w:rFonts w:ascii="Arial" w:eastAsia="Times New Roman" w:hAnsi="Arial" w:cs="Arial"/>
                                            <w:b/>
                                            <w:bCs/>
                                            <w:color w:val="002060"/>
                                            <w:kern w:val="0"/>
                                            <w:sz w:val="18"/>
                                            <w:szCs w:val="18"/>
                                            <w:lang w:eastAsia="en-GB"/>
                                            <w14:ligatures w14:val="none"/>
                                          </w:rPr>
                                        </w:pPr>
                                        <w:r w:rsidRPr="004F1429">
                                          <w:rPr>
                                            <w:rFonts w:ascii="Arial" w:eastAsia="Times New Roman" w:hAnsi="Arial" w:cs="Arial"/>
                                            <w:b/>
                                            <w:bCs/>
                                            <w:color w:val="002060"/>
                                            <w:kern w:val="0"/>
                                            <w:sz w:val="18"/>
                                            <w:szCs w:val="18"/>
                                            <w:lang w:eastAsia="en-GB"/>
                                            <w14:ligatures w14:val="none"/>
                                          </w:rPr>
                                          <w:t>DCP Total Titles*</w:t>
                                        </w:r>
                                      </w:p>
                                    </w:tc>
                                    <w:tc>
                                      <w:tcPr>
                                        <w:tcW w:w="964" w:type="dxa"/>
                                        <w:tcBorders>
                                          <w:top w:val="single" w:sz="4" w:space="0" w:color="D9D9D9" w:themeColor="background1" w:themeShade="D9"/>
                                          <w:bottom w:val="single" w:sz="4" w:space="0" w:color="002060"/>
                                        </w:tcBorders>
                                        <w:noWrap/>
                                        <w:vAlign w:val="center"/>
                                      </w:tcPr>
                                      <w:p w14:paraId="44E3A312" w14:textId="77777777" w:rsidR="00865253" w:rsidRPr="002D5166" w:rsidRDefault="00865253" w:rsidP="00414841">
                                        <w:pPr>
                                          <w:spacing w:after="0" w:line="240" w:lineRule="auto"/>
                                          <w:jc w:val="center"/>
                                          <w:rPr>
                                            <w:rFonts w:ascii="Arial" w:eastAsia="Times New Roman" w:hAnsi="Arial" w:cs="Arial"/>
                                            <w:b/>
                                            <w:bCs/>
                                            <w:color w:val="002060"/>
                                            <w:kern w:val="0"/>
                                            <w:sz w:val="18"/>
                                            <w:szCs w:val="18"/>
                                            <w:lang w:eastAsia="en-GB"/>
                                            <w14:ligatures w14:val="none"/>
                                          </w:rPr>
                                        </w:pPr>
                                        <w:r>
                                          <w:rPr>
                                            <w:rFonts w:ascii="Arial" w:eastAsia="Times New Roman" w:hAnsi="Arial" w:cs="Arial"/>
                                            <w:b/>
                                            <w:bCs/>
                                            <w:color w:val="002060"/>
                                            <w:kern w:val="0"/>
                                            <w:sz w:val="18"/>
                                            <w:szCs w:val="18"/>
                                            <w:lang w:eastAsia="en-GB"/>
                                            <w14:ligatures w14:val="none"/>
                                          </w:rPr>
                                          <w:t>79</w:t>
                                        </w:r>
                                        <w:r w:rsidRPr="002D5166">
                                          <w:rPr>
                                            <w:rFonts w:ascii="Arial" w:eastAsia="Times New Roman" w:hAnsi="Arial" w:cs="Arial"/>
                                            <w:b/>
                                            <w:bCs/>
                                            <w:color w:val="002060"/>
                                            <w:kern w:val="0"/>
                                            <w:sz w:val="18"/>
                                            <w:szCs w:val="18"/>
                                            <w:lang w:eastAsia="en-GB"/>
                                            <w14:ligatures w14:val="none"/>
                                          </w:rPr>
                                          <w:t>,</w:t>
                                        </w:r>
                                        <w:r>
                                          <w:rPr>
                                            <w:rFonts w:ascii="Arial" w:eastAsia="Times New Roman" w:hAnsi="Arial" w:cs="Arial"/>
                                            <w:b/>
                                            <w:bCs/>
                                            <w:color w:val="002060"/>
                                            <w:kern w:val="0"/>
                                            <w:sz w:val="18"/>
                                            <w:szCs w:val="18"/>
                                            <w:lang w:eastAsia="en-GB"/>
                                            <w14:ligatures w14:val="none"/>
                                          </w:rPr>
                                          <w:t>33</w:t>
                                        </w:r>
                                        <w:r w:rsidRPr="002D5166">
                                          <w:rPr>
                                            <w:rFonts w:ascii="Arial" w:eastAsia="Times New Roman" w:hAnsi="Arial" w:cs="Arial"/>
                                            <w:b/>
                                            <w:bCs/>
                                            <w:color w:val="002060"/>
                                            <w:kern w:val="0"/>
                                            <w:sz w:val="18"/>
                                            <w:szCs w:val="18"/>
                                            <w:lang w:eastAsia="en-GB"/>
                                            <w14:ligatures w14:val="none"/>
                                          </w:rPr>
                                          <w:t>7</w:t>
                                        </w:r>
                                      </w:p>
                                    </w:tc>
                                    <w:tc>
                                      <w:tcPr>
                                        <w:tcW w:w="959" w:type="dxa"/>
                                        <w:tcBorders>
                                          <w:top w:val="single" w:sz="4" w:space="0" w:color="D9D9D9" w:themeColor="background1" w:themeShade="D9"/>
                                          <w:bottom w:val="single" w:sz="4" w:space="0" w:color="002060"/>
                                        </w:tcBorders>
                                        <w:noWrap/>
                                        <w:vAlign w:val="center"/>
                                      </w:tcPr>
                                      <w:p w14:paraId="6BF3BD4E" w14:textId="77777777" w:rsidR="00865253" w:rsidRPr="002D5166" w:rsidRDefault="00865253" w:rsidP="00414841">
                                        <w:pPr>
                                          <w:spacing w:after="0" w:line="240" w:lineRule="auto"/>
                                          <w:jc w:val="center"/>
                                          <w:rPr>
                                            <w:rFonts w:ascii="Arial" w:eastAsia="Times New Roman" w:hAnsi="Arial" w:cs="Arial"/>
                                            <w:b/>
                                            <w:bCs/>
                                            <w:color w:val="002060"/>
                                            <w:kern w:val="0"/>
                                            <w:sz w:val="18"/>
                                            <w:szCs w:val="18"/>
                                            <w:lang w:eastAsia="en-GB"/>
                                            <w14:ligatures w14:val="none"/>
                                          </w:rPr>
                                        </w:pPr>
                                        <w:r>
                                          <w:rPr>
                                            <w:rFonts w:ascii="Arial" w:eastAsia="Times New Roman" w:hAnsi="Arial" w:cs="Arial"/>
                                            <w:b/>
                                            <w:bCs/>
                                            <w:color w:val="002060"/>
                                            <w:kern w:val="0"/>
                                            <w:sz w:val="18"/>
                                            <w:szCs w:val="18"/>
                                            <w:lang w:eastAsia="en-GB"/>
                                            <w14:ligatures w14:val="none"/>
                                          </w:rPr>
                                          <w:t>83,865</w:t>
                                        </w:r>
                                      </w:p>
                                    </w:tc>
                                    <w:tc>
                                      <w:tcPr>
                                        <w:tcW w:w="959" w:type="dxa"/>
                                        <w:tcBorders>
                                          <w:top w:val="single" w:sz="4" w:space="0" w:color="D9D9D9" w:themeColor="background1" w:themeShade="D9"/>
                                          <w:bottom w:val="single" w:sz="4" w:space="0" w:color="002060"/>
                                        </w:tcBorders>
                                        <w:noWrap/>
                                        <w:vAlign w:val="center"/>
                                      </w:tcPr>
                                      <w:p w14:paraId="00B25C64" w14:textId="77777777" w:rsidR="00865253" w:rsidRPr="002D5166" w:rsidRDefault="00865253" w:rsidP="00414841">
                                        <w:pPr>
                                          <w:spacing w:after="0" w:line="240" w:lineRule="auto"/>
                                          <w:jc w:val="center"/>
                                          <w:rPr>
                                            <w:rFonts w:ascii="Arial" w:eastAsia="Times New Roman" w:hAnsi="Arial" w:cs="Arial"/>
                                            <w:b/>
                                            <w:bCs/>
                                            <w:color w:val="002060"/>
                                            <w:kern w:val="0"/>
                                            <w:sz w:val="18"/>
                                            <w:szCs w:val="18"/>
                                            <w:lang w:eastAsia="en-GB"/>
                                            <w14:ligatures w14:val="none"/>
                                          </w:rPr>
                                        </w:pPr>
                                        <w:r w:rsidRPr="002D5166">
                                          <w:rPr>
                                            <w:rFonts w:ascii="Arial" w:eastAsia="Times New Roman" w:hAnsi="Arial" w:cs="Arial"/>
                                            <w:b/>
                                            <w:bCs/>
                                            <w:color w:val="002060"/>
                                            <w:kern w:val="0"/>
                                            <w:sz w:val="18"/>
                                            <w:szCs w:val="18"/>
                                            <w:lang w:eastAsia="en-GB"/>
                                            <w14:ligatures w14:val="none"/>
                                          </w:rPr>
                                          <w:t>89,607</w:t>
                                        </w:r>
                                      </w:p>
                                    </w:tc>
                                    <w:tc>
                                      <w:tcPr>
                                        <w:tcW w:w="1071" w:type="dxa"/>
                                        <w:tcBorders>
                                          <w:top w:val="single" w:sz="4" w:space="0" w:color="D9D9D9" w:themeColor="background1" w:themeShade="D9"/>
                                          <w:bottom w:val="single" w:sz="4" w:space="0" w:color="002060"/>
                                        </w:tcBorders>
                                        <w:noWrap/>
                                        <w:vAlign w:val="center"/>
                                      </w:tcPr>
                                      <w:p w14:paraId="558F0FF7" w14:textId="77777777" w:rsidR="00865253" w:rsidRPr="002D5166" w:rsidRDefault="00865253" w:rsidP="00414841">
                                        <w:pPr>
                                          <w:spacing w:after="0" w:line="240" w:lineRule="auto"/>
                                          <w:jc w:val="center"/>
                                          <w:rPr>
                                            <w:rFonts w:ascii="Arial" w:eastAsia="Times New Roman" w:hAnsi="Arial" w:cs="Arial"/>
                                            <w:b/>
                                            <w:bCs/>
                                            <w:color w:val="002060"/>
                                            <w:kern w:val="0"/>
                                            <w:sz w:val="18"/>
                                            <w:szCs w:val="18"/>
                                            <w:lang w:eastAsia="en-GB"/>
                                            <w14:ligatures w14:val="none"/>
                                          </w:rPr>
                                        </w:pPr>
                                        <w:r w:rsidRPr="002D5166">
                                          <w:rPr>
                                            <w:rFonts w:ascii="Arial" w:eastAsia="Times New Roman" w:hAnsi="Arial" w:cs="Arial"/>
                                            <w:b/>
                                            <w:bCs/>
                                            <w:color w:val="002060"/>
                                            <w:kern w:val="0"/>
                                            <w:sz w:val="18"/>
                                            <w:szCs w:val="18"/>
                                            <w:lang w:eastAsia="en-GB"/>
                                            <w14:ligatures w14:val="none"/>
                                          </w:rPr>
                                          <w:t>93,238</w:t>
                                        </w:r>
                                      </w:p>
                                    </w:tc>
                                  </w:tr>
                                  <w:tr w:rsidR="00865253" w:rsidRPr="00975A19" w14:paraId="0FEA40DA" w14:textId="77777777" w:rsidTr="009275E0">
                                    <w:trPr>
                                      <w:trHeight w:val="283"/>
                                    </w:trPr>
                                    <w:tc>
                                      <w:tcPr>
                                        <w:tcW w:w="6" w:type="dxa"/>
                                        <w:tcBorders>
                                          <w:top w:val="nil"/>
                                          <w:left w:val="nil"/>
                                          <w:bottom w:val="nil"/>
                                          <w:right w:val="nil"/>
                                        </w:tcBorders>
                                      </w:tcPr>
                                      <w:p w14:paraId="5FF5285B" w14:textId="77777777" w:rsidR="00865253" w:rsidRPr="002D5166" w:rsidRDefault="00865253" w:rsidP="00414841">
                                        <w:pPr>
                                          <w:spacing w:before="60" w:after="0" w:line="240" w:lineRule="auto"/>
                                          <w:rPr>
                                            <w:rFonts w:ascii="Arial" w:eastAsia="Times New Roman" w:hAnsi="Arial" w:cs="Arial"/>
                                            <w:i/>
                                            <w:iCs/>
                                            <w:color w:val="002060"/>
                                            <w:kern w:val="0"/>
                                            <w:sz w:val="16"/>
                                            <w:szCs w:val="16"/>
                                            <w:lang w:eastAsia="en-GB"/>
                                            <w14:ligatures w14:val="none"/>
                                          </w:rPr>
                                        </w:pPr>
                                      </w:p>
                                    </w:tc>
                                    <w:tc>
                                      <w:tcPr>
                                        <w:tcW w:w="11" w:type="dxa"/>
                                        <w:tcBorders>
                                          <w:top w:val="nil"/>
                                          <w:left w:val="nil"/>
                                          <w:bottom w:val="nil"/>
                                          <w:right w:val="single" w:sz="4" w:space="0" w:color="D9D9D9" w:themeColor="background1" w:themeShade="D9"/>
                                        </w:tcBorders>
                                      </w:tcPr>
                                      <w:p w14:paraId="5B1A02CC" w14:textId="77777777" w:rsidR="00865253" w:rsidRPr="002D5166" w:rsidRDefault="00865253" w:rsidP="00414841">
                                        <w:pPr>
                                          <w:spacing w:before="60" w:after="0" w:line="240" w:lineRule="auto"/>
                                          <w:rPr>
                                            <w:rFonts w:ascii="Arial" w:eastAsia="Times New Roman" w:hAnsi="Arial" w:cs="Arial"/>
                                            <w:i/>
                                            <w:iCs/>
                                            <w:color w:val="002060"/>
                                            <w:kern w:val="0"/>
                                            <w:sz w:val="16"/>
                                            <w:szCs w:val="16"/>
                                            <w:lang w:eastAsia="en-GB"/>
                                            <w14:ligatures w14:val="none"/>
                                          </w:rPr>
                                        </w:pPr>
                                      </w:p>
                                    </w:tc>
                                    <w:tc>
                                      <w:tcPr>
                                        <w:tcW w:w="6504" w:type="dxa"/>
                                        <w:gridSpan w:val="5"/>
                                        <w:tcBorders>
                                          <w:top w:val="single" w:sz="4" w:space="0" w:color="002060"/>
                                          <w:left w:val="single" w:sz="4" w:space="0" w:color="D9D9D9" w:themeColor="background1" w:themeShade="D9"/>
                                          <w:bottom w:val="single" w:sz="4" w:space="0" w:color="002060"/>
                                          <w:right w:val="single" w:sz="4" w:space="0" w:color="D9D9D9" w:themeColor="background1" w:themeShade="D9"/>
                                        </w:tcBorders>
                                      </w:tcPr>
                                      <w:p w14:paraId="4A23F4B3" w14:textId="30018836" w:rsidR="00865253" w:rsidRPr="00AB2EC6" w:rsidRDefault="008573A6" w:rsidP="00414841">
                                        <w:pPr>
                                          <w:spacing w:before="60" w:after="0" w:line="240" w:lineRule="auto"/>
                                          <w:ind w:left="105"/>
                                          <w:rPr>
                                            <w:rFonts w:ascii="Arial" w:eastAsia="Times New Roman" w:hAnsi="Arial" w:cs="Arial"/>
                                            <w:color w:val="002060"/>
                                            <w:kern w:val="0"/>
                                            <w:sz w:val="16"/>
                                            <w:szCs w:val="16"/>
                                            <w:lang w:eastAsia="en-GB"/>
                                            <w14:ligatures w14:val="none"/>
                                          </w:rPr>
                                        </w:pPr>
                                        <w:r>
                                          <w:rPr>
                                            <w:rFonts w:ascii="Arial" w:eastAsia="Times New Roman" w:hAnsi="Arial" w:cs="Arial"/>
                                            <w:i/>
                                            <w:iCs/>
                                            <w:color w:val="002060"/>
                                            <w:kern w:val="0"/>
                                            <w:sz w:val="16"/>
                                            <w:szCs w:val="16"/>
                                            <w:lang w:eastAsia="en-GB"/>
                                            <w14:ligatures w14:val="none"/>
                                          </w:rPr>
                                          <w:t>*</w:t>
                                        </w:r>
                                        <w:r w:rsidR="005367C1" w:rsidRPr="002D5166">
                                          <w:rPr>
                                            <w:rFonts w:ascii="Arial" w:eastAsia="Times New Roman" w:hAnsi="Arial" w:cs="Arial"/>
                                            <w:i/>
                                            <w:iCs/>
                                            <w:color w:val="002060"/>
                                            <w:kern w:val="0"/>
                                            <w:sz w:val="16"/>
                                            <w:szCs w:val="16"/>
                                            <w:lang w:eastAsia="en-GB"/>
                                            <w14:ligatures w14:val="none"/>
                                          </w:rPr>
                                          <w:t xml:space="preserve"> Total titles will be greater due to Registrants holding multiple titles</w:t>
                                        </w:r>
                                      </w:p>
                                    </w:tc>
                                  </w:tr>
                                </w:tbl>
                                <w:p w14:paraId="28C69E86" w14:textId="77777777" w:rsidR="00976A49" w:rsidRPr="00975A19" w:rsidRDefault="00976A49" w:rsidP="002E68BE">
                                  <w:pPr>
                                    <w:spacing w:after="120"/>
                                    <w:textAlignment w:val="baseline"/>
                                    <w:rPr>
                                      <w:rFonts w:ascii="Arial" w:hAnsi="Arial" w:cs="Arial"/>
                                      <w:color w:val="002060"/>
                                      <w:kern w:val="24"/>
                                      <w:sz w:val="20"/>
                                      <w:szCs w:val="20"/>
                                    </w:rPr>
                                  </w:pPr>
                                </w:p>
                              </w:tc>
                            </w:tr>
                            <w:tr w:rsidR="00976A49" w14:paraId="1F30148E" w14:textId="77777777" w:rsidTr="00976A49">
                              <w:tc>
                                <w:tcPr>
                                  <w:tcW w:w="6521" w:type="dxa"/>
                                  <w:tcBorders>
                                    <w:top w:val="nil"/>
                                    <w:left w:val="nil"/>
                                    <w:bottom w:val="nil"/>
                                    <w:right w:val="nil"/>
                                  </w:tcBorders>
                                </w:tcPr>
                                <w:p w14:paraId="5EB34A23" w14:textId="77777777" w:rsidR="00976A49" w:rsidRPr="00F41B38" w:rsidRDefault="00976A49" w:rsidP="00BA52EF">
                                  <w:pPr>
                                    <w:spacing w:after="120"/>
                                    <w:jc w:val="center"/>
                                    <w:textAlignment w:val="baseline"/>
                                    <w:rPr>
                                      <w:rFonts w:ascii="Arial" w:hAnsi="Arial" w:cs="Arial"/>
                                      <w:color w:val="002060"/>
                                      <w:kern w:val="24"/>
                                      <w:sz w:val="18"/>
                                      <w:szCs w:val="18"/>
                                    </w:rPr>
                                  </w:pPr>
                                </w:p>
                              </w:tc>
                            </w:tr>
                            <w:tr w:rsidR="00976A49" w14:paraId="6DDEA46C" w14:textId="77777777" w:rsidTr="00976A49">
                              <w:tc>
                                <w:tcPr>
                                  <w:tcW w:w="6521" w:type="dxa"/>
                                  <w:tcBorders>
                                    <w:top w:val="nil"/>
                                  </w:tcBorders>
                                </w:tcPr>
                                <w:p w14:paraId="12915E63" w14:textId="77777777" w:rsidR="00976A49" w:rsidRPr="00F41B38" w:rsidRDefault="00976A49" w:rsidP="001A637F">
                                  <w:pPr>
                                    <w:spacing w:after="120"/>
                                    <w:jc w:val="center"/>
                                    <w:textAlignment w:val="baseline"/>
                                    <w:rPr>
                                      <w:rFonts w:ascii="Arial" w:hAnsi="Arial" w:cs="Arial"/>
                                      <w:color w:val="002060"/>
                                      <w:kern w:val="24"/>
                                      <w:sz w:val="18"/>
                                      <w:szCs w:val="18"/>
                                    </w:rPr>
                                  </w:pPr>
                                </w:p>
                              </w:tc>
                            </w:tr>
                            <w:tr w:rsidR="00976A49" w14:paraId="4912EBBE" w14:textId="77777777" w:rsidTr="00976A49">
                              <w:tc>
                                <w:tcPr>
                                  <w:tcW w:w="6521" w:type="dxa"/>
                                </w:tcPr>
                                <w:p w14:paraId="1156C6BD" w14:textId="77777777" w:rsidR="00976A49" w:rsidRPr="00F41B38" w:rsidRDefault="00976A49" w:rsidP="001A637F">
                                  <w:pPr>
                                    <w:spacing w:after="120"/>
                                    <w:jc w:val="center"/>
                                    <w:textAlignment w:val="baseline"/>
                                    <w:rPr>
                                      <w:rFonts w:ascii="Arial" w:hAnsi="Arial" w:cs="Arial"/>
                                      <w:color w:val="003F71"/>
                                      <w:kern w:val="24"/>
                                      <w:sz w:val="18"/>
                                      <w:szCs w:val="18"/>
                                    </w:rPr>
                                  </w:pPr>
                                </w:p>
                              </w:tc>
                            </w:tr>
                          </w:tbl>
                          <w:p w14:paraId="75EAC2DE" w14:textId="77777777" w:rsidR="001A637F" w:rsidRPr="00AE7B32" w:rsidRDefault="001A637F" w:rsidP="001A637F">
                            <w:pPr>
                              <w:spacing w:after="120"/>
                              <w:jc w:val="center"/>
                              <w:textAlignment w:val="baseline"/>
                              <w:rPr>
                                <w:rFonts w:ascii="Arial" w:hAnsi="Arial" w:cs="Arial"/>
                                <w:color w:val="003F71"/>
                                <w:kern w:val="24"/>
                                <w:sz w:val="18"/>
                                <w:szCs w:val="18"/>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398ECA7" id="_x0000_s1038" type="#_x0000_t202" alt="Overseas DCP application volumes&#10;Volumes are approaching target levels and on track to be processing new cases only by end 2025." style="position:absolute;margin-left:9.75pt;margin-top:7.35pt;width:332.25pt;height:176.7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" filled="f" stroked="f">
                <v:textbox inset="0,0,0,0">
                  <w:txbxContent>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2"/>
                      </w:tblGrid>
                      <w:tr w:rsidR="00976A49" w14:paraId="104A9F3A" w14:textId="77777777" w:rsidTr="00976A49">
                        <w:tc>
                          <w:tcPr>
                            <w:tcW w:w="6521" w:type="dxa"/>
                            <w:tcBorders>
                              <w:top w:val="nil"/>
                              <w:left w:val="nil"/>
                              <w:bottom w:val="nil"/>
                              <w:right w:val="nil"/>
                            </w:tcBorders>
                          </w:tcPr>
                          <w:p w14:paraId="45A9706B" w14:textId="77777777" w:rsidR="00976A49" w:rsidRPr="002E68BE" w:rsidRDefault="00976A49" w:rsidP="001A637F">
                            <w:pPr>
                              <w:spacing w:after="120"/>
                              <w:jc w:val="center"/>
                              <w:textAlignment w:val="baseline"/>
                              <w:rPr>
                                <w:rFonts w:ascii="Arial" w:hAnsi="Arial" w:cs="Arial"/>
                                <w:color w:val="002060"/>
                                <w:kern w:val="24"/>
                                <w:sz w:val="16"/>
                                <w:szCs w:val="16"/>
                              </w:rPr>
                            </w:pPr>
                          </w:p>
                        </w:tc>
                      </w:tr>
                      <w:tr w:rsidR="00976A49" w14:paraId="66BC3E6A" w14:textId="77777777" w:rsidTr="00976A49">
                        <w:tc>
                          <w:tcPr>
                            <w:tcW w:w="6521" w:type="dxa"/>
                            <w:tcBorders>
                              <w:top w:val="nil"/>
                              <w:left w:val="nil"/>
                              <w:bottom w:val="nil"/>
                              <w:right w:val="nil"/>
                            </w:tcBorders>
                            <w:vAlign w:val="center"/>
                          </w:tcPr>
                          <w:tbl>
                            <w:tblPr>
                              <w:tblW w:w="652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0" w:type="dxa"/>
                              </w:tblCellMar>
                              <w:tblLook w:val="04A0" w:firstRow="1" w:lastRow="0" w:firstColumn="1" w:lastColumn="0" w:noHBand="0" w:noVBand="1"/>
                            </w:tblPr>
                            <w:tblGrid>
                              <w:gridCol w:w="6"/>
                              <w:gridCol w:w="11"/>
                              <w:gridCol w:w="2551"/>
                              <w:gridCol w:w="964"/>
                              <w:gridCol w:w="959"/>
                              <w:gridCol w:w="959"/>
                              <w:gridCol w:w="1071"/>
                            </w:tblGrid>
                            <w:tr w:rsidR="00865253" w:rsidRPr="00975A19" w14:paraId="52E04123" w14:textId="77777777" w:rsidTr="009275E0">
                              <w:trPr>
                                <w:trHeight w:val="283"/>
                              </w:trPr>
                              <w:tc>
                                <w:tcPr>
                                  <w:tcW w:w="6" w:type="dxa"/>
                                  <w:tcBorders>
                                    <w:top w:val="nil"/>
                                    <w:left w:val="nil"/>
                                    <w:bottom w:val="nil"/>
                                    <w:right w:val="nil"/>
                                  </w:tcBorders>
                                  <w:shd w:val="clear" w:color="auto" w:fill="F2F2F2" w:themeFill="background1" w:themeFillShade="F2"/>
                                </w:tcPr>
                                <w:p w14:paraId="374E41C6" w14:textId="77777777" w:rsidR="00865253" w:rsidRPr="00A27189" w:rsidRDefault="00865253" w:rsidP="00DD649F">
                                  <w:pPr>
                                    <w:spacing w:after="0" w:line="240" w:lineRule="auto"/>
                                    <w:rPr>
                                      <w:rFonts w:ascii="Arial" w:eastAsia="Times New Roman" w:hAnsi="Arial" w:cs="Arial"/>
                                      <w:b/>
                                      <w:bCs/>
                                      <w:color w:val="002060"/>
                                      <w:kern w:val="0"/>
                                      <w:sz w:val="18"/>
                                      <w:szCs w:val="18"/>
                                      <w:lang w:eastAsia="en-GB"/>
                                      <w14:ligatures w14:val="none"/>
                                    </w:rPr>
                                  </w:pPr>
                                </w:p>
                              </w:tc>
                              <w:tc>
                                <w:tcPr>
                                  <w:tcW w:w="11" w:type="dxa"/>
                                  <w:tcBorders>
                                    <w:top w:val="nil"/>
                                    <w:left w:val="nil"/>
                                    <w:bottom w:val="nil"/>
                                    <w:right w:val="single" w:sz="4" w:space="0" w:color="D9D9D9" w:themeColor="background1" w:themeShade="D9"/>
                                  </w:tcBorders>
                                </w:tcPr>
                                <w:p w14:paraId="503E1F8C" w14:textId="77777777" w:rsidR="00865253" w:rsidRPr="00A27189" w:rsidRDefault="00865253" w:rsidP="00DD649F">
                                  <w:pPr>
                                    <w:spacing w:after="0" w:line="240" w:lineRule="auto"/>
                                    <w:rPr>
                                      <w:rFonts w:ascii="Arial" w:eastAsia="Times New Roman" w:hAnsi="Arial" w:cs="Arial"/>
                                      <w:b/>
                                      <w:bCs/>
                                      <w:color w:val="002060"/>
                                      <w:kern w:val="0"/>
                                      <w:sz w:val="18"/>
                                      <w:szCs w:val="18"/>
                                      <w:lang w:eastAsia="en-GB"/>
                                      <w14:ligatures w14:val="none"/>
                                    </w:rPr>
                                  </w:pPr>
                                </w:p>
                              </w:tc>
                              <w:tc>
                                <w:tcPr>
                                  <w:tcW w:w="255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noWrap/>
                                  <w:vAlign w:val="center"/>
                                </w:tcPr>
                                <w:p w14:paraId="7A4D16CC" w14:textId="77777777" w:rsidR="00865253" w:rsidRPr="00A27189" w:rsidRDefault="00865253" w:rsidP="00DD649F">
                                  <w:pPr>
                                    <w:spacing w:after="0" w:line="240" w:lineRule="auto"/>
                                    <w:ind w:left="105"/>
                                    <w:rPr>
                                      <w:rFonts w:ascii="Arial" w:eastAsia="Times New Roman" w:hAnsi="Arial" w:cs="Arial"/>
                                      <w:b/>
                                      <w:bCs/>
                                      <w:color w:val="002060"/>
                                      <w:kern w:val="0"/>
                                      <w:sz w:val="18"/>
                                      <w:szCs w:val="18"/>
                                      <w:lang w:eastAsia="en-GB"/>
                                      <w14:ligatures w14:val="none"/>
                                    </w:rPr>
                                  </w:pPr>
                                </w:p>
                              </w:tc>
                              <w:tc>
                                <w:tcPr>
                                  <w:tcW w:w="9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noWrap/>
                                  <w:vAlign w:val="center"/>
                                </w:tcPr>
                                <w:p w14:paraId="7A70813F" w14:textId="2F30FA99" w:rsidR="00865253" w:rsidRPr="004F1429" w:rsidRDefault="00865253" w:rsidP="00DD649F">
                                  <w:pPr>
                                    <w:spacing w:after="0" w:line="240" w:lineRule="auto"/>
                                    <w:jc w:val="center"/>
                                    <w:rPr>
                                      <w:rFonts w:ascii="Arial" w:eastAsia="Times New Roman" w:hAnsi="Arial" w:cs="Arial"/>
                                      <w:b/>
                                      <w:bCs/>
                                      <w:color w:val="002060"/>
                                      <w:kern w:val="0"/>
                                      <w:sz w:val="18"/>
                                      <w:szCs w:val="18"/>
                                      <w:lang w:eastAsia="en-GB"/>
                                      <w14:ligatures w14:val="none"/>
                                    </w:rPr>
                                  </w:pPr>
                                  <w:r w:rsidRPr="004F1429">
                                    <w:rPr>
                                      <w:rFonts w:ascii="Arial" w:eastAsia="Times New Roman" w:hAnsi="Arial" w:cs="Arial"/>
                                      <w:b/>
                                      <w:bCs/>
                                      <w:color w:val="002060"/>
                                      <w:kern w:val="0"/>
                                      <w:sz w:val="18"/>
                                      <w:szCs w:val="18"/>
                                      <w:lang w:eastAsia="en-GB"/>
                                      <w14:ligatures w14:val="none"/>
                                    </w:rPr>
                                    <w:t>Q4 202</w:t>
                                  </w:r>
                                  <w:r>
                                    <w:rPr>
                                      <w:rFonts w:ascii="Arial" w:eastAsia="Times New Roman" w:hAnsi="Arial" w:cs="Arial"/>
                                      <w:b/>
                                      <w:bCs/>
                                      <w:color w:val="002060"/>
                                      <w:kern w:val="0"/>
                                      <w:sz w:val="18"/>
                                      <w:szCs w:val="18"/>
                                      <w:lang w:eastAsia="en-GB"/>
                                      <w14:ligatures w14:val="none"/>
                                    </w:rPr>
                                    <w:t>2</w:t>
                                  </w:r>
                                </w:p>
                              </w:tc>
                              <w:tc>
                                <w:tcPr>
                                  <w:tcW w:w="9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noWrap/>
                                  <w:vAlign w:val="center"/>
                                </w:tcPr>
                                <w:p w14:paraId="491B58E1" w14:textId="379CB218" w:rsidR="00865253" w:rsidRPr="004F1429" w:rsidRDefault="00865253" w:rsidP="00DD649F">
                                  <w:pPr>
                                    <w:spacing w:after="0" w:line="240" w:lineRule="auto"/>
                                    <w:jc w:val="center"/>
                                    <w:rPr>
                                      <w:rFonts w:ascii="Arial" w:eastAsia="Times New Roman" w:hAnsi="Arial" w:cs="Arial"/>
                                      <w:b/>
                                      <w:bCs/>
                                      <w:color w:val="002060"/>
                                      <w:kern w:val="0"/>
                                      <w:sz w:val="18"/>
                                      <w:szCs w:val="18"/>
                                      <w:lang w:eastAsia="en-GB"/>
                                      <w14:ligatures w14:val="none"/>
                                    </w:rPr>
                                  </w:pPr>
                                  <w:r w:rsidRPr="004F1429">
                                    <w:rPr>
                                      <w:rFonts w:ascii="Arial" w:eastAsia="Times New Roman" w:hAnsi="Arial" w:cs="Arial"/>
                                      <w:b/>
                                      <w:bCs/>
                                      <w:color w:val="002060"/>
                                      <w:kern w:val="0"/>
                                      <w:sz w:val="18"/>
                                      <w:szCs w:val="18"/>
                                      <w:lang w:eastAsia="en-GB"/>
                                      <w14:ligatures w14:val="none"/>
                                    </w:rPr>
                                    <w:t>Q</w:t>
                                  </w:r>
                                  <w:r>
                                    <w:rPr>
                                      <w:rFonts w:ascii="Arial" w:eastAsia="Times New Roman" w:hAnsi="Arial" w:cs="Arial"/>
                                      <w:b/>
                                      <w:bCs/>
                                      <w:color w:val="002060"/>
                                      <w:kern w:val="0"/>
                                      <w:sz w:val="18"/>
                                      <w:szCs w:val="18"/>
                                      <w:lang w:eastAsia="en-GB"/>
                                      <w14:ligatures w14:val="none"/>
                                    </w:rPr>
                                    <w:t>4</w:t>
                                  </w:r>
                                  <w:r w:rsidRPr="004F1429">
                                    <w:rPr>
                                      <w:rFonts w:ascii="Arial" w:eastAsia="Times New Roman" w:hAnsi="Arial" w:cs="Arial"/>
                                      <w:b/>
                                      <w:bCs/>
                                      <w:color w:val="002060"/>
                                      <w:kern w:val="0"/>
                                      <w:sz w:val="18"/>
                                      <w:szCs w:val="18"/>
                                      <w:lang w:eastAsia="en-GB"/>
                                      <w14:ligatures w14:val="none"/>
                                    </w:rPr>
                                    <w:t xml:space="preserve"> 202</w:t>
                                  </w:r>
                                  <w:r>
                                    <w:rPr>
                                      <w:rFonts w:ascii="Arial" w:eastAsia="Times New Roman" w:hAnsi="Arial" w:cs="Arial"/>
                                      <w:b/>
                                      <w:bCs/>
                                      <w:color w:val="002060"/>
                                      <w:kern w:val="0"/>
                                      <w:sz w:val="18"/>
                                      <w:szCs w:val="18"/>
                                      <w:lang w:eastAsia="en-GB"/>
                                      <w14:ligatures w14:val="none"/>
                                    </w:rPr>
                                    <w:t>3</w:t>
                                  </w:r>
                                </w:p>
                              </w:tc>
                              <w:tc>
                                <w:tcPr>
                                  <w:tcW w:w="9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noWrap/>
                                  <w:vAlign w:val="center"/>
                                </w:tcPr>
                                <w:p w14:paraId="392D877B" w14:textId="0198A253" w:rsidR="00865253" w:rsidRPr="004F1429" w:rsidRDefault="00865253" w:rsidP="00DD649F">
                                  <w:pPr>
                                    <w:spacing w:after="0" w:line="240" w:lineRule="auto"/>
                                    <w:jc w:val="center"/>
                                    <w:rPr>
                                      <w:rFonts w:ascii="Arial" w:eastAsia="Times New Roman" w:hAnsi="Arial" w:cs="Arial"/>
                                      <w:b/>
                                      <w:bCs/>
                                      <w:color w:val="002060"/>
                                      <w:kern w:val="0"/>
                                      <w:sz w:val="18"/>
                                      <w:szCs w:val="18"/>
                                      <w:lang w:eastAsia="en-GB"/>
                                      <w14:ligatures w14:val="none"/>
                                    </w:rPr>
                                  </w:pPr>
                                  <w:r w:rsidRPr="004F1429">
                                    <w:rPr>
                                      <w:rFonts w:ascii="Arial" w:eastAsia="Times New Roman" w:hAnsi="Arial" w:cs="Arial"/>
                                      <w:b/>
                                      <w:bCs/>
                                      <w:color w:val="002060"/>
                                      <w:kern w:val="0"/>
                                      <w:sz w:val="18"/>
                                      <w:szCs w:val="18"/>
                                      <w:lang w:eastAsia="en-GB"/>
                                      <w14:ligatures w14:val="none"/>
                                    </w:rPr>
                                    <w:t>Q4 202</w:t>
                                  </w:r>
                                  <w:r>
                                    <w:rPr>
                                      <w:rFonts w:ascii="Arial" w:eastAsia="Times New Roman" w:hAnsi="Arial" w:cs="Arial"/>
                                      <w:b/>
                                      <w:bCs/>
                                      <w:color w:val="002060"/>
                                      <w:kern w:val="0"/>
                                      <w:sz w:val="18"/>
                                      <w:szCs w:val="18"/>
                                      <w:lang w:eastAsia="en-GB"/>
                                      <w14:ligatures w14:val="none"/>
                                    </w:rPr>
                                    <w:t>4</w:t>
                                  </w:r>
                                </w:p>
                              </w:tc>
                              <w:tc>
                                <w:tcPr>
                                  <w:tcW w:w="107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noWrap/>
                                  <w:vAlign w:val="center"/>
                                </w:tcPr>
                                <w:p w14:paraId="22B34810" w14:textId="7ABB0835" w:rsidR="00865253" w:rsidRPr="004F1429" w:rsidRDefault="00865253" w:rsidP="00DD649F">
                                  <w:pPr>
                                    <w:spacing w:after="0" w:line="240" w:lineRule="auto"/>
                                    <w:jc w:val="center"/>
                                    <w:rPr>
                                      <w:rFonts w:ascii="Arial" w:eastAsia="Times New Roman" w:hAnsi="Arial" w:cs="Arial"/>
                                      <w:b/>
                                      <w:bCs/>
                                      <w:color w:val="002060"/>
                                      <w:kern w:val="0"/>
                                      <w:sz w:val="18"/>
                                      <w:szCs w:val="18"/>
                                      <w:lang w:eastAsia="en-GB"/>
                                      <w14:ligatures w14:val="none"/>
                                    </w:rPr>
                                  </w:pPr>
                                  <w:r w:rsidRPr="004F1429">
                                    <w:rPr>
                                      <w:rFonts w:ascii="Arial" w:eastAsia="Times New Roman" w:hAnsi="Arial" w:cs="Arial"/>
                                      <w:b/>
                                      <w:bCs/>
                                      <w:color w:val="002060"/>
                                      <w:kern w:val="0"/>
                                      <w:sz w:val="18"/>
                                      <w:szCs w:val="18"/>
                                      <w:lang w:eastAsia="en-GB"/>
                                      <w14:ligatures w14:val="none"/>
                                    </w:rPr>
                                    <w:t>Q3 2025</w:t>
                                  </w:r>
                                </w:p>
                              </w:tc>
                            </w:tr>
                            <w:tr w:rsidR="00865253" w:rsidRPr="00975A19" w14:paraId="6A64F91F" w14:textId="77777777" w:rsidTr="009275E0">
                              <w:trPr>
                                <w:trHeight w:val="283"/>
                              </w:trPr>
                              <w:tc>
                                <w:tcPr>
                                  <w:tcW w:w="6" w:type="dxa"/>
                                  <w:tcBorders>
                                    <w:top w:val="nil"/>
                                    <w:left w:val="nil"/>
                                    <w:bottom w:val="nil"/>
                                    <w:right w:val="nil"/>
                                  </w:tcBorders>
                                  <w:shd w:val="clear" w:color="auto" w:fill="F2F2F2" w:themeFill="background1" w:themeFillShade="F2"/>
                                </w:tcPr>
                                <w:p w14:paraId="4EFE6B04" w14:textId="77777777" w:rsidR="00865253" w:rsidRPr="00A27189" w:rsidRDefault="00865253" w:rsidP="00414841">
                                  <w:pPr>
                                    <w:spacing w:after="0" w:line="240" w:lineRule="auto"/>
                                    <w:rPr>
                                      <w:rFonts w:ascii="Arial" w:eastAsia="Times New Roman" w:hAnsi="Arial" w:cs="Arial"/>
                                      <w:b/>
                                      <w:bCs/>
                                      <w:color w:val="002060"/>
                                      <w:kern w:val="0"/>
                                      <w:sz w:val="18"/>
                                      <w:szCs w:val="18"/>
                                      <w:lang w:eastAsia="en-GB"/>
                                      <w14:ligatures w14:val="none"/>
                                    </w:rPr>
                                  </w:pPr>
                                </w:p>
                              </w:tc>
                              <w:tc>
                                <w:tcPr>
                                  <w:tcW w:w="11" w:type="dxa"/>
                                  <w:tcBorders>
                                    <w:top w:val="nil"/>
                                    <w:left w:val="nil"/>
                                    <w:bottom w:val="nil"/>
                                    <w:right w:val="single" w:sz="4" w:space="0" w:color="D9D9D9" w:themeColor="background1" w:themeShade="D9"/>
                                  </w:tcBorders>
                                </w:tcPr>
                                <w:p w14:paraId="115C4E53" w14:textId="77777777" w:rsidR="00865253" w:rsidRPr="00A27189" w:rsidRDefault="00865253" w:rsidP="00414841">
                                  <w:pPr>
                                    <w:spacing w:after="0" w:line="240" w:lineRule="auto"/>
                                    <w:rPr>
                                      <w:rFonts w:ascii="Arial" w:eastAsia="Times New Roman" w:hAnsi="Arial" w:cs="Arial"/>
                                      <w:b/>
                                      <w:bCs/>
                                      <w:color w:val="002060"/>
                                      <w:kern w:val="0"/>
                                      <w:sz w:val="18"/>
                                      <w:szCs w:val="18"/>
                                      <w:lang w:eastAsia="en-GB"/>
                                      <w14:ligatures w14:val="none"/>
                                    </w:rPr>
                                  </w:pPr>
                                </w:p>
                              </w:tc>
                              <w:tc>
                                <w:tcPr>
                                  <w:tcW w:w="255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vAlign w:val="center"/>
                                </w:tcPr>
                                <w:p w14:paraId="1D357FC6" w14:textId="70AF1F2F" w:rsidR="00865253" w:rsidRPr="00A27189" w:rsidRDefault="00865253" w:rsidP="00414841">
                                  <w:pPr>
                                    <w:spacing w:after="0" w:line="240" w:lineRule="auto"/>
                                    <w:ind w:left="105"/>
                                    <w:rPr>
                                      <w:rFonts w:ascii="Arial" w:eastAsia="Times New Roman" w:hAnsi="Arial" w:cs="Arial"/>
                                      <w:b/>
                                      <w:bCs/>
                                      <w:color w:val="002060"/>
                                      <w:kern w:val="0"/>
                                      <w:sz w:val="18"/>
                                      <w:szCs w:val="18"/>
                                      <w:lang w:eastAsia="en-GB"/>
                                      <w14:ligatures w14:val="none"/>
                                    </w:rPr>
                                  </w:pPr>
                                  <w:r>
                                    <w:rPr>
                                      <w:rFonts w:ascii="Arial" w:eastAsia="Times New Roman" w:hAnsi="Arial" w:cs="Arial"/>
                                      <w:b/>
                                      <w:bCs/>
                                      <w:color w:val="002060"/>
                                      <w:kern w:val="0"/>
                                      <w:sz w:val="18"/>
                                      <w:szCs w:val="18"/>
                                      <w:lang w:eastAsia="en-GB"/>
                                      <w14:ligatures w14:val="none"/>
                                    </w:rPr>
                                    <w:t>Dentists</w:t>
                                  </w:r>
                                </w:p>
                              </w:tc>
                              <w:tc>
                                <w:tcPr>
                                  <w:tcW w:w="9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vAlign w:val="center"/>
                                </w:tcPr>
                                <w:p w14:paraId="28739C8F" w14:textId="38701548" w:rsidR="00865253" w:rsidRPr="004F1429" w:rsidRDefault="00865253" w:rsidP="00414841">
                                  <w:pPr>
                                    <w:spacing w:after="0" w:line="240" w:lineRule="auto"/>
                                    <w:jc w:val="center"/>
                                    <w:rPr>
                                      <w:rFonts w:ascii="Arial" w:eastAsia="Times New Roman" w:hAnsi="Arial" w:cs="Arial"/>
                                      <w:b/>
                                      <w:bCs/>
                                      <w:color w:val="002060"/>
                                      <w:kern w:val="0"/>
                                      <w:sz w:val="18"/>
                                      <w:szCs w:val="18"/>
                                      <w:lang w:eastAsia="en-GB"/>
                                      <w14:ligatures w14:val="none"/>
                                    </w:rPr>
                                  </w:pPr>
                                  <w:r w:rsidRPr="00DE62D3">
                                    <w:rPr>
                                      <w:rFonts w:ascii="Arial" w:eastAsia="Times New Roman" w:hAnsi="Arial" w:cs="Arial"/>
                                      <w:b/>
                                      <w:bCs/>
                                      <w:color w:val="002060"/>
                                      <w:kern w:val="0"/>
                                      <w:sz w:val="18"/>
                                      <w:szCs w:val="18"/>
                                      <w:lang w:eastAsia="en-GB"/>
                                      <w14:ligatures w14:val="none"/>
                                    </w:rPr>
                                    <w:t>4</w:t>
                                  </w:r>
                                  <w:r>
                                    <w:rPr>
                                      <w:rFonts w:ascii="Arial" w:eastAsia="Times New Roman" w:hAnsi="Arial" w:cs="Arial"/>
                                      <w:b/>
                                      <w:bCs/>
                                      <w:color w:val="002060"/>
                                      <w:kern w:val="0"/>
                                      <w:sz w:val="18"/>
                                      <w:szCs w:val="18"/>
                                      <w:lang w:eastAsia="en-GB"/>
                                      <w14:ligatures w14:val="none"/>
                                    </w:rPr>
                                    <w:t>4,125</w:t>
                                  </w:r>
                                </w:p>
                              </w:tc>
                              <w:tc>
                                <w:tcPr>
                                  <w:tcW w:w="9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vAlign w:val="center"/>
                                </w:tcPr>
                                <w:p w14:paraId="7649D451" w14:textId="6E900186" w:rsidR="00865253" w:rsidRPr="004F1429" w:rsidRDefault="00865253" w:rsidP="00414841">
                                  <w:pPr>
                                    <w:spacing w:after="0" w:line="240" w:lineRule="auto"/>
                                    <w:jc w:val="center"/>
                                    <w:rPr>
                                      <w:rFonts w:ascii="Arial" w:eastAsia="Times New Roman" w:hAnsi="Arial" w:cs="Arial"/>
                                      <w:b/>
                                      <w:bCs/>
                                      <w:color w:val="002060"/>
                                      <w:kern w:val="0"/>
                                      <w:sz w:val="18"/>
                                      <w:szCs w:val="18"/>
                                      <w:lang w:eastAsia="en-GB"/>
                                      <w14:ligatures w14:val="none"/>
                                    </w:rPr>
                                  </w:pPr>
                                  <w:r w:rsidRPr="00DE62D3">
                                    <w:rPr>
                                      <w:rFonts w:ascii="Arial" w:eastAsia="Times New Roman" w:hAnsi="Arial" w:cs="Arial"/>
                                      <w:b/>
                                      <w:bCs/>
                                      <w:color w:val="002060"/>
                                      <w:kern w:val="0"/>
                                      <w:sz w:val="18"/>
                                      <w:szCs w:val="18"/>
                                      <w:lang w:eastAsia="en-GB"/>
                                      <w14:ligatures w14:val="none"/>
                                    </w:rPr>
                                    <w:t>45,</w:t>
                                  </w:r>
                                  <w:r>
                                    <w:rPr>
                                      <w:rFonts w:ascii="Arial" w:eastAsia="Times New Roman" w:hAnsi="Arial" w:cs="Arial"/>
                                      <w:b/>
                                      <w:bCs/>
                                      <w:color w:val="002060"/>
                                      <w:kern w:val="0"/>
                                      <w:sz w:val="18"/>
                                      <w:szCs w:val="18"/>
                                      <w:lang w:eastAsia="en-GB"/>
                                      <w14:ligatures w14:val="none"/>
                                    </w:rPr>
                                    <w:t>204</w:t>
                                  </w:r>
                                </w:p>
                              </w:tc>
                              <w:tc>
                                <w:tcPr>
                                  <w:tcW w:w="9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vAlign w:val="center"/>
                                </w:tcPr>
                                <w:p w14:paraId="09631460" w14:textId="014F6ECD" w:rsidR="00865253" w:rsidRPr="004F1429" w:rsidRDefault="00865253" w:rsidP="004F0B06">
                                  <w:pPr>
                                    <w:spacing w:after="0" w:line="240" w:lineRule="auto"/>
                                    <w:jc w:val="center"/>
                                    <w:rPr>
                                      <w:rFonts w:ascii="Arial" w:eastAsia="Times New Roman" w:hAnsi="Arial" w:cs="Arial"/>
                                      <w:b/>
                                      <w:bCs/>
                                      <w:color w:val="002060"/>
                                      <w:kern w:val="0"/>
                                      <w:sz w:val="18"/>
                                      <w:szCs w:val="18"/>
                                      <w:lang w:eastAsia="en-GB"/>
                                      <w14:ligatures w14:val="none"/>
                                    </w:rPr>
                                  </w:pPr>
                                  <w:r w:rsidRPr="00DE62D3">
                                    <w:rPr>
                                      <w:rFonts w:ascii="Arial" w:eastAsia="Times New Roman" w:hAnsi="Arial" w:cs="Arial"/>
                                      <w:b/>
                                      <w:bCs/>
                                      <w:color w:val="002060"/>
                                      <w:kern w:val="0"/>
                                      <w:sz w:val="18"/>
                                      <w:szCs w:val="18"/>
                                      <w:lang w:eastAsia="en-GB"/>
                                      <w14:ligatures w14:val="none"/>
                                    </w:rPr>
                                    <w:t>46,3</w:t>
                                  </w:r>
                                  <w:r>
                                    <w:rPr>
                                      <w:rFonts w:ascii="Arial" w:eastAsia="Times New Roman" w:hAnsi="Arial" w:cs="Arial"/>
                                      <w:b/>
                                      <w:bCs/>
                                      <w:color w:val="002060"/>
                                      <w:kern w:val="0"/>
                                      <w:sz w:val="18"/>
                                      <w:szCs w:val="18"/>
                                      <w:lang w:eastAsia="en-GB"/>
                                      <w14:ligatures w14:val="none"/>
                                    </w:rPr>
                                    <w:t>62</w:t>
                                  </w:r>
                                </w:p>
                              </w:tc>
                              <w:tc>
                                <w:tcPr>
                                  <w:tcW w:w="107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vAlign w:val="center"/>
                                </w:tcPr>
                                <w:p w14:paraId="39115E8C" w14:textId="6672146A" w:rsidR="00865253" w:rsidRPr="004F1429" w:rsidRDefault="00865253" w:rsidP="00414841">
                                  <w:pPr>
                                    <w:spacing w:after="0" w:line="240" w:lineRule="auto"/>
                                    <w:jc w:val="center"/>
                                    <w:rPr>
                                      <w:rFonts w:ascii="Arial" w:eastAsia="Times New Roman" w:hAnsi="Arial" w:cs="Arial"/>
                                      <w:b/>
                                      <w:bCs/>
                                      <w:color w:val="002060"/>
                                      <w:kern w:val="0"/>
                                      <w:sz w:val="18"/>
                                      <w:szCs w:val="18"/>
                                      <w:lang w:eastAsia="en-GB"/>
                                      <w14:ligatures w14:val="none"/>
                                    </w:rPr>
                                  </w:pPr>
                                  <w:r w:rsidRPr="00DE62D3">
                                    <w:rPr>
                                      <w:rFonts w:ascii="Arial" w:eastAsia="Times New Roman" w:hAnsi="Arial" w:cs="Arial"/>
                                      <w:b/>
                                      <w:bCs/>
                                      <w:color w:val="002060"/>
                                      <w:kern w:val="0"/>
                                      <w:sz w:val="18"/>
                                      <w:szCs w:val="18"/>
                                      <w:lang w:eastAsia="en-GB"/>
                                      <w14:ligatures w14:val="none"/>
                                    </w:rPr>
                                    <w:t>47,6</w:t>
                                  </w:r>
                                  <w:r>
                                    <w:rPr>
                                      <w:rFonts w:ascii="Arial" w:eastAsia="Times New Roman" w:hAnsi="Arial" w:cs="Arial"/>
                                      <w:b/>
                                      <w:bCs/>
                                      <w:color w:val="002060"/>
                                      <w:kern w:val="0"/>
                                      <w:sz w:val="18"/>
                                      <w:szCs w:val="18"/>
                                      <w:lang w:eastAsia="en-GB"/>
                                      <w14:ligatures w14:val="none"/>
                                    </w:rPr>
                                    <w:t>2</w:t>
                                  </w:r>
                                  <w:r w:rsidRPr="00DE62D3">
                                    <w:rPr>
                                      <w:rFonts w:ascii="Arial" w:eastAsia="Times New Roman" w:hAnsi="Arial" w:cs="Arial"/>
                                      <w:b/>
                                      <w:bCs/>
                                      <w:color w:val="002060"/>
                                      <w:kern w:val="0"/>
                                      <w:sz w:val="18"/>
                                      <w:szCs w:val="18"/>
                                      <w:lang w:eastAsia="en-GB"/>
                                      <w14:ligatures w14:val="none"/>
                                    </w:rPr>
                                    <w:t>3</w:t>
                                  </w:r>
                                </w:p>
                              </w:tc>
                            </w:tr>
                            <w:tr w:rsidR="00865253" w:rsidRPr="00975A19" w14:paraId="413DFB9C" w14:textId="77777777" w:rsidTr="00084881">
                              <w:trPr>
                                <w:trHeight w:val="283"/>
                              </w:trPr>
                              <w:tc>
                                <w:tcPr>
                                  <w:tcW w:w="6" w:type="dxa"/>
                                  <w:tcBorders>
                                    <w:top w:val="nil"/>
                                    <w:left w:val="nil"/>
                                    <w:bottom w:val="nil"/>
                                    <w:right w:val="nil"/>
                                  </w:tcBorders>
                                  <w:shd w:val="clear" w:color="auto" w:fill="F2F2F2" w:themeFill="background1" w:themeFillShade="F2"/>
                                </w:tcPr>
                                <w:p w14:paraId="212D7E78" w14:textId="77777777" w:rsidR="00865253" w:rsidRPr="00A27189" w:rsidRDefault="00865253" w:rsidP="00414841">
                                  <w:pPr>
                                    <w:spacing w:after="0" w:line="240" w:lineRule="auto"/>
                                    <w:rPr>
                                      <w:rFonts w:ascii="Arial" w:eastAsia="Times New Roman" w:hAnsi="Arial" w:cs="Arial"/>
                                      <w:b/>
                                      <w:bCs/>
                                      <w:color w:val="002060"/>
                                      <w:kern w:val="0"/>
                                      <w:sz w:val="18"/>
                                      <w:szCs w:val="18"/>
                                      <w:lang w:eastAsia="en-GB"/>
                                      <w14:ligatures w14:val="none"/>
                                    </w:rPr>
                                  </w:pPr>
                                </w:p>
                              </w:tc>
                              <w:tc>
                                <w:tcPr>
                                  <w:tcW w:w="11" w:type="dxa"/>
                                  <w:tcBorders>
                                    <w:top w:val="nil"/>
                                    <w:left w:val="nil"/>
                                    <w:bottom w:val="nil"/>
                                    <w:right w:val="single" w:sz="4" w:space="0" w:color="D9D9D9" w:themeColor="background1" w:themeShade="D9"/>
                                  </w:tcBorders>
                                </w:tcPr>
                                <w:p w14:paraId="695986D3" w14:textId="77777777" w:rsidR="00865253" w:rsidRPr="00A27189" w:rsidRDefault="00865253" w:rsidP="00414841">
                                  <w:pPr>
                                    <w:spacing w:after="0" w:line="240" w:lineRule="auto"/>
                                    <w:rPr>
                                      <w:rFonts w:ascii="Arial" w:eastAsia="Times New Roman" w:hAnsi="Arial" w:cs="Arial"/>
                                      <w:b/>
                                      <w:bCs/>
                                      <w:color w:val="002060"/>
                                      <w:kern w:val="0"/>
                                      <w:sz w:val="18"/>
                                      <w:szCs w:val="18"/>
                                      <w:lang w:eastAsia="en-GB"/>
                                      <w14:ligatures w14:val="none"/>
                                    </w:rPr>
                                  </w:pPr>
                                </w:p>
                              </w:tc>
                              <w:tc>
                                <w:tcPr>
                                  <w:tcW w:w="2551" w:type="dxa"/>
                                  <w:tcBorders>
                                    <w:top w:val="single" w:sz="4" w:space="0" w:color="D9D9D9" w:themeColor="background1" w:themeShade="D9"/>
                                    <w:left w:val="single" w:sz="4" w:space="0" w:color="D9D9D9" w:themeColor="background1" w:themeShade="D9"/>
                                    <w:bottom w:val="single" w:sz="4" w:space="0" w:color="002060"/>
                                    <w:right w:val="single" w:sz="4" w:space="0" w:color="D9D9D9" w:themeColor="background1" w:themeShade="D9"/>
                                  </w:tcBorders>
                                  <w:noWrap/>
                                  <w:vAlign w:val="center"/>
                                </w:tcPr>
                                <w:p w14:paraId="2A964690" w14:textId="1ADD5DC6" w:rsidR="00865253" w:rsidRPr="00A27189" w:rsidRDefault="00865253" w:rsidP="00414841">
                                  <w:pPr>
                                    <w:spacing w:after="0" w:line="240" w:lineRule="auto"/>
                                    <w:ind w:left="105"/>
                                    <w:rPr>
                                      <w:rFonts w:ascii="Arial" w:eastAsia="Times New Roman" w:hAnsi="Arial" w:cs="Arial"/>
                                      <w:b/>
                                      <w:bCs/>
                                      <w:color w:val="002060"/>
                                      <w:kern w:val="0"/>
                                      <w:sz w:val="18"/>
                                      <w:szCs w:val="18"/>
                                      <w:lang w:eastAsia="en-GB"/>
                                      <w14:ligatures w14:val="none"/>
                                    </w:rPr>
                                  </w:pPr>
                                  <w:r>
                                    <w:rPr>
                                      <w:rFonts w:ascii="Arial" w:eastAsia="Times New Roman" w:hAnsi="Arial" w:cs="Arial"/>
                                      <w:b/>
                                      <w:bCs/>
                                      <w:color w:val="002060"/>
                                      <w:kern w:val="0"/>
                                      <w:sz w:val="18"/>
                                      <w:szCs w:val="18"/>
                                      <w:lang w:eastAsia="en-GB"/>
                                      <w14:ligatures w14:val="none"/>
                                    </w:rPr>
                                    <w:t>DCPs</w:t>
                                  </w:r>
                                </w:p>
                              </w:tc>
                              <w:tc>
                                <w:tcPr>
                                  <w:tcW w:w="964" w:type="dxa"/>
                                  <w:tcBorders>
                                    <w:top w:val="single" w:sz="4" w:space="0" w:color="D9D9D9" w:themeColor="background1" w:themeShade="D9"/>
                                    <w:left w:val="single" w:sz="4" w:space="0" w:color="D9D9D9" w:themeColor="background1" w:themeShade="D9"/>
                                    <w:bottom w:val="single" w:sz="4" w:space="0" w:color="002060"/>
                                    <w:right w:val="single" w:sz="4" w:space="0" w:color="D9D9D9" w:themeColor="background1" w:themeShade="D9"/>
                                  </w:tcBorders>
                                  <w:noWrap/>
                                  <w:vAlign w:val="center"/>
                                </w:tcPr>
                                <w:p w14:paraId="621DCA18" w14:textId="739598F6" w:rsidR="00865253" w:rsidRPr="004F1429" w:rsidRDefault="00865253" w:rsidP="00414841">
                                  <w:pPr>
                                    <w:spacing w:after="0" w:line="240" w:lineRule="auto"/>
                                    <w:jc w:val="center"/>
                                    <w:rPr>
                                      <w:rFonts w:ascii="Arial" w:eastAsia="Times New Roman" w:hAnsi="Arial" w:cs="Arial"/>
                                      <w:b/>
                                      <w:bCs/>
                                      <w:color w:val="002060"/>
                                      <w:kern w:val="0"/>
                                      <w:sz w:val="18"/>
                                      <w:szCs w:val="18"/>
                                      <w:lang w:eastAsia="en-GB"/>
                                      <w14:ligatures w14:val="none"/>
                                    </w:rPr>
                                  </w:pPr>
                                  <w:r>
                                    <w:rPr>
                                      <w:rFonts w:ascii="Arial" w:eastAsia="Times New Roman" w:hAnsi="Arial" w:cs="Arial"/>
                                      <w:b/>
                                      <w:bCs/>
                                      <w:color w:val="002060"/>
                                      <w:kern w:val="0"/>
                                      <w:sz w:val="18"/>
                                      <w:szCs w:val="18"/>
                                      <w:lang w:eastAsia="en-GB"/>
                                      <w14:ligatures w14:val="none"/>
                                    </w:rPr>
                                    <w:t>71,326</w:t>
                                  </w:r>
                                </w:p>
                              </w:tc>
                              <w:tc>
                                <w:tcPr>
                                  <w:tcW w:w="959" w:type="dxa"/>
                                  <w:tcBorders>
                                    <w:top w:val="single" w:sz="4" w:space="0" w:color="D9D9D9" w:themeColor="background1" w:themeShade="D9"/>
                                    <w:left w:val="single" w:sz="4" w:space="0" w:color="D9D9D9" w:themeColor="background1" w:themeShade="D9"/>
                                    <w:bottom w:val="single" w:sz="4" w:space="0" w:color="002060"/>
                                    <w:right w:val="single" w:sz="4" w:space="0" w:color="D9D9D9" w:themeColor="background1" w:themeShade="D9"/>
                                  </w:tcBorders>
                                  <w:noWrap/>
                                  <w:vAlign w:val="center"/>
                                </w:tcPr>
                                <w:p w14:paraId="2BDED502" w14:textId="18AAAF74" w:rsidR="00865253" w:rsidRPr="004F1429" w:rsidRDefault="00865253" w:rsidP="00414841">
                                  <w:pPr>
                                    <w:spacing w:after="0" w:line="240" w:lineRule="auto"/>
                                    <w:jc w:val="center"/>
                                    <w:rPr>
                                      <w:rFonts w:ascii="Arial" w:eastAsia="Times New Roman" w:hAnsi="Arial" w:cs="Arial"/>
                                      <w:b/>
                                      <w:bCs/>
                                      <w:color w:val="002060"/>
                                      <w:kern w:val="0"/>
                                      <w:sz w:val="18"/>
                                      <w:szCs w:val="18"/>
                                      <w:lang w:eastAsia="en-GB"/>
                                      <w14:ligatures w14:val="none"/>
                                    </w:rPr>
                                  </w:pPr>
                                  <w:r>
                                    <w:rPr>
                                      <w:rFonts w:ascii="Arial" w:eastAsia="Times New Roman" w:hAnsi="Arial" w:cs="Arial"/>
                                      <w:b/>
                                      <w:bCs/>
                                      <w:color w:val="002060"/>
                                      <w:kern w:val="0"/>
                                      <w:sz w:val="18"/>
                                      <w:szCs w:val="18"/>
                                      <w:lang w:eastAsia="en-GB"/>
                                      <w14:ligatures w14:val="none"/>
                                    </w:rPr>
                                    <w:t>74,826</w:t>
                                  </w:r>
                                </w:p>
                              </w:tc>
                              <w:tc>
                                <w:tcPr>
                                  <w:tcW w:w="959" w:type="dxa"/>
                                  <w:tcBorders>
                                    <w:top w:val="single" w:sz="4" w:space="0" w:color="D9D9D9" w:themeColor="background1" w:themeShade="D9"/>
                                    <w:left w:val="single" w:sz="4" w:space="0" w:color="D9D9D9" w:themeColor="background1" w:themeShade="D9"/>
                                    <w:bottom w:val="single" w:sz="4" w:space="0" w:color="002060"/>
                                    <w:right w:val="single" w:sz="4" w:space="0" w:color="D9D9D9" w:themeColor="background1" w:themeShade="D9"/>
                                  </w:tcBorders>
                                  <w:noWrap/>
                                  <w:vAlign w:val="center"/>
                                </w:tcPr>
                                <w:p w14:paraId="1E9E82D9" w14:textId="3BB3C1B9" w:rsidR="00865253" w:rsidRPr="004F1429" w:rsidRDefault="00865253" w:rsidP="00414841">
                                  <w:pPr>
                                    <w:spacing w:after="0" w:line="240" w:lineRule="auto"/>
                                    <w:jc w:val="center"/>
                                    <w:rPr>
                                      <w:rFonts w:ascii="Arial" w:eastAsia="Times New Roman" w:hAnsi="Arial" w:cs="Arial"/>
                                      <w:b/>
                                      <w:bCs/>
                                      <w:color w:val="002060"/>
                                      <w:kern w:val="0"/>
                                      <w:sz w:val="18"/>
                                      <w:szCs w:val="18"/>
                                      <w:lang w:eastAsia="en-GB"/>
                                      <w14:ligatures w14:val="none"/>
                                    </w:rPr>
                                  </w:pPr>
                                  <w:r>
                                    <w:rPr>
                                      <w:rFonts w:ascii="Arial" w:eastAsia="Times New Roman" w:hAnsi="Arial" w:cs="Arial"/>
                                      <w:b/>
                                      <w:bCs/>
                                      <w:color w:val="002060"/>
                                      <w:kern w:val="0"/>
                                      <w:sz w:val="18"/>
                                      <w:szCs w:val="18"/>
                                      <w:lang w:eastAsia="en-GB"/>
                                      <w14:ligatures w14:val="none"/>
                                    </w:rPr>
                                    <w:t>79,374</w:t>
                                  </w:r>
                                </w:p>
                              </w:tc>
                              <w:tc>
                                <w:tcPr>
                                  <w:tcW w:w="1071" w:type="dxa"/>
                                  <w:tcBorders>
                                    <w:top w:val="single" w:sz="4" w:space="0" w:color="D9D9D9" w:themeColor="background1" w:themeShade="D9"/>
                                    <w:left w:val="single" w:sz="4" w:space="0" w:color="D9D9D9" w:themeColor="background1" w:themeShade="D9"/>
                                    <w:bottom w:val="single" w:sz="4" w:space="0" w:color="002060"/>
                                    <w:right w:val="single" w:sz="4" w:space="0" w:color="D9D9D9" w:themeColor="background1" w:themeShade="D9"/>
                                  </w:tcBorders>
                                  <w:noWrap/>
                                  <w:vAlign w:val="center"/>
                                </w:tcPr>
                                <w:p w14:paraId="420E7F7F" w14:textId="15637ACD" w:rsidR="00865253" w:rsidRPr="004F1429" w:rsidRDefault="00865253" w:rsidP="00414841">
                                  <w:pPr>
                                    <w:spacing w:after="0" w:line="240" w:lineRule="auto"/>
                                    <w:jc w:val="center"/>
                                    <w:rPr>
                                      <w:rFonts w:ascii="Arial" w:eastAsia="Times New Roman" w:hAnsi="Arial" w:cs="Arial"/>
                                      <w:b/>
                                      <w:bCs/>
                                      <w:color w:val="002060"/>
                                      <w:kern w:val="0"/>
                                      <w:sz w:val="18"/>
                                      <w:szCs w:val="18"/>
                                      <w:lang w:eastAsia="en-GB"/>
                                      <w14:ligatures w14:val="none"/>
                                    </w:rPr>
                                  </w:pPr>
                                  <w:r>
                                    <w:rPr>
                                      <w:rFonts w:ascii="Arial" w:eastAsia="Times New Roman" w:hAnsi="Arial" w:cs="Arial"/>
                                      <w:b/>
                                      <w:bCs/>
                                      <w:color w:val="002060"/>
                                      <w:kern w:val="0"/>
                                      <w:sz w:val="18"/>
                                      <w:szCs w:val="18"/>
                                      <w:lang w:eastAsia="en-GB"/>
                                      <w14:ligatures w14:val="none"/>
                                    </w:rPr>
                                    <w:t>81,955</w:t>
                                  </w:r>
                                </w:p>
                              </w:tc>
                            </w:tr>
                            <w:tr w:rsidR="00865253" w:rsidRPr="00975A19" w14:paraId="0C0CF96C" w14:textId="77777777" w:rsidTr="00084881">
                              <w:trPr>
                                <w:trHeight w:val="283"/>
                              </w:trPr>
                              <w:tc>
                                <w:tcPr>
                                  <w:tcW w:w="6" w:type="dxa"/>
                                  <w:tcBorders>
                                    <w:top w:val="nil"/>
                                    <w:left w:val="nil"/>
                                    <w:bottom w:val="nil"/>
                                    <w:right w:val="nil"/>
                                  </w:tcBorders>
                                  <w:shd w:val="clear" w:color="auto" w:fill="F2F2F2" w:themeFill="background1" w:themeFillShade="F2"/>
                                </w:tcPr>
                                <w:p w14:paraId="19CB2C32" w14:textId="77777777" w:rsidR="00865253" w:rsidRPr="00A27189" w:rsidRDefault="00865253" w:rsidP="00414841">
                                  <w:pPr>
                                    <w:spacing w:after="0" w:line="240" w:lineRule="auto"/>
                                    <w:rPr>
                                      <w:rFonts w:ascii="Arial" w:eastAsia="Times New Roman" w:hAnsi="Arial" w:cs="Arial"/>
                                      <w:b/>
                                      <w:bCs/>
                                      <w:color w:val="002060"/>
                                      <w:kern w:val="0"/>
                                      <w:sz w:val="18"/>
                                      <w:szCs w:val="18"/>
                                      <w:lang w:eastAsia="en-GB"/>
                                      <w14:ligatures w14:val="none"/>
                                    </w:rPr>
                                  </w:pPr>
                                </w:p>
                              </w:tc>
                              <w:tc>
                                <w:tcPr>
                                  <w:tcW w:w="11" w:type="dxa"/>
                                  <w:tcBorders>
                                    <w:top w:val="nil"/>
                                    <w:left w:val="nil"/>
                                    <w:bottom w:val="nil"/>
                                    <w:right w:val="single" w:sz="4" w:space="0" w:color="D9D9D9" w:themeColor="background1" w:themeShade="D9"/>
                                  </w:tcBorders>
                                </w:tcPr>
                                <w:p w14:paraId="226B2F84" w14:textId="77777777" w:rsidR="00865253" w:rsidRPr="00A27189" w:rsidRDefault="00865253" w:rsidP="00414841">
                                  <w:pPr>
                                    <w:spacing w:after="0" w:line="240" w:lineRule="auto"/>
                                    <w:rPr>
                                      <w:rFonts w:ascii="Arial" w:eastAsia="Times New Roman" w:hAnsi="Arial" w:cs="Arial"/>
                                      <w:b/>
                                      <w:bCs/>
                                      <w:color w:val="002060"/>
                                      <w:kern w:val="0"/>
                                      <w:sz w:val="18"/>
                                      <w:szCs w:val="18"/>
                                      <w:lang w:eastAsia="en-GB"/>
                                      <w14:ligatures w14:val="none"/>
                                    </w:rPr>
                                  </w:pPr>
                                </w:p>
                              </w:tc>
                              <w:tc>
                                <w:tcPr>
                                  <w:tcW w:w="2551" w:type="dxa"/>
                                  <w:tcBorders>
                                    <w:top w:val="single" w:sz="4" w:space="0" w:color="00206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noWrap/>
                                  <w:vAlign w:val="center"/>
                                </w:tcPr>
                                <w:p w14:paraId="050A9B05" w14:textId="77777777" w:rsidR="00865253" w:rsidRPr="00A27189" w:rsidRDefault="00865253" w:rsidP="00414841">
                                  <w:pPr>
                                    <w:spacing w:after="0" w:line="240" w:lineRule="auto"/>
                                    <w:ind w:left="105"/>
                                    <w:rPr>
                                      <w:rFonts w:ascii="Arial" w:eastAsia="Times New Roman" w:hAnsi="Arial" w:cs="Arial"/>
                                      <w:b/>
                                      <w:bCs/>
                                      <w:color w:val="002060"/>
                                      <w:kern w:val="0"/>
                                      <w:sz w:val="18"/>
                                      <w:szCs w:val="18"/>
                                      <w:lang w:eastAsia="en-GB"/>
                                      <w14:ligatures w14:val="none"/>
                                    </w:rPr>
                                  </w:pPr>
                                  <w:r w:rsidRPr="00A27189">
                                    <w:rPr>
                                      <w:rFonts w:ascii="Arial" w:eastAsia="Times New Roman" w:hAnsi="Arial" w:cs="Arial"/>
                                      <w:b/>
                                      <w:bCs/>
                                      <w:color w:val="002060"/>
                                      <w:kern w:val="0"/>
                                      <w:sz w:val="18"/>
                                      <w:szCs w:val="18"/>
                                      <w:lang w:eastAsia="en-GB"/>
                                      <w14:ligatures w14:val="none"/>
                                    </w:rPr>
                                    <w:t>DC</w:t>
                                  </w:r>
                                  <w:r>
                                    <w:rPr>
                                      <w:rFonts w:ascii="Arial" w:eastAsia="Times New Roman" w:hAnsi="Arial" w:cs="Arial"/>
                                      <w:b/>
                                      <w:bCs/>
                                      <w:color w:val="002060"/>
                                      <w:kern w:val="0"/>
                                      <w:sz w:val="18"/>
                                      <w:szCs w:val="18"/>
                                      <w:lang w:eastAsia="en-GB"/>
                                      <w14:ligatures w14:val="none"/>
                                    </w:rPr>
                                    <w:t>P Titles</w:t>
                                  </w:r>
                                </w:p>
                              </w:tc>
                              <w:tc>
                                <w:tcPr>
                                  <w:tcW w:w="964" w:type="dxa"/>
                                  <w:tcBorders>
                                    <w:top w:val="single" w:sz="4" w:space="0" w:color="00206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noWrap/>
                                  <w:vAlign w:val="center"/>
                                </w:tcPr>
                                <w:p w14:paraId="02E9CDE9" w14:textId="050A923B" w:rsidR="00865253" w:rsidRPr="004F1429" w:rsidRDefault="00865253" w:rsidP="00414841">
                                  <w:pPr>
                                    <w:spacing w:after="0" w:line="240" w:lineRule="auto"/>
                                    <w:jc w:val="center"/>
                                    <w:rPr>
                                      <w:rFonts w:ascii="Arial" w:eastAsia="Times New Roman" w:hAnsi="Arial" w:cs="Arial"/>
                                      <w:b/>
                                      <w:bCs/>
                                      <w:color w:val="002060"/>
                                      <w:kern w:val="0"/>
                                      <w:sz w:val="18"/>
                                      <w:szCs w:val="18"/>
                                      <w:lang w:eastAsia="en-GB"/>
                                      <w14:ligatures w14:val="none"/>
                                    </w:rPr>
                                  </w:pPr>
                                  <w:r w:rsidRPr="004F1429">
                                    <w:rPr>
                                      <w:rFonts w:ascii="Arial" w:eastAsia="Times New Roman" w:hAnsi="Arial" w:cs="Arial"/>
                                      <w:b/>
                                      <w:bCs/>
                                      <w:color w:val="002060"/>
                                      <w:kern w:val="0"/>
                                      <w:sz w:val="18"/>
                                      <w:szCs w:val="18"/>
                                      <w:lang w:eastAsia="en-GB"/>
                                      <w14:ligatures w14:val="none"/>
                                    </w:rPr>
                                    <w:t>Q4 202</w:t>
                                  </w:r>
                                  <w:r>
                                    <w:rPr>
                                      <w:rFonts w:ascii="Arial" w:eastAsia="Times New Roman" w:hAnsi="Arial" w:cs="Arial"/>
                                      <w:b/>
                                      <w:bCs/>
                                      <w:color w:val="002060"/>
                                      <w:kern w:val="0"/>
                                      <w:sz w:val="18"/>
                                      <w:szCs w:val="18"/>
                                      <w:lang w:eastAsia="en-GB"/>
                                      <w14:ligatures w14:val="none"/>
                                    </w:rPr>
                                    <w:t>2</w:t>
                                  </w:r>
                                </w:p>
                              </w:tc>
                              <w:tc>
                                <w:tcPr>
                                  <w:tcW w:w="959" w:type="dxa"/>
                                  <w:tcBorders>
                                    <w:top w:val="single" w:sz="4" w:space="0" w:color="00206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noWrap/>
                                  <w:vAlign w:val="center"/>
                                </w:tcPr>
                                <w:p w14:paraId="5E8D14DF" w14:textId="77777777" w:rsidR="00865253" w:rsidRPr="004F1429" w:rsidRDefault="00865253" w:rsidP="00414841">
                                  <w:pPr>
                                    <w:spacing w:after="0" w:line="240" w:lineRule="auto"/>
                                    <w:jc w:val="center"/>
                                    <w:rPr>
                                      <w:rFonts w:ascii="Arial" w:eastAsia="Times New Roman" w:hAnsi="Arial" w:cs="Arial"/>
                                      <w:b/>
                                      <w:bCs/>
                                      <w:color w:val="002060"/>
                                      <w:kern w:val="0"/>
                                      <w:sz w:val="18"/>
                                      <w:szCs w:val="18"/>
                                      <w:lang w:eastAsia="en-GB"/>
                                      <w14:ligatures w14:val="none"/>
                                    </w:rPr>
                                  </w:pPr>
                                  <w:r w:rsidRPr="004F1429">
                                    <w:rPr>
                                      <w:rFonts w:ascii="Arial" w:eastAsia="Times New Roman" w:hAnsi="Arial" w:cs="Arial"/>
                                      <w:b/>
                                      <w:bCs/>
                                      <w:color w:val="002060"/>
                                      <w:kern w:val="0"/>
                                      <w:sz w:val="18"/>
                                      <w:szCs w:val="18"/>
                                      <w:lang w:eastAsia="en-GB"/>
                                      <w14:ligatures w14:val="none"/>
                                    </w:rPr>
                                    <w:t>Q</w:t>
                                  </w:r>
                                  <w:r>
                                    <w:rPr>
                                      <w:rFonts w:ascii="Arial" w:eastAsia="Times New Roman" w:hAnsi="Arial" w:cs="Arial"/>
                                      <w:b/>
                                      <w:bCs/>
                                      <w:color w:val="002060"/>
                                      <w:kern w:val="0"/>
                                      <w:sz w:val="18"/>
                                      <w:szCs w:val="18"/>
                                      <w:lang w:eastAsia="en-GB"/>
                                      <w14:ligatures w14:val="none"/>
                                    </w:rPr>
                                    <w:t>4</w:t>
                                  </w:r>
                                  <w:r w:rsidRPr="004F1429">
                                    <w:rPr>
                                      <w:rFonts w:ascii="Arial" w:eastAsia="Times New Roman" w:hAnsi="Arial" w:cs="Arial"/>
                                      <w:b/>
                                      <w:bCs/>
                                      <w:color w:val="002060"/>
                                      <w:kern w:val="0"/>
                                      <w:sz w:val="18"/>
                                      <w:szCs w:val="18"/>
                                      <w:lang w:eastAsia="en-GB"/>
                                      <w14:ligatures w14:val="none"/>
                                    </w:rPr>
                                    <w:t xml:space="preserve"> 202</w:t>
                                  </w:r>
                                  <w:r>
                                    <w:rPr>
                                      <w:rFonts w:ascii="Arial" w:eastAsia="Times New Roman" w:hAnsi="Arial" w:cs="Arial"/>
                                      <w:b/>
                                      <w:bCs/>
                                      <w:color w:val="002060"/>
                                      <w:kern w:val="0"/>
                                      <w:sz w:val="18"/>
                                      <w:szCs w:val="18"/>
                                      <w:lang w:eastAsia="en-GB"/>
                                      <w14:ligatures w14:val="none"/>
                                    </w:rPr>
                                    <w:t>3</w:t>
                                  </w:r>
                                </w:p>
                              </w:tc>
                              <w:tc>
                                <w:tcPr>
                                  <w:tcW w:w="959" w:type="dxa"/>
                                  <w:tcBorders>
                                    <w:top w:val="single" w:sz="4" w:space="0" w:color="00206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noWrap/>
                                  <w:vAlign w:val="center"/>
                                </w:tcPr>
                                <w:p w14:paraId="656695D0" w14:textId="5798092A" w:rsidR="00865253" w:rsidRPr="004F1429" w:rsidRDefault="00865253" w:rsidP="00414841">
                                  <w:pPr>
                                    <w:spacing w:after="0" w:line="240" w:lineRule="auto"/>
                                    <w:jc w:val="center"/>
                                    <w:rPr>
                                      <w:rFonts w:ascii="Arial" w:eastAsia="Times New Roman" w:hAnsi="Arial" w:cs="Arial"/>
                                      <w:b/>
                                      <w:bCs/>
                                      <w:color w:val="002060"/>
                                      <w:kern w:val="0"/>
                                      <w:sz w:val="18"/>
                                      <w:szCs w:val="18"/>
                                      <w:lang w:eastAsia="en-GB"/>
                                      <w14:ligatures w14:val="none"/>
                                    </w:rPr>
                                  </w:pPr>
                                  <w:r w:rsidRPr="004F1429">
                                    <w:rPr>
                                      <w:rFonts w:ascii="Arial" w:eastAsia="Times New Roman" w:hAnsi="Arial" w:cs="Arial"/>
                                      <w:b/>
                                      <w:bCs/>
                                      <w:color w:val="002060"/>
                                      <w:kern w:val="0"/>
                                      <w:sz w:val="18"/>
                                      <w:szCs w:val="18"/>
                                      <w:lang w:eastAsia="en-GB"/>
                                      <w14:ligatures w14:val="none"/>
                                    </w:rPr>
                                    <w:t>Q4 202</w:t>
                                  </w:r>
                                  <w:r>
                                    <w:rPr>
                                      <w:rFonts w:ascii="Arial" w:eastAsia="Times New Roman" w:hAnsi="Arial" w:cs="Arial"/>
                                      <w:b/>
                                      <w:bCs/>
                                      <w:color w:val="002060"/>
                                      <w:kern w:val="0"/>
                                      <w:sz w:val="18"/>
                                      <w:szCs w:val="18"/>
                                      <w:lang w:eastAsia="en-GB"/>
                                      <w14:ligatures w14:val="none"/>
                                    </w:rPr>
                                    <w:t>4</w:t>
                                  </w:r>
                                </w:p>
                              </w:tc>
                              <w:tc>
                                <w:tcPr>
                                  <w:tcW w:w="1071" w:type="dxa"/>
                                  <w:tcBorders>
                                    <w:top w:val="single" w:sz="4" w:space="0" w:color="00206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noWrap/>
                                  <w:vAlign w:val="center"/>
                                </w:tcPr>
                                <w:p w14:paraId="2B8E4580" w14:textId="77777777" w:rsidR="00865253" w:rsidRPr="004F1429" w:rsidRDefault="00865253" w:rsidP="00414841">
                                  <w:pPr>
                                    <w:spacing w:after="0" w:line="240" w:lineRule="auto"/>
                                    <w:jc w:val="center"/>
                                    <w:rPr>
                                      <w:rFonts w:ascii="Arial" w:eastAsia="Times New Roman" w:hAnsi="Arial" w:cs="Arial"/>
                                      <w:b/>
                                      <w:bCs/>
                                      <w:color w:val="002060"/>
                                      <w:kern w:val="0"/>
                                      <w:sz w:val="18"/>
                                      <w:szCs w:val="18"/>
                                      <w:lang w:eastAsia="en-GB"/>
                                      <w14:ligatures w14:val="none"/>
                                    </w:rPr>
                                  </w:pPr>
                                  <w:r w:rsidRPr="004F1429">
                                    <w:rPr>
                                      <w:rFonts w:ascii="Arial" w:eastAsia="Times New Roman" w:hAnsi="Arial" w:cs="Arial"/>
                                      <w:b/>
                                      <w:bCs/>
                                      <w:color w:val="002060"/>
                                      <w:kern w:val="0"/>
                                      <w:sz w:val="18"/>
                                      <w:szCs w:val="18"/>
                                      <w:lang w:eastAsia="en-GB"/>
                                      <w14:ligatures w14:val="none"/>
                                    </w:rPr>
                                    <w:t>Q3 2025</w:t>
                                  </w:r>
                                </w:p>
                              </w:tc>
                            </w:tr>
                            <w:tr w:rsidR="00865253" w:rsidRPr="00975A19" w14:paraId="5D549622" w14:textId="77777777" w:rsidTr="009275E0">
                              <w:trPr>
                                <w:trHeight w:val="227"/>
                              </w:trPr>
                              <w:tc>
                                <w:tcPr>
                                  <w:tcW w:w="6" w:type="dxa"/>
                                  <w:tcBorders>
                                    <w:top w:val="nil"/>
                                    <w:left w:val="nil"/>
                                    <w:bottom w:val="nil"/>
                                    <w:right w:val="nil"/>
                                  </w:tcBorders>
                                </w:tcPr>
                                <w:p w14:paraId="68C9675E" w14:textId="77777777" w:rsidR="00865253" w:rsidRPr="008B3CFC" w:rsidRDefault="00865253" w:rsidP="00414841">
                                  <w:pPr>
                                    <w:spacing w:after="0" w:line="240" w:lineRule="auto"/>
                                    <w:rPr>
                                      <w:rFonts w:ascii="Arial" w:eastAsia="Times New Roman" w:hAnsi="Arial" w:cs="Arial"/>
                                      <w:color w:val="002060"/>
                                      <w:kern w:val="0"/>
                                      <w:sz w:val="18"/>
                                      <w:szCs w:val="18"/>
                                      <w:lang w:eastAsia="en-GB"/>
                                      <w14:ligatures w14:val="none"/>
                                    </w:rPr>
                                  </w:pPr>
                                </w:p>
                              </w:tc>
                              <w:tc>
                                <w:tcPr>
                                  <w:tcW w:w="11" w:type="dxa"/>
                                  <w:tcBorders>
                                    <w:top w:val="nil"/>
                                    <w:left w:val="nil"/>
                                    <w:bottom w:val="nil"/>
                                    <w:right w:val="single" w:sz="4" w:space="0" w:color="D9D9D9" w:themeColor="background1" w:themeShade="D9"/>
                                  </w:tcBorders>
                                </w:tcPr>
                                <w:p w14:paraId="118F77C3" w14:textId="77777777" w:rsidR="00865253" w:rsidRPr="008B3CFC" w:rsidRDefault="00865253" w:rsidP="00414841">
                                  <w:pPr>
                                    <w:spacing w:after="0" w:line="240" w:lineRule="auto"/>
                                    <w:rPr>
                                      <w:rFonts w:ascii="Arial" w:eastAsia="Times New Roman" w:hAnsi="Arial" w:cs="Arial"/>
                                      <w:color w:val="002060"/>
                                      <w:kern w:val="0"/>
                                      <w:sz w:val="18"/>
                                      <w:szCs w:val="18"/>
                                      <w:lang w:eastAsia="en-GB"/>
                                      <w14:ligatures w14:val="none"/>
                                    </w:rPr>
                                  </w:pPr>
                                </w:p>
                              </w:tc>
                              <w:tc>
                                <w:tcPr>
                                  <w:tcW w:w="2551" w:type="dxa"/>
                                  <w:tcBorders>
                                    <w:top w:val="single" w:sz="4" w:space="0" w:color="D9D9D9" w:themeColor="background1" w:themeShade="D9"/>
                                    <w:left w:val="single" w:sz="4" w:space="0" w:color="D9D9D9" w:themeColor="background1" w:themeShade="D9"/>
                                  </w:tcBorders>
                                  <w:noWrap/>
                                  <w:vAlign w:val="center"/>
                                  <w:hideMark/>
                                </w:tcPr>
                                <w:p w14:paraId="47F23BEC" w14:textId="77777777" w:rsidR="00865253" w:rsidRPr="008B3CFC" w:rsidRDefault="00865253" w:rsidP="00414841">
                                  <w:pPr>
                                    <w:spacing w:after="0" w:line="240" w:lineRule="auto"/>
                                    <w:ind w:left="105"/>
                                    <w:rPr>
                                      <w:rFonts w:ascii="Arial" w:eastAsia="Times New Roman" w:hAnsi="Arial" w:cs="Arial"/>
                                      <w:color w:val="002060"/>
                                      <w:kern w:val="0"/>
                                      <w:sz w:val="18"/>
                                      <w:szCs w:val="18"/>
                                      <w:lang w:eastAsia="en-GB"/>
                                      <w14:ligatures w14:val="none"/>
                                    </w:rPr>
                                  </w:pPr>
                                  <w:r w:rsidRPr="008B3CFC">
                                    <w:rPr>
                                      <w:rFonts w:ascii="Arial" w:eastAsia="Times New Roman" w:hAnsi="Arial" w:cs="Arial"/>
                                      <w:color w:val="002060"/>
                                      <w:kern w:val="0"/>
                                      <w:sz w:val="18"/>
                                      <w:szCs w:val="18"/>
                                      <w:lang w:eastAsia="en-GB"/>
                                      <w14:ligatures w14:val="none"/>
                                    </w:rPr>
                                    <w:t>Clinical Dental Technician</w:t>
                                  </w:r>
                                </w:p>
                              </w:tc>
                              <w:tc>
                                <w:tcPr>
                                  <w:tcW w:w="964" w:type="dxa"/>
                                  <w:tcBorders>
                                    <w:top w:val="single" w:sz="4" w:space="0" w:color="D9D9D9" w:themeColor="background1" w:themeShade="D9"/>
                                  </w:tcBorders>
                                  <w:noWrap/>
                                  <w:vAlign w:val="center"/>
                                </w:tcPr>
                                <w:p w14:paraId="32F19C89" w14:textId="77777777" w:rsidR="00865253" w:rsidRPr="008B3CFC" w:rsidRDefault="00865253" w:rsidP="00414841">
                                  <w:pPr>
                                    <w:spacing w:after="0" w:line="240" w:lineRule="auto"/>
                                    <w:jc w:val="center"/>
                                    <w:rPr>
                                      <w:rFonts w:ascii="Arial" w:eastAsia="Times New Roman" w:hAnsi="Arial" w:cs="Arial"/>
                                      <w:color w:val="002060"/>
                                      <w:kern w:val="0"/>
                                      <w:sz w:val="18"/>
                                      <w:szCs w:val="18"/>
                                      <w:lang w:eastAsia="en-GB"/>
                                      <w14:ligatures w14:val="none"/>
                                    </w:rPr>
                                  </w:pPr>
                                  <w:r>
                                    <w:rPr>
                                      <w:rFonts w:ascii="Arial" w:eastAsia="Times New Roman" w:hAnsi="Arial" w:cs="Arial"/>
                                      <w:color w:val="002060"/>
                                      <w:kern w:val="0"/>
                                      <w:sz w:val="18"/>
                                      <w:szCs w:val="18"/>
                                      <w:lang w:eastAsia="en-GB"/>
                                      <w14:ligatures w14:val="none"/>
                                    </w:rPr>
                                    <w:t>401</w:t>
                                  </w:r>
                                </w:p>
                              </w:tc>
                              <w:tc>
                                <w:tcPr>
                                  <w:tcW w:w="959" w:type="dxa"/>
                                  <w:tcBorders>
                                    <w:top w:val="single" w:sz="4" w:space="0" w:color="D9D9D9" w:themeColor="background1" w:themeShade="D9"/>
                                  </w:tcBorders>
                                  <w:noWrap/>
                                  <w:vAlign w:val="center"/>
                                </w:tcPr>
                                <w:p w14:paraId="7A0EF867" w14:textId="77777777" w:rsidR="00865253" w:rsidRPr="008B3CFC" w:rsidRDefault="00865253" w:rsidP="00414841">
                                  <w:pPr>
                                    <w:spacing w:after="0" w:line="240" w:lineRule="auto"/>
                                    <w:jc w:val="center"/>
                                    <w:rPr>
                                      <w:rFonts w:ascii="Arial" w:eastAsia="Times New Roman" w:hAnsi="Arial" w:cs="Arial"/>
                                      <w:color w:val="002060"/>
                                      <w:kern w:val="0"/>
                                      <w:sz w:val="18"/>
                                      <w:szCs w:val="18"/>
                                      <w:lang w:eastAsia="en-GB"/>
                                      <w14:ligatures w14:val="none"/>
                                    </w:rPr>
                                  </w:pPr>
                                  <w:r>
                                    <w:rPr>
                                      <w:rFonts w:ascii="Arial" w:eastAsia="Times New Roman" w:hAnsi="Arial" w:cs="Arial"/>
                                      <w:color w:val="002060"/>
                                      <w:kern w:val="0"/>
                                      <w:sz w:val="18"/>
                                      <w:szCs w:val="18"/>
                                      <w:lang w:eastAsia="en-GB"/>
                                      <w14:ligatures w14:val="none"/>
                                    </w:rPr>
                                    <w:t>428</w:t>
                                  </w:r>
                                </w:p>
                              </w:tc>
                              <w:tc>
                                <w:tcPr>
                                  <w:tcW w:w="959" w:type="dxa"/>
                                  <w:tcBorders>
                                    <w:top w:val="single" w:sz="4" w:space="0" w:color="D9D9D9" w:themeColor="background1" w:themeShade="D9"/>
                                  </w:tcBorders>
                                  <w:noWrap/>
                                  <w:vAlign w:val="center"/>
                                  <w:hideMark/>
                                </w:tcPr>
                                <w:p w14:paraId="2B5C6FF2" w14:textId="77777777" w:rsidR="00865253" w:rsidRPr="008B3CFC" w:rsidRDefault="00865253" w:rsidP="00414841">
                                  <w:pPr>
                                    <w:spacing w:after="0" w:line="240" w:lineRule="auto"/>
                                    <w:jc w:val="center"/>
                                    <w:rPr>
                                      <w:rFonts w:ascii="Arial" w:eastAsia="Times New Roman" w:hAnsi="Arial" w:cs="Arial"/>
                                      <w:color w:val="002060"/>
                                      <w:kern w:val="0"/>
                                      <w:sz w:val="18"/>
                                      <w:szCs w:val="18"/>
                                      <w:lang w:eastAsia="en-GB"/>
                                      <w14:ligatures w14:val="none"/>
                                    </w:rPr>
                                  </w:pPr>
                                  <w:r w:rsidRPr="008B3CFC">
                                    <w:rPr>
                                      <w:rFonts w:ascii="Arial" w:eastAsia="Times New Roman" w:hAnsi="Arial" w:cs="Arial"/>
                                      <w:color w:val="002060"/>
                                      <w:kern w:val="0"/>
                                      <w:sz w:val="18"/>
                                      <w:szCs w:val="18"/>
                                      <w:lang w:eastAsia="en-GB"/>
                                      <w14:ligatures w14:val="none"/>
                                    </w:rPr>
                                    <w:t>439</w:t>
                                  </w:r>
                                </w:p>
                              </w:tc>
                              <w:tc>
                                <w:tcPr>
                                  <w:tcW w:w="1071" w:type="dxa"/>
                                  <w:tcBorders>
                                    <w:top w:val="single" w:sz="4" w:space="0" w:color="D9D9D9" w:themeColor="background1" w:themeShade="D9"/>
                                  </w:tcBorders>
                                  <w:noWrap/>
                                  <w:vAlign w:val="center"/>
                                  <w:hideMark/>
                                </w:tcPr>
                                <w:p w14:paraId="143F5961" w14:textId="77777777" w:rsidR="00865253" w:rsidRPr="008B3CFC" w:rsidRDefault="00865253" w:rsidP="00414841">
                                  <w:pPr>
                                    <w:spacing w:after="0" w:line="240" w:lineRule="auto"/>
                                    <w:jc w:val="center"/>
                                    <w:rPr>
                                      <w:rFonts w:ascii="Arial" w:eastAsia="Times New Roman" w:hAnsi="Arial" w:cs="Arial"/>
                                      <w:color w:val="002060"/>
                                      <w:kern w:val="0"/>
                                      <w:sz w:val="18"/>
                                      <w:szCs w:val="18"/>
                                      <w:lang w:eastAsia="en-GB"/>
                                      <w14:ligatures w14:val="none"/>
                                    </w:rPr>
                                  </w:pPr>
                                  <w:r w:rsidRPr="008B3CFC">
                                    <w:rPr>
                                      <w:rFonts w:ascii="Arial" w:eastAsia="Times New Roman" w:hAnsi="Arial" w:cs="Arial"/>
                                      <w:color w:val="002060"/>
                                      <w:kern w:val="0"/>
                                      <w:sz w:val="18"/>
                                      <w:szCs w:val="18"/>
                                      <w:lang w:eastAsia="en-GB"/>
                                      <w14:ligatures w14:val="none"/>
                                    </w:rPr>
                                    <w:t>454</w:t>
                                  </w:r>
                                </w:p>
                              </w:tc>
                            </w:tr>
                            <w:tr w:rsidR="00865253" w:rsidRPr="00975A19" w14:paraId="6A34C695" w14:textId="77777777" w:rsidTr="009275E0">
                              <w:trPr>
                                <w:trHeight w:val="227"/>
                              </w:trPr>
                              <w:tc>
                                <w:tcPr>
                                  <w:tcW w:w="6" w:type="dxa"/>
                                  <w:tcBorders>
                                    <w:top w:val="nil"/>
                                    <w:left w:val="nil"/>
                                    <w:bottom w:val="nil"/>
                                    <w:right w:val="nil"/>
                                  </w:tcBorders>
                                </w:tcPr>
                                <w:p w14:paraId="11108386" w14:textId="77777777" w:rsidR="00865253" w:rsidRPr="008B3CFC" w:rsidRDefault="00865253" w:rsidP="00414841">
                                  <w:pPr>
                                    <w:spacing w:after="0" w:line="240" w:lineRule="auto"/>
                                    <w:rPr>
                                      <w:rFonts w:ascii="Arial" w:eastAsia="Times New Roman" w:hAnsi="Arial" w:cs="Arial"/>
                                      <w:color w:val="002060"/>
                                      <w:kern w:val="0"/>
                                      <w:sz w:val="18"/>
                                      <w:szCs w:val="18"/>
                                      <w:lang w:eastAsia="en-GB"/>
                                      <w14:ligatures w14:val="none"/>
                                    </w:rPr>
                                  </w:pPr>
                                </w:p>
                              </w:tc>
                              <w:tc>
                                <w:tcPr>
                                  <w:tcW w:w="11" w:type="dxa"/>
                                  <w:tcBorders>
                                    <w:top w:val="nil"/>
                                    <w:left w:val="nil"/>
                                    <w:bottom w:val="nil"/>
                                    <w:right w:val="single" w:sz="4" w:space="0" w:color="D9D9D9" w:themeColor="background1" w:themeShade="D9"/>
                                  </w:tcBorders>
                                </w:tcPr>
                                <w:p w14:paraId="4192781B" w14:textId="77777777" w:rsidR="00865253" w:rsidRPr="008B3CFC" w:rsidRDefault="00865253" w:rsidP="00414841">
                                  <w:pPr>
                                    <w:spacing w:after="0" w:line="240" w:lineRule="auto"/>
                                    <w:rPr>
                                      <w:rFonts w:ascii="Arial" w:eastAsia="Times New Roman" w:hAnsi="Arial" w:cs="Arial"/>
                                      <w:color w:val="002060"/>
                                      <w:kern w:val="0"/>
                                      <w:sz w:val="18"/>
                                      <w:szCs w:val="18"/>
                                      <w:lang w:eastAsia="en-GB"/>
                                      <w14:ligatures w14:val="none"/>
                                    </w:rPr>
                                  </w:pPr>
                                </w:p>
                              </w:tc>
                              <w:tc>
                                <w:tcPr>
                                  <w:tcW w:w="2551" w:type="dxa"/>
                                  <w:tcBorders>
                                    <w:left w:val="single" w:sz="4" w:space="0" w:color="D9D9D9" w:themeColor="background1" w:themeShade="D9"/>
                                  </w:tcBorders>
                                  <w:noWrap/>
                                  <w:vAlign w:val="center"/>
                                  <w:hideMark/>
                                </w:tcPr>
                                <w:p w14:paraId="2B168824" w14:textId="77777777" w:rsidR="00865253" w:rsidRPr="008B3CFC" w:rsidRDefault="00865253" w:rsidP="00414841">
                                  <w:pPr>
                                    <w:spacing w:after="0" w:line="240" w:lineRule="auto"/>
                                    <w:ind w:left="105"/>
                                    <w:rPr>
                                      <w:rFonts w:ascii="Arial" w:eastAsia="Times New Roman" w:hAnsi="Arial" w:cs="Arial"/>
                                      <w:color w:val="002060"/>
                                      <w:kern w:val="0"/>
                                      <w:sz w:val="18"/>
                                      <w:szCs w:val="18"/>
                                      <w:lang w:eastAsia="en-GB"/>
                                      <w14:ligatures w14:val="none"/>
                                    </w:rPr>
                                  </w:pPr>
                                  <w:r w:rsidRPr="008B3CFC">
                                    <w:rPr>
                                      <w:rFonts w:ascii="Arial" w:eastAsia="Times New Roman" w:hAnsi="Arial" w:cs="Arial"/>
                                      <w:color w:val="002060"/>
                                      <w:kern w:val="0"/>
                                      <w:sz w:val="18"/>
                                      <w:szCs w:val="18"/>
                                      <w:lang w:eastAsia="en-GB"/>
                                      <w14:ligatures w14:val="none"/>
                                    </w:rPr>
                                    <w:t>Orthodontic Therapist</w:t>
                                  </w:r>
                                </w:p>
                              </w:tc>
                              <w:tc>
                                <w:tcPr>
                                  <w:tcW w:w="964" w:type="dxa"/>
                                  <w:noWrap/>
                                  <w:vAlign w:val="center"/>
                                </w:tcPr>
                                <w:p w14:paraId="1A7188E0" w14:textId="77777777" w:rsidR="00865253" w:rsidRPr="008B3CFC" w:rsidRDefault="00865253" w:rsidP="00414841">
                                  <w:pPr>
                                    <w:spacing w:after="0" w:line="240" w:lineRule="auto"/>
                                    <w:jc w:val="center"/>
                                    <w:rPr>
                                      <w:rFonts w:ascii="Arial" w:eastAsia="Times New Roman" w:hAnsi="Arial" w:cs="Arial"/>
                                      <w:color w:val="002060"/>
                                      <w:kern w:val="0"/>
                                      <w:sz w:val="18"/>
                                      <w:szCs w:val="18"/>
                                      <w:lang w:eastAsia="en-GB"/>
                                      <w14:ligatures w14:val="none"/>
                                    </w:rPr>
                                  </w:pPr>
                                  <w:r>
                                    <w:rPr>
                                      <w:rFonts w:ascii="Arial" w:eastAsia="Times New Roman" w:hAnsi="Arial" w:cs="Arial"/>
                                      <w:color w:val="002060"/>
                                      <w:kern w:val="0"/>
                                      <w:sz w:val="18"/>
                                      <w:szCs w:val="18"/>
                                      <w:lang w:eastAsia="en-GB"/>
                                      <w14:ligatures w14:val="none"/>
                                    </w:rPr>
                                    <w:t>914</w:t>
                                  </w:r>
                                </w:p>
                              </w:tc>
                              <w:tc>
                                <w:tcPr>
                                  <w:tcW w:w="959" w:type="dxa"/>
                                  <w:noWrap/>
                                  <w:vAlign w:val="center"/>
                                </w:tcPr>
                                <w:p w14:paraId="109CAAE8" w14:textId="77777777" w:rsidR="00865253" w:rsidRPr="008B3CFC" w:rsidRDefault="00865253" w:rsidP="00414841">
                                  <w:pPr>
                                    <w:spacing w:after="0" w:line="240" w:lineRule="auto"/>
                                    <w:jc w:val="center"/>
                                    <w:rPr>
                                      <w:rFonts w:ascii="Arial" w:eastAsia="Times New Roman" w:hAnsi="Arial" w:cs="Arial"/>
                                      <w:color w:val="002060"/>
                                      <w:kern w:val="0"/>
                                      <w:sz w:val="18"/>
                                      <w:szCs w:val="18"/>
                                      <w:lang w:eastAsia="en-GB"/>
                                      <w14:ligatures w14:val="none"/>
                                    </w:rPr>
                                  </w:pPr>
                                  <w:r>
                                    <w:rPr>
                                      <w:rFonts w:ascii="Arial" w:eastAsia="Times New Roman" w:hAnsi="Arial" w:cs="Arial"/>
                                      <w:color w:val="002060"/>
                                      <w:kern w:val="0"/>
                                      <w:sz w:val="18"/>
                                      <w:szCs w:val="18"/>
                                      <w:lang w:eastAsia="en-GB"/>
                                      <w14:ligatures w14:val="none"/>
                                    </w:rPr>
                                    <w:t>1,021</w:t>
                                  </w:r>
                                </w:p>
                              </w:tc>
                              <w:tc>
                                <w:tcPr>
                                  <w:tcW w:w="959" w:type="dxa"/>
                                  <w:noWrap/>
                                  <w:vAlign w:val="center"/>
                                  <w:hideMark/>
                                </w:tcPr>
                                <w:p w14:paraId="65553C3A" w14:textId="77777777" w:rsidR="00865253" w:rsidRPr="008B3CFC" w:rsidRDefault="00865253" w:rsidP="00414841">
                                  <w:pPr>
                                    <w:spacing w:after="0" w:line="240" w:lineRule="auto"/>
                                    <w:jc w:val="center"/>
                                    <w:rPr>
                                      <w:rFonts w:ascii="Arial" w:eastAsia="Times New Roman" w:hAnsi="Arial" w:cs="Arial"/>
                                      <w:color w:val="002060"/>
                                      <w:kern w:val="0"/>
                                      <w:sz w:val="18"/>
                                      <w:szCs w:val="18"/>
                                      <w:lang w:eastAsia="en-GB"/>
                                      <w14:ligatures w14:val="none"/>
                                    </w:rPr>
                                  </w:pPr>
                                  <w:r w:rsidRPr="008B3CFC">
                                    <w:rPr>
                                      <w:rFonts w:ascii="Arial" w:eastAsia="Times New Roman" w:hAnsi="Arial" w:cs="Arial"/>
                                      <w:color w:val="002060"/>
                                      <w:kern w:val="0"/>
                                      <w:sz w:val="18"/>
                                      <w:szCs w:val="18"/>
                                      <w:lang w:eastAsia="en-GB"/>
                                      <w14:ligatures w14:val="none"/>
                                    </w:rPr>
                                    <w:t>1,157</w:t>
                                  </w:r>
                                </w:p>
                              </w:tc>
                              <w:tc>
                                <w:tcPr>
                                  <w:tcW w:w="1071" w:type="dxa"/>
                                  <w:noWrap/>
                                  <w:vAlign w:val="center"/>
                                  <w:hideMark/>
                                </w:tcPr>
                                <w:p w14:paraId="11F474E2" w14:textId="77777777" w:rsidR="00865253" w:rsidRPr="008B3CFC" w:rsidRDefault="00865253" w:rsidP="00414841">
                                  <w:pPr>
                                    <w:spacing w:after="0" w:line="240" w:lineRule="auto"/>
                                    <w:jc w:val="center"/>
                                    <w:rPr>
                                      <w:rFonts w:ascii="Arial" w:eastAsia="Times New Roman" w:hAnsi="Arial" w:cs="Arial"/>
                                      <w:color w:val="002060"/>
                                      <w:kern w:val="0"/>
                                      <w:sz w:val="18"/>
                                      <w:szCs w:val="18"/>
                                      <w:lang w:eastAsia="en-GB"/>
                                      <w14:ligatures w14:val="none"/>
                                    </w:rPr>
                                  </w:pPr>
                                  <w:r w:rsidRPr="008B3CFC">
                                    <w:rPr>
                                      <w:rFonts w:ascii="Arial" w:eastAsia="Times New Roman" w:hAnsi="Arial" w:cs="Arial"/>
                                      <w:color w:val="002060"/>
                                      <w:kern w:val="0"/>
                                      <w:sz w:val="18"/>
                                      <w:szCs w:val="18"/>
                                      <w:lang w:eastAsia="en-GB"/>
                                      <w14:ligatures w14:val="none"/>
                                    </w:rPr>
                                    <w:t>1,270</w:t>
                                  </w:r>
                                </w:p>
                              </w:tc>
                            </w:tr>
                            <w:tr w:rsidR="00865253" w:rsidRPr="00975A19" w14:paraId="59399A9C" w14:textId="77777777" w:rsidTr="009275E0">
                              <w:trPr>
                                <w:trHeight w:val="227"/>
                              </w:trPr>
                              <w:tc>
                                <w:tcPr>
                                  <w:tcW w:w="6" w:type="dxa"/>
                                  <w:tcBorders>
                                    <w:top w:val="nil"/>
                                    <w:left w:val="nil"/>
                                    <w:bottom w:val="nil"/>
                                    <w:right w:val="nil"/>
                                  </w:tcBorders>
                                </w:tcPr>
                                <w:p w14:paraId="05B34316" w14:textId="77777777" w:rsidR="00865253" w:rsidRPr="008B3CFC" w:rsidRDefault="00865253" w:rsidP="00414841">
                                  <w:pPr>
                                    <w:spacing w:after="0" w:line="240" w:lineRule="auto"/>
                                    <w:rPr>
                                      <w:rFonts w:ascii="Arial" w:eastAsia="Times New Roman" w:hAnsi="Arial" w:cs="Arial"/>
                                      <w:color w:val="002060"/>
                                      <w:kern w:val="0"/>
                                      <w:sz w:val="18"/>
                                      <w:szCs w:val="18"/>
                                      <w:lang w:eastAsia="en-GB"/>
                                      <w14:ligatures w14:val="none"/>
                                    </w:rPr>
                                  </w:pPr>
                                </w:p>
                              </w:tc>
                              <w:tc>
                                <w:tcPr>
                                  <w:tcW w:w="11" w:type="dxa"/>
                                  <w:tcBorders>
                                    <w:top w:val="nil"/>
                                    <w:left w:val="nil"/>
                                    <w:bottom w:val="nil"/>
                                    <w:right w:val="single" w:sz="4" w:space="0" w:color="D9D9D9" w:themeColor="background1" w:themeShade="D9"/>
                                  </w:tcBorders>
                                </w:tcPr>
                                <w:p w14:paraId="49214742" w14:textId="77777777" w:rsidR="00865253" w:rsidRPr="008B3CFC" w:rsidRDefault="00865253" w:rsidP="00414841">
                                  <w:pPr>
                                    <w:spacing w:after="0" w:line="240" w:lineRule="auto"/>
                                    <w:rPr>
                                      <w:rFonts w:ascii="Arial" w:eastAsia="Times New Roman" w:hAnsi="Arial" w:cs="Arial"/>
                                      <w:color w:val="002060"/>
                                      <w:kern w:val="0"/>
                                      <w:sz w:val="18"/>
                                      <w:szCs w:val="18"/>
                                      <w:lang w:eastAsia="en-GB"/>
                                      <w14:ligatures w14:val="none"/>
                                    </w:rPr>
                                  </w:pPr>
                                </w:p>
                              </w:tc>
                              <w:tc>
                                <w:tcPr>
                                  <w:tcW w:w="2551" w:type="dxa"/>
                                  <w:tcBorders>
                                    <w:left w:val="single" w:sz="4" w:space="0" w:color="D9D9D9" w:themeColor="background1" w:themeShade="D9"/>
                                  </w:tcBorders>
                                  <w:noWrap/>
                                  <w:vAlign w:val="center"/>
                                  <w:hideMark/>
                                </w:tcPr>
                                <w:p w14:paraId="1CB78585" w14:textId="77777777" w:rsidR="00865253" w:rsidRPr="008B3CFC" w:rsidRDefault="00865253" w:rsidP="00414841">
                                  <w:pPr>
                                    <w:spacing w:after="0" w:line="240" w:lineRule="auto"/>
                                    <w:ind w:left="105"/>
                                    <w:rPr>
                                      <w:rFonts w:ascii="Arial" w:eastAsia="Times New Roman" w:hAnsi="Arial" w:cs="Arial"/>
                                      <w:color w:val="002060"/>
                                      <w:kern w:val="0"/>
                                      <w:sz w:val="18"/>
                                      <w:szCs w:val="18"/>
                                      <w:lang w:eastAsia="en-GB"/>
                                      <w14:ligatures w14:val="none"/>
                                    </w:rPr>
                                  </w:pPr>
                                  <w:r w:rsidRPr="008B3CFC">
                                    <w:rPr>
                                      <w:rFonts w:ascii="Arial" w:eastAsia="Times New Roman" w:hAnsi="Arial" w:cs="Arial"/>
                                      <w:color w:val="002060"/>
                                      <w:kern w:val="0"/>
                                      <w:sz w:val="18"/>
                                      <w:szCs w:val="18"/>
                                      <w:lang w:eastAsia="en-GB"/>
                                      <w14:ligatures w14:val="none"/>
                                    </w:rPr>
                                    <w:t>Dental Therapist</w:t>
                                  </w:r>
                                </w:p>
                              </w:tc>
                              <w:tc>
                                <w:tcPr>
                                  <w:tcW w:w="964" w:type="dxa"/>
                                  <w:noWrap/>
                                  <w:vAlign w:val="center"/>
                                </w:tcPr>
                                <w:p w14:paraId="478A114A" w14:textId="77777777" w:rsidR="00865253" w:rsidRPr="008B3CFC" w:rsidRDefault="00865253" w:rsidP="00414841">
                                  <w:pPr>
                                    <w:spacing w:after="0" w:line="240" w:lineRule="auto"/>
                                    <w:jc w:val="center"/>
                                    <w:rPr>
                                      <w:rFonts w:ascii="Arial" w:eastAsia="Times New Roman" w:hAnsi="Arial" w:cs="Arial"/>
                                      <w:color w:val="002060"/>
                                      <w:kern w:val="0"/>
                                      <w:sz w:val="18"/>
                                      <w:szCs w:val="18"/>
                                      <w:lang w:eastAsia="en-GB"/>
                                      <w14:ligatures w14:val="none"/>
                                    </w:rPr>
                                  </w:pPr>
                                  <w:r>
                                    <w:rPr>
                                      <w:rFonts w:ascii="Arial" w:eastAsia="Times New Roman" w:hAnsi="Arial" w:cs="Arial"/>
                                      <w:color w:val="002060"/>
                                      <w:kern w:val="0"/>
                                      <w:sz w:val="18"/>
                                      <w:szCs w:val="18"/>
                                      <w:lang w:eastAsia="en-GB"/>
                                      <w14:ligatures w14:val="none"/>
                                    </w:rPr>
                                    <w:t>5,014</w:t>
                                  </w:r>
                                </w:p>
                              </w:tc>
                              <w:tc>
                                <w:tcPr>
                                  <w:tcW w:w="959" w:type="dxa"/>
                                  <w:noWrap/>
                                  <w:vAlign w:val="center"/>
                                </w:tcPr>
                                <w:p w14:paraId="16C612C9" w14:textId="77777777" w:rsidR="00865253" w:rsidRPr="008B3CFC" w:rsidRDefault="00865253" w:rsidP="00414841">
                                  <w:pPr>
                                    <w:spacing w:after="0" w:line="240" w:lineRule="auto"/>
                                    <w:jc w:val="center"/>
                                    <w:rPr>
                                      <w:rFonts w:ascii="Arial" w:eastAsia="Times New Roman" w:hAnsi="Arial" w:cs="Arial"/>
                                      <w:color w:val="002060"/>
                                      <w:kern w:val="0"/>
                                      <w:sz w:val="18"/>
                                      <w:szCs w:val="18"/>
                                      <w:lang w:eastAsia="en-GB"/>
                                      <w14:ligatures w14:val="none"/>
                                    </w:rPr>
                                  </w:pPr>
                                  <w:r>
                                    <w:rPr>
                                      <w:rFonts w:ascii="Arial" w:eastAsia="Times New Roman" w:hAnsi="Arial" w:cs="Arial"/>
                                      <w:color w:val="002060"/>
                                      <w:kern w:val="0"/>
                                      <w:sz w:val="18"/>
                                      <w:szCs w:val="18"/>
                                      <w:lang w:eastAsia="en-GB"/>
                                      <w14:ligatures w14:val="none"/>
                                    </w:rPr>
                                    <w:t>5,963</w:t>
                                  </w:r>
                                </w:p>
                              </w:tc>
                              <w:tc>
                                <w:tcPr>
                                  <w:tcW w:w="959" w:type="dxa"/>
                                  <w:noWrap/>
                                  <w:vAlign w:val="center"/>
                                  <w:hideMark/>
                                </w:tcPr>
                                <w:p w14:paraId="47CB66C3" w14:textId="77777777" w:rsidR="00865253" w:rsidRPr="008B3CFC" w:rsidRDefault="00865253" w:rsidP="00414841">
                                  <w:pPr>
                                    <w:spacing w:after="0" w:line="240" w:lineRule="auto"/>
                                    <w:jc w:val="center"/>
                                    <w:rPr>
                                      <w:rFonts w:ascii="Arial" w:eastAsia="Times New Roman" w:hAnsi="Arial" w:cs="Arial"/>
                                      <w:color w:val="002060"/>
                                      <w:kern w:val="0"/>
                                      <w:sz w:val="18"/>
                                      <w:szCs w:val="18"/>
                                      <w:lang w:eastAsia="en-GB"/>
                                      <w14:ligatures w14:val="none"/>
                                    </w:rPr>
                                  </w:pPr>
                                  <w:r w:rsidRPr="008B3CFC">
                                    <w:rPr>
                                      <w:rFonts w:ascii="Arial" w:eastAsia="Times New Roman" w:hAnsi="Arial" w:cs="Arial"/>
                                      <w:color w:val="002060"/>
                                      <w:kern w:val="0"/>
                                      <w:sz w:val="18"/>
                                      <w:szCs w:val="18"/>
                                      <w:lang w:eastAsia="en-GB"/>
                                      <w14:ligatures w14:val="none"/>
                                    </w:rPr>
                                    <w:t>7,364</w:t>
                                  </w:r>
                                </w:p>
                              </w:tc>
                              <w:tc>
                                <w:tcPr>
                                  <w:tcW w:w="1071" w:type="dxa"/>
                                  <w:noWrap/>
                                  <w:vAlign w:val="center"/>
                                  <w:hideMark/>
                                </w:tcPr>
                                <w:p w14:paraId="61321417" w14:textId="77777777" w:rsidR="00865253" w:rsidRPr="008B3CFC" w:rsidRDefault="00865253" w:rsidP="00414841">
                                  <w:pPr>
                                    <w:spacing w:after="0" w:line="240" w:lineRule="auto"/>
                                    <w:jc w:val="center"/>
                                    <w:rPr>
                                      <w:rFonts w:ascii="Arial" w:eastAsia="Times New Roman" w:hAnsi="Arial" w:cs="Arial"/>
                                      <w:color w:val="002060"/>
                                      <w:kern w:val="0"/>
                                      <w:sz w:val="18"/>
                                      <w:szCs w:val="18"/>
                                      <w:lang w:eastAsia="en-GB"/>
                                      <w14:ligatures w14:val="none"/>
                                    </w:rPr>
                                  </w:pPr>
                                  <w:r w:rsidRPr="008B3CFC">
                                    <w:rPr>
                                      <w:rFonts w:ascii="Arial" w:eastAsia="Times New Roman" w:hAnsi="Arial" w:cs="Arial"/>
                                      <w:color w:val="002060"/>
                                      <w:kern w:val="0"/>
                                      <w:sz w:val="18"/>
                                      <w:szCs w:val="18"/>
                                      <w:lang w:eastAsia="en-GB"/>
                                      <w14:ligatures w14:val="none"/>
                                    </w:rPr>
                                    <w:t>8,603</w:t>
                                  </w:r>
                                </w:p>
                              </w:tc>
                            </w:tr>
                            <w:tr w:rsidR="00865253" w:rsidRPr="00975A19" w14:paraId="06BB69C6" w14:textId="77777777" w:rsidTr="009275E0">
                              <w:trPr>
                                <w:trHeight w:val="227"/>
                              </w:trPr>
                              <w:tc>
                                <w:tcPr>
                                  <w:tcW w:w="6" w:type="dxa"/>
                                  <w:tcBorders>
                                    <w:top w:val="nil"/>
                                    <w:left w:val="nil"/>
                                    <w:bottom w:val="nil"/>
                                    <w:right w:val="nil"/>
                                  </w:tcBorders>
                                </w:tcPr>
                                <w:p w14:paraId="11ED2DDD" w14:textId="77777777" w:rsidR="00865253" w:rsidRPr="008B3CFC" w:rsidRDefault="00865253" w:rsidP="00414841">
                                  <w:pPr>
                                    <w:spacing w:after="0" w:line="240" w:lineRule="auto"/>
                                    <w:rPr>
                                      <w:rFonts w:ascii="Arial" w:eastAsia="Times New Roman" w:hAnsi="Arial" w:cs="Arial"/>
                                      <w:color w:val="002060"/>
                                      <w:kern w:val="0"/>
                                      <w:sz w:val="18"/>
                                      <w:szCs w:val="18"/>
                                      <w:lang w:eastAsia="en-GB"/>
                                      <w14:ligatures w14:val="none"/>
                                    </w:rPr>
                                  </w:pPr>
                                </w:p>
                              </w:tc>
                              <w:tc>
                                <w:tcPr>
                                  <w:tcW w:w="11" w:type="dxa"/>
                                  <w:tcBorders>
                                    <w:top w:val="nil"/>
                                    <w:left w:val="nil"/>
                                    <w:bottom w:val="nil"/>
                                    <w:right w:val="single" w:sz="4" w:space="0" w:color="D9D9D9" w:themeColor="background1" w:themeShade="D9"/>
                                  </w:tcBorders>
                                </w:tcPr>
                                <w:p w14:paraId="53052CEF" w14:textId="77777777" w:rsidR="00865253" w:rsidRPr="008B3CFC" w:rsidRDefault="00865253" w:rsidP="00414841">
                                  <w:pPr>
                                    <w:spacing w:after="0" w:line="240" w:lineRule="auto"/>
                                    <w:rPr>
                                      <w:rFonts w:ascii="Arial" w:eastAsia="Times New Roman" w:hAnsi="Arial" w:cs="Arial"/>
                                      <w:color w:val="002060"/>
                                      <w:kern w:val="0"/>
                                      <w:sz w:val="18"/>
                                      <w:szCs w:val="18"/>
                                      <w:lang w:eastAsia="en-GB"/>
                                      <w14:ligatures w14:val="none"/>
                                    </w:rPr>
                                  </w:pPr>
                                </w:p>
                              </w:tc>
                              <w:tc>
                                <w:tcPr>
                                  <w:tcW w:w="2551" w:type="dxa"/>
                                  <w:tcBorders>
                                    <w:left w:val="single" w:sz="4" w:space="0" w:color="D9D9D9" w:themeColor="background1" w:themeShade="D9"/>
                                  </w:tcBorders>
                                  <w:noWrap/>
                                  <w:vAlign w:val="center"/>
                                  <w:hideMark/>
                                </w:tcPr>
                                <w:p w14:paraId="0899A8C4" w14:textId="77777777" w:rsidR="00865253" w:rsidRPr="008B3CFC" w:rsidRDefault="00865253" w:rsidP="00414841">
                                  <w:pPr>
                                    <w:spacing w:after="0" w:line="240" w:lineRule="auto"/>
                                    <w:ind w:left="105"/>
                                    <w:rPr>
                                      <w:rFonts w:ascii="Arial" w:eastAsia="Times New Roman" w:hAnsi="Arial" w:cs="Arial"/>
                                      <w:color w:val="002060"/>
                                      <w:kern w:val="0"/>
                                      <w:sz w:val="18"/>
                                      <w:szCs w:val="18"/>
                                      <w:lang w:eastAsia="en-GB"/>
                                      <w14:ligatures w14:val="none"/>
                                    </w:rPr>
                                  </w:pPr>
                                  <w:r w:rsidRPr="008B3CFC">
                                    <w:rPr>
                                      <w:rFonts w:ascii="Arial" w:eastAsia="Times New Roman" w:hAnsi="Arial" w:cs="Arial"/>
                                      <w:color w:val="002060"/>
                                      <w:kern w:val="0"/>
                                      <w:sz w:val="18"/>
                                      <w:szCs w:val="18"/>
                                      <w:lang w:eastAsia="en-GB"/>
                                      <w14:ligatures w14:val="none"/>
                                    </w:rPr>
                                    <w:t>Dental Technician</w:t>
                                  </w:r>
                                </w:p>
                              </w:tc>
                              <w:tc>
                                <w:tcPr>
                                  <w:tcW w:w="964" w:type="dxa"/>
                                  <w:noWrap/>
                                  <w:vAlign w:val="center"/>
                                </w:tcPr>
                                <w:p w14:paraId="09EC15D0" w14:textId="77777777" w:rsidR="00865253" w:rsidRPr="008B3CFC" w:rsidRDefault="00865253" w:rsidP="00414841">
                                  <w:pPr>
                                    <w:spacing w:after="0" w:line="240" w:lineRule="auto"/>
                                    <w:jc w:val="center"/>
                                    <w:rPr>
                                      <w:rFonts w:ascii="Arial" w:eastAsia="Times New Roman" w:hAnsi="Arial" w:cs="Arial"/>
                                      <w:color w:val="002060"/>
                                      <w:kern w:val="0"/>
                                      <w:sz w:val="18"/>
                                      <w:szCs w:val="18"/>
                                      <w:lang w:eastAsia="en-GB"/>
                                      <w14:ligatures w14:val="none"/>
                                    </w:rPr>
                                  </w:pPr>
                                  <w:r>
                                    <w:rPr>
                                      <w:rFonts w:ascii="Arial" w:eastAsia="Times New Roman" w:hAnsi="Arial" w:cs="Arial"/>
                                      <w:color w:val="002060"/>
                                      <w:kern w:val="0"/>
                                      <w:sz w:val="18"/>
                                      <w:szCs w:val="18"/>
                                      <w:lang w:eastAsia="en-GB"/>
                                      <w14:ligatures w14:val="none"/>
                                    </w:rPr>
                                    <w:t>5,153</w:t>
                                  </w:r>
                                </w:p>
                              </w:tc>
                              <w:tc>
                                <w:tcPr>
                                  <w:tcW w:w="959" w:type="dxa"/>
                                  <w:noWrap/>
                                  <w:vAlign w:val="center"/>
                                </w:tcPr>
                                <w:p w14:paraId="410D7F4A" w14:textId="77777777" w:rsidR="00865253" w:rsidRPr="008B3CFC" w:rsidRDefault="00865253" w:rsidP="00414841">
                                  <w:pPr>
                                    <w:spacing w:after="0" w:line="240" w:lineRule="auto"/>
                                    <w:jc w:val="center"/>
                                    <w:rPr>
                                      <w:rFonts w:ascii="Arial" w:eastAsia="Times New Roman" w:hAnsi="Arial" w:cs="Arial"/>
                                      <w:color w:val="002060"/>
                                      <w:kern w:val="0"/>
                                      <w:sz w:val="18"/>
                                      <w:szCs w:val="18"/>
                                      <w:lang w:eastAsia="en-GB"/>
                                      <w14:ligatures w14:val="none"/>
                                    </w:rPr>
                                  </w:pPr>
                                  <w:r>
                                    <w:rPr>
                                      <w:rFonts w:ascii="Arial" w:eastAsia="Times New Roman" w:hAnsi="Arial" w:cs="Arial"/>
                                      <w:color w:val="002060"/>
                                      <w:kern w:val="0"/>
                                      <w:sz w:val="18"/>
                                      <w:szCs w:val="18"/>
                                      <w:lang w:eastAsia="en-GB"/>
                                      <w14:ligatures w14:val="none"/>
                                    </w:rPr>
                                    <w:t>5,093</w:t>
                                  </w:r>
                                </w:p>
                              </w:tc>
                              <w:tc>
                                <w:tcPr>
                                  <w:tcW w:w="959" w:type="dxa"/>
                                  <w:noWrap/>
                                  <w:vAlign w:val="center"/>
                                  <w:hideMark/>
                                </w:tcPr>
                                <w:p w14:paraId="3DD91299" w14:textId="77777777" w:rsidR="00865253" w:rsidRPr="008B3CFC" w:rsidRDefault="00865253" w:rsidP="00414841">
                                  <w:pPr>
                                    <w:spacing w:after="0" w:line="240" w:lineRule="auto"/>
                                    <w:jc w:val="center"/>
                                    <w:rPr>
                                      <w:rFonts w:ascii="Arial" w:eastAsia="Times New Roman" w:hAnsi="Arial" w:cs="Arial"/>
                                      <w:color w:val="002060"/>
                                      <w:kern w:val="0"/>
                                      <w:sz w:val="18"/>
                                      <w:szCs w:val="18"/>
                                      <w:lang w:eastAsia="en-GB"/>
                                      <w14:ligatures w14:val="none"/>
                                    </w:rPr>
                                  </w:pPr>
                                  <w:r w:rsidRPr="008B3CFC">
                                    <w:rPr>
                                      <w:rFonts w:ascii="Arial" w:eastAsia="Times New Roman" w:hAnsi="Arial" w:cs="Arial"/>
                                      <w:color w:val="002060"/>
                                      <w:kern w:val="0"/>
                                      <w:sz w:val="18"/>
                                      <w:szCs w:val="18"/>
                                      <w:lang w:eastAsia="en-GB"/>
                                      <w14:ligatures w14:val="none"/>
                                    </w:rPr>
                                    <w:t>5,026</w:t>
                                  </w:r>
                                </w:p>
                              </w:tc>
                              <w:tc>
                                <w:tcPr>
                                  <w:tcW w:w="1071" w:type="dxa"/>
                                  <w:noWrap/>
                                  <w:vAlign w:val="center"/>
                                  <w:hideMark/>
                                </w:tcPr>
                                <w:p w14:paraId="4BAB53D2" w14:textId="77777777" w:rsidR="00865253" w:rsidRPr="008B3CFC" w:rsidRDefault="00865253" w:rsidP="00414841">
                                  <w:pPr>
                                    <w:spacing w:after="0" w:line="240" w:lineRule="auto"/>
                                    <w:jc w:val="center"/>
                                    <w:rPr>
                                      <w:rFonts w:ascii="Arial" w:eastAsia="Times New Roman" w:hAnsi="Arial" w:cs="Arial"/>
                                      <w:color w:val="002060"/>
                                      <w:kern w:val="0"/>
                                      <w:sz w:val="18"/>
                                      <w:szCs w:val="18"/>
                                      <w:lang w:eastAsia="en-GB"/>
                                      <w14:ligatures w14:val="none"/>
                                    </w:rPr>
                                  </w:pPr>
                                  <w:r w:rsidRPr="008B3CFC">
                                    <w:rPr>
                                      <w:rFonts w:ascii="Arial" w:eastAsia="Times New Roman" w:hAnsi="Arial" w:cs="Arial"/>
                                      <w:color w:val="002060"/>
                                      <w:kern w:val="0"/>
                                      <w:sz w:val="18"/>
                                      <w:szCs w:val="18"/>
                                      <w:lang w:eastAsia="en-GB"/>
                                      <w14:ligatures w14:val="none"/>
                                    </w:rPr>
                                    <w:t>4,930</w:t>
                                  </w:r>
                                </w:p>
                              </w:tc>
                            </w:tr>
                            <w:tr w:rsidR="00865253" w:rsidRPr="00975A19" w14:paraId="713AD116" w14:textId="77777777" w:rsidTr="009275E0">
                              <w:trPr>
                                <w:trHeight w:val="227"/>
                              </w:trPr>
                              <w:tc>
                                <w:tcPr>
                                  <w:tcW w:w="6" w:type="dxa"/>
                                  <w:tcBorders>
                                    <w:top w:val="nil"/>
                                    <w:left w:val="nil"/>
                                    <w:bottom w:val="nil"/>
                                    <w:right w:val="nil"/>
                                  </w:tcBorders>
                                </w:tcPr>
                                <w:p w14:paraId="5ED5732C" w14:textId="77777777" w:rsidR="00865253" w:rsidRPr="008B3CFC" w:rsidRDefault="00865253" w:rsidP="00414841">
                                  <w:pPr>
                                    <w:spacing w:after="0" w:line="240" w:lineRule="auto"/>
                                    <w:rPr>
                                      <w:rFonts w:ascii="Arial" w:eastAsia="Times New Roman" w:hAnsi="Arial" w:cs="Arial"/>
                                      <w:color w:val="002060"/>
                                      <w:kern w:val="0"/>
                                      <w:sz w:val="18"/>
                                      <w:szCs w:val="18"/>
                                      <w:lang w:eastAsia="en-GB"/>
                                      <w14:ligatures w14:val="none"/>
                                    </w:rPr>
                                  </w:pPr>
                                </w:p>
                              </w:tc>
                              <w:tc>
                                <w:tcPr>
                                  <w:tcW w:w="11" w:type="dxa"/>
                                  <w:tcBorders>
                                    <w:top w:val="nil"/>
                                    <w:left w:val="nil"/>
                                    <w:bottom w:val="nil"/>
                                    <w:right w:val="single" w:sz="4" w:space="0" w:color="D9D9D9" w:themeColor="background1" w:themeShade="D9"/>
                                  </w:tcBorders>
                                </w:tcPr>
                                <w:p w14:paraId="3DB03933" w14:textId="77777777" w:rsidR="00865253" w:rsidRPr="008B3CFC" w:rsidRDefault="00865253" w:rsidP="00414841">
                                  <w:pPr>
                                    <w:spacing w:after="0" w:line="240" w:lineRule="auto"/>
                                    <w:rPr>
                                      <w:rFonts w:ascii="Arial" w:eastAsia="Times New Roman" w:hAnsi="Arial" w:cs="Arial"/>
                                      <w:color w:val="002060"/>
                                      <w:kern w:val="0"/>
                                      <w:sz w:val="18"/>
                                      <w:szCs w:val="18"/>
                                      <w:lang w:eastAsia="en-GB"/>
                                      <w14:ligatures w14:val="none"/>
                                    </w:rPr>
                                  </w:pPr>
                                </w:p>
                              </w:tc>
                              <w:tc>
                                <w:tcPr>
                                  <w:tcW w:w="2551" w:type="dxa"/>
                                  <w:tcBorders>
                                    <w:left w:val="single" w:sz="4" w:space="0" w:color="D9D9D9" w:themeColor="background1" w:themeShade="D9"/>
                                  </w:tcBorders>
                                  <w:noWrap/>
                                  <w:vAlign w:val="center"/>
                                  <w:hideMark/>
                                </w:tcPr>
                                <w:p w14:paraId="2C8F27AE" w14:textId="77777777" w:rsidR="00865253" w:rsidRPr="008B3CFC" w:rsidRDefault="00865253" w:rsidP="00414841">
                                  <w:pPr>
                                    <w:spacing w:after="0" w:line="240" w:lineRule="auto"/>
                                    <w:ind w:left="105"/>
                                    <w:rPr>
                                      <w:rFonts w:ascii="Arial" w:eastAsia="Times New Roman" w:hAnsi="Arial" w:cs="Arial"/>
                                      <w:color w:val="002060"/>
                                      <w:kern w:val="0"/>
                                      <w:sz w:val="18"/>
                                      <w:szCs w:val="18"/>
                                      <w:lang w:eastAsia="en-GB"/>
                                      <w14:ligatures w14:val="none"/>
                                    </w:rPr>
                                  </w:pPr>
                                  <w:r w:rsidRPr="008B3CFC">
                                    <w:rPr>
                                      <w:rFonts w:ascii="Arial" w:eastAsia="Times New Roman" w:hAnsi="Arial" w:cs="Arial"/>
                                      <w:color w:val="002060"/>
                                      <w:kern w:val="0"/>
                                      <w:sz w:val="18"/>
                                      <w:szCs w:val="18"/>
                                      <w:lang w:eastAsia="en-GB"/>
                                      <w14:ligatures w14:val="none"/>
                                    </w:rPr>
                                    <w:t>Dental Hygienist</w:t>
                                  </w:r>
                                </w:p>
                              </w:tc>
                              <w:tc>
                                <w:tcPr>
                                  <w:tcW w:w="964" w:type="dxa"/>
                                  <w:noWrap/>
                                  <w:vAlign w:val="center"/>
                                </w:tcPr>
                                <w:p w14:paraId="0AF20300" w14:textId="77777777" w:rsidR="00865253" w:rsidRPr="008B3CFC" w:rsidRDefault="00865253" w:rsidP="00414841">
                                  <w:pPr>
                                    <w:spacing w:after="0" w:line="240" w:lineRule="auto"/>
                                    <w:jc w:val="center"/>
                                    <w:rPr>
                                      <w:rFonts w:ascii="Arial" w:eastAsia="Times New Roman" w:hAnsi="Arial" w:cs="Arial"/>
                                      <w:color w:val="002060"/>
                                      <w:kern w:val="0"/>
                                      <w:sz w:val="18"/>
                                      <w:szCs w:val="18"/>
                                      <w:lang w:eastAsia="en-GB"/>
                                      <w14:ligatures w14:val="none"/>
                                    </w:rPr>
                                  </w:pPr>
                                  <w:r>
                                    <w:rPr>
                                      <w:rFonts w:ascii="Arial" w:eastAsia="Times New Roman" w:hAnsi="Arial" w:cs="Arial"/>
                                      <w:color w:val="002060"/>
                                      <w:kern w:val="0"/>
                                      <w:sz w:val="18"/>
                                      <w:szCs w:val="18"/>
                                      <w:lang w:eastAsia="en-GB"/>
                                      <w14:ligatures w14:val="none"/>
                                    </w:rPr>
                                    <w:t>8,833</w:t>
                                  </w:r>
                                </w:p>
                              </w:tc>
                              <w:tc>
                                <w:tcPr>
                                  <w:tcW w:w="959" w:type="dxa"/>
                                  <w:noWrap/>
                                  <w:vAlign w:val="center"/>
                                </w:tcPr>
                                <w:p w14:paraId="0169C0BD" w14:textId="77777777" w:rsidR="00865253" w:rsidRPr="008B3CFC" w:rsidRDefault="00865253" w:rsidP="00414841">
                                  <w:pPr>
                                    <w:spacing w:after="0" w:line="240" w:lineRule="auto"/>
                                    <w:jc w:val="center"/>
                                    <w:rPr>
                                      <w:rFonts w:ascii="Arial" w:eastAsia="Times New Roman" w:hAnsi="Arial" w:cs="Arial"/>
                                      <w:color w:val="002060"/>
                                      <w:kern w:val="0"/>
                                      <w:sz w:val="18"/>
                                      <w:szCs w:val="18"/>
                                      <w:lang w:eastAsia="en-GB"/>
                                      <w14:ligatures w14:val="none"/>
                                    </w:rPr>
                                  </w:pPr>
                                  <w:r>
                                    <w:rPr>
                                      <w:rFonts w:ascii="Arial" w:eastAsia="Times New Roman" w:hAnsi="Arial" w:cs="Arial"/>
                                      <w:color w:val="002060"/>
                                      <w:kern w:val="0"/>
                                      <w:sz w:val="18"/>
                                      <w:szCs w:val="18"/>
                                      <w:lang w:eastAsia="en-GB"/>
                                      <w14:ligatures w14:val="none"/>
                                    </w:rPr>
                                    <w:t>9,575</w:t>
                                  </w:r>
                                </w:p>
                              </w:tc>
                              <w:tc>
                                <w:tcPr>
                                  <w:tcW w:w="959" w:type="dxa"/>
                                  <w:noWrap/>
                                  <w:vAlign w:val="center"/>
                                  <w:hideMark/>
                                </w:tcPr>
                                <w:p w14:paraId="5113CCCE" w14:textId="77777777" w:rsidR="00865253" w:rsidRPr="008B3CFC" w:rsidRDefault="00865253" w:rsidP="00414841">
                                  <w:pPr>
                                    <w:spacing w:after="0" w:line="240" w:lineRule="auto"/>
                                    <w:jc w:val="center"/>
                                    <w:rPr>
                                      <w:rFonts w:ascii="Arial" w:eastAsia="Times New Roman" w:hAnsi="Arial" w:cs="Arial"/>
                                      <w:color w:val="002060"/>
                                      <w:kern w:val="0"/>
                                      <w:sz w:val="18"/>
                                      <w:szCs w:val="18"/>
                                      <w:lang w:eastAsia="en-GB"/>
                                      <w14:ligatures w14:val="none"/>
                                    </w:rPr>
                                  </w:pPr>
                                  <w:r w:rsidRPr="008B3CFC">
                                    <w:rPr>
                                      <w:rFonts w:ascii="Arial" w:eastAsia="Times New Roman" w:hAnsi="Arial" w:cs="Arial"/>
                                      <w:color w:val="002060"/>
                                      <w:kern w:val="0"/>
                                      <w:sz w:val="18"/>
                                      <w:szCs w:val="18"/>
                                      <w:lang w:eastAsia="en-GB"/>
                                      <w14:ligatures w14:val="none"/>
                                    </w:rPr>
                                    <w:t>10,494</w:t>
                                  </w:r>
                                </w:p>
                              </w:tc>
                              <w:tc>
                                <w:tcPr>
                                  <w:tcW w:w="1071" w:type="dxa"/>
                                  <w:noWrap/>
                                  <w:vAlign w:val="center"/>
                                  <w:hideMark/>
                                </w:tcPr>
                                <w:p w14:paraId="7FA4D2E0" w14:textId="77777777" w:rsidR="00865253" w:rsidRPr="008B3CFC" w:rsidRDefault="00865253" w:rsidP="00414841">
                                  <w:pPr>
                                    <w:spacing w:after="0" w:line="240" w:lineRule="auto"/>
                                    <w:jc w:val="center"/>
                                    <w:rPr>
                                      <w:rFonts w:ascii="Arial" w:eastAsia="Times New Roman" w:hAnsi="Arial" w:cs="Arial"/>
                                      <w:color w:val="002060"/>
                                      <w:kern w:val="0"/>
                                      <w:sz w:val="18"/>
                                      <w:szCs w:val="18"/>
                                      <w:lang w:eastAsia="en-GB"/>
                                      <w14:ligatures w14:val="none"/>
                                    </w:rPr>
                                  </w:pPr>
                                  <w:r w:rsidRPr="008B3CFC">
                                    <w:rPr>
                                      <w:rFonts w:ascii="Arial" w:eastAsia="Times New Roman" w:hAnsi="Arial" w:cs="Arial"/>
                                      <w:color w:val="002060"/>
                                      <w:kern w:val="0"/>
                                      <w:sz w:val="18"/>
                                      <w:szCs w:val="18"/>
                                      <w:lang w:eastAsia="en-GB"/>
                                      <w14:ligatures w14:val="none"/>
                                    </w:rPr>
                                    <w:t>11,218</w:t>
                                  </w:r>
                                </w:p>
                              </w:tc>
                            </w:tr>
                            <w:tr w:rsidR="00865253" w:rsidRPr="00975A19" w14:paraId="4B84C0CA" w14:textId="77777777" w:rsidTr="009275E0">
                              <w:trPr>
                                <w:trHeight w:val="227"/>
                              </w:trPr>
                              <w:tc>
                                <w:tcPr>
                                  <w:tcW w:w="6" w:type="dxa"/>
                                  <w:tcBorders>
                                    <w:top w:val="nil"/>
                                    <w:left w:val="nil"/>
                                    <w:bottom w:val="nil"/>
                                    <w:right w:val="nil"/>
                                  </w:tcBorders>
                                </w:tcPr>
                                <w:p w14:paraId="7874209D" w14:textId="77777777" w:rsidR="00865253" w:rsidRPr="008B3CFC" w:rsidRDefault="00865253" w:rsidP="00414841">
                                  <w:pPr>
                                    <w:spacing w:after="0" w:line="240" w:lineRule="auto"/>
                                    <w:rPr>
                                      <w:rFonts w:ascii="Arial" w:eastAsia="Times New Roman" w:hAnsi="Arial" w:cs="Arial"/>
                                      <w:color w:val="002060"/>
                                      <w:kern w:val="0"/>
                                      <w:sz w:val="18"/>
                                      <w:szCs w:val="18"/>
                                      <w:lang w:eastAsia="en-GB"/>
                                      <w14:ligatures w14:val="none"/>
                                    </w:rPr>
                                  </w:pPr>
                                </w:p>
                              </w:tc>
                              <w:tc>
                                <w:tcPr>
                                  <w:tcW w:w="11" w:type="dxa"/>
                                  <w:tcBorders>
                                    <w:top w:val="nil"/>
                                    <w:left w:val="nil"/>
                                    <w:bottom w:val="nil"/>
                                    <w:right w:val="single" w:sz="4" w:space="0" w:color="D9D9D9" w:themeColor="background1" w:themeShade="D9"/>
                                  </w:tcBorders>
                                </w:tcPr>
                                <w:p w14:paraId="1A142F55" w14:textId="77777777" w:rsidR="00865253" w:rsidRPr="008B3CFC" w:rsidRDefault="00865253" w:rsidP="00414841">
                                  <w:pPr>
                                    <w:spacing w:after="0" w:line="240" w:lineRule="auto"/>
                                    <w:rPr>
                                      <w:rFonts w:ascii="Arial" w:eastAsia="Times New Roman" w:hAnsi="Arial" w:cs="Arial"/>
                                      <w:color w:val="002060"/>
                                      <w:kern w:val="0"/>
                                      <w:sz w:val="18"/>
                                      <w:szCs w:val="18"/>
                                      <w:lang w:eastAsia="en-GB"/>
                                      <w14:ligatures w14:val="none"/>
                                    </w:rPr>
                                  </w:pPr>
                                </w:p>
                              </w:tc>
                              <w:tc>
                                <w:tcPr>
                                  <w:tcW w:w="2551" w:type="dxa"/>
                                  <w:tcBorders>
                                    <w:left w:val="single" w:sz="4" w:space="0" w:color="D9D9D9" w:themeColor="background1" w:themeShade="D9"/>
                                    <w:bottom w:val="single" w:sz="4" w:space="0" w:color="D9D9D9" w:themeColor="background1" w:themeShade="D9"/>
                                  </w:tcBorders>
                                  <w:noWrap/>
                                  <w:vAlign w:val="center"/>
                                  <w:hideMark/>
                                </w:tcPr>
                                <w:p w14:paraId="136892F1" w14:textId="77777777" w:rsidR="00865253" w:rsidRPr="008B3CFC" w:rsidRDefault="00865253" w:rsidP="00414841">
                                  <w:pPr>
                                    <w:spacing w:after="0" w:line="240" w:lineRule="auto"/>
                                    <w:ind w:left="105"/>
                                    <w:rPr>
                                      <w:rFonts w:ascii="Arial" w:eastAsia="Times New Roman" w:hAnsi="Arial" w:cs="Arial"/>
                                      <w:color w:val="002060"/>
                                      <w:kern w:val="0"/>
                                      <w:sz w:val="18"/>
                                      <w:szCs w:val="18"/>
                                      <w:lang w:eastAsia="en-GB"/>
                                      <w14:ligatures w14:val="none"/>
                                    </w:rPr>
                                  </w:pPr>
                                  <w:r w:rsidRPr="008B3CFC">
                                    <w:rPr>
                                      <w:rFonts w:ascii="Arial" w:eastAsia="Times New Roman" w:hAnsi="Arial" w:cs="Arial"/>
                                      <w:color w:val="002060"/>
                                      <w:kern w:val="0"/>
                                      <w:sz w:val="18"/>
                                      <w:szCs w:val="18"/>
                                      <w:lang w:eastAsia="en-GB"/>
                                      <w14:ligatures w14:val="none"/>
                                    </w:rPr>
                                    <w:t>Dental Nurse</w:t>
                                  </w:r>
                                </w:p>
                              </w:tc>
                              <w:tc>
                                <w:tcPr>
                                  <w:tcW w:w="964" w:type="dxa"/>
                                  <w:tcBorders>
                                    <w:bottom w:val="single" w:sz="4" w:space="0" w:color="D9D9D9" w:themeColor="background1" w:themeShade="D9"/>
                                  </w:tcBorders>
                                  <w:noWrap/>
                                  <w:vAlign w:val="center"/>
                                </w:tcPr>
                                <w:p w14:paraId="2DD9F0D5" w14:textId="77777777" w:rsidR="00865253" w:rsidRPr="008B3CFC" w:rsidRDefault="00865253" w:rsidP="00414841">
                                  <w:pPr>
                                    <w:spacing w:after="0" w:line="240" w:lineRule="auto"/>
                                    <w:jc w:val="center"/>
                                    <w:rPr>
                                      <w:rFonts w:ascii="Arial" w:eastAsia="Times New Roman" w:hAnsi="Arial" w:cs="Arial"/>
                                      <w:color w:val="002060"/>
                                      <w:kern w:val="0"/>
                                      <w:sz w:val="18"/>
                                      <w:szCs w:val="18"/>
                                      <w:lang w:eastAsia="en-GB"/>
                                      <w14:ligatures w14:val="none"/>
                                    </w:rPr>
                                  </w:pPr>
                                  <w:r>
                                    <w:rPr>
                                      <w:rFonts w:ascii="Arial" w:eastAsia="Times New Roman" w:hAnsi="Arial" w:cs="Arial"/>
                                      <w:color w:val="002060"/>
                                      <w:kern w:val="0"/>
                                      <w:sz w:val="18"/>
                                      <w:szCs w:val="18"/>
                                      <w:lang w:eastAsia="en-GB"/>
                                      <w14:ligatures w14:val="none"/>
                                    </w:rPr>
                                    <w:t>59,022</w:t>
                                  </w:r>
                                </w:p>
                              </w:tc>
                              <w:tc>
                                <w:tcPr>
                                  <w:tcW w:w="959" w:type="dxa"/>
                                  <w:tcBorders>
                                    <w:bottom w:val="single" w:sz="4" w:space="0" w:color="D9D9D9" w:themeColor="background1" w:themeShade="D9"/>
                                  </w:tcBorders>
                                  <w:noWrap/>
                                  <w:vAlign w:val="center"/>
                                </w:tcPr>
                                <w:p w14:paraId="1CF8E795" w14:textId="77777777" w:rsidR="00865253" w:rsidRPr="008B3CFC" w:rsidRDefault="00865253" w:rsidP="00414841">
                                  <w:pPr>
                                    <w:spacing w:after="0" w:line="240" w:lineRule="auto"/>
                                    <w:jc w:val="center"/>
                                    <w:rPr>
                                      <w:rFonts w:ascii="Arial" w:eastAsia="Times New Roman" w:hAnsi="Arial" w:cs="Arial"/>
                                      <w:color w:val="002060"/>
                                      <w:kern w:val="0"/>
                                      <w:sz w:val="18"/>
                                      <w:szCs w:val="18"/>
                                      <w:lang w:eastAsia="en-GB"/>
                                      <w14:ligatures w14:val="none"/>
                                    </w:rPr>
                                  </w:pPr>
                                  <w:r>
                                    <w:rPr>
                                      <w:rFonts w:ascii="Arial" w:eastAsia="Times New Roman" w:hAnsi="Arial" w:cs="Arial"/>
                                      <w:color w:val="002060"/>
                                      <w:kern w:val="0"/>
                                      <w:sz w:val="18"/>
                                      <w:szCs w:val="18"/>
                                      <w:lang w:eastAsia="en-GB"/>
                                      <w14:ligatures w14:val="none"/>
                                    </w:rPr>
                                    <w:t>61,785</w:t>
                                  </w:r>
                                </w:p>
                              </w:tc>
                              <w:tc>
                                <w:tcPr>
                                  <w:tcW w:w="959" w:type="dxa"/>
                                  <w:tcBorders>
                                    <w:bottom w:val="single" w:sz="4" w:space="0" w:color="D9D9D9" w:themeColor="background1" w:themeShade="D9"/>
                                  </w:tcBorders>
                                  <w:noWrap/>
                                  <w:vAlign w:val="center"/>
                                  <w:hideMark/>
                                </w:tcPr>
                                <w:p w14:paraId="13D90E8E" w14:textId="77777777" w:rsidR="00865253" w:rsidRPr="008B3CFC" w:rsidRDefault="00865253" w:rsidP="00414841">
                                  <w:pPr>
                                    <w:spacing w:after="0" w:line="240" w:lineRule="auto"/>
                                    <w:jc w:val="center"/>
                                    <w:rPr>
                                      <w:rFonts w:ascii="Arial" w:eastAsia="Times New Roman" w:hAnsi="Arial" w:cs="Arial"/>
                                      <w:color w:val="002060"/>
                                      <w:kern w:val="0"/>
                                      <w:sz w:val="18"/>
                                      <w:szCs w:val="18"/>
                                      <w:lang w:eastAsia="en-GB"/>
                                      <w14:ligatures w14:val="none"/>
                                    </w:rPr>
                                  </w:pPr>
                                  <w:r w:rsidRPr="008B3CFC">
                                    <w:rPr>
                                      <w:rFonts w:ascii="Arial" w:eastAsia="Times New Roman" w:hAnsi="Arial" w:cs="Arial"/>
                                      <w:color w:val="002060"/>
                                      <w:kern w:val="0"/>
                                      <w:sz w:val="18"/>
                                      <w:szCs w:val="18"/>
                                      <w:lang w:eastAsia="en-GB"/>
                                      <w14:ligatures w14:val="none"/>
                                    </w:rPr>
                                    <w:t>65,127</w:t>
                                  </w:r>
                                </w:p>
                              </w:tc>
                              <w:tc>
                                <w:tcPr>
                                  <w:tcW w:w="1071" w:type="dxa"/>
                                  <w:tcBorders>
                                    <w:bottom w:val="single" w:sz="4" w:space="0" w:color="D9D9D9" w:themeColor="background1" w:themeShade="D9"/>
                                  </w:tcBorders>
                                  <w:noWrap/>
                                  <w:vAlign w:val="center"/>
                                  <w:hideMark/>
                                </w:tcPr>
                                <w:p w14:paraId="091025BF" w14:textId="77777777" w:rsidR="00865253" w:rsidRPr="008B3CFC" w:rsidRDefault="00865253" w:rsidP="00414841">
                                  <w:pPr>
                                    <w:spacing w:after="0" w:line="240" w:lineRule="auto"/>
                                    <w:jc w:val="center"/>
                                    <w:rPr>
                                      <w:rFonts w:ascii="Arial" w:eastAsia="Times New Roman" w:hAnsi="Arial" w:cs="Arial"/>
                                      <w:color w:val="002060"/>
                                      <w:kern w:val="0"/>
                                      <w:sz w:val="18"/>
                                      <w:szCs w:val="18"/>
                                      <w:lang w:eastAsia="en-GB"/>
                                      <w14:ligatures w14:val="none"/>
                                    </w:rPr>
                                  </w:pPr>
                                  <w:r w:rsidRPr="008B3CFC">
                                    <w:rPr>
                                      <w:rFonts w:ascii="Arial" w:eastAsia="Times New Roman" w:hAnsi="Arial" w:cs="Arial"/>
                                      <w:color w:val="002060"/>
                                      <w:kern w:val="0"/>
                                      <w:sz w:val="18"/>
                                      <w:szCs w:val="18"/>
                                      <w:lang w:eastAsia="en-GB"/>
                                      <w14:ligatures w14:val="none"/>
                                    </w:rPr>
                                    <w:t>66,763</w:t>
                                  </w:r>
                                </w:p>
                              </w:tc>
                            </w:tr>
                            <w:tr w:rsidR="00865253" w:rsidRPr="00975A19" w14:paraId="6C6453F1" w14:textId="77777777" w:rsidTr="009275E0">
                              <w:trPr>
                                <w:trHeight w:val="283"/>
                              </w:trPr>
                              <w:tc>
                                <w:tcPr>
                                  <w:tcW w:w="6" w:type="dxa"/>
                                  <w:tcBorders>
                                    <w:top w:val="nil"/>
                                    <w:left w:val="nil"/>
                                    <w:bottom w:val="nil"/>
                                    <w:right w:val="nil"/>
                                  </w:tcBorders>
                                </w:tcPr>
                                <w:p w14:paraId="3EE4EC42" w14:textId="77777777" w:rsidR="00865253" w:rsidRPr="004F1429" w:rsidRDefault="00865253" w:rsidP="00414841">
                                  <w:pPr>
                                    <w:spacing w:after="0" w:line="240" w:lineRule="auto"/>
                                    <w:rPr>
                                      <w:rFonts w:ascii="Arial" w:eastAsia="Times New Roman" w:hAnsi="Arial" w:cs="Arial"/>
                                      <w:b/>
                                      <w:bCs/>
                                      <w:color w:val="002060"/>
                                      <w:kern w:val="0"/>
                                      <w:sz w:val="18"/>
                                      <w:szCs w:val="18"/>
                                      <w:lang w:eastAsia="en-GB"/>
                                      <w14:ligatures w14:val="none"/>
                                    </w:rPr>
                                  </w:pPr>
                                </w:p>
                              </w:tc>
                              <w:tc>
                                <w:tcPr>
                                  <w:tcW w:w="11" w:type="dxa"/>
                                  <w:tcBorders>
                                    <w:top w:val="nil"/>
                                    <w:left w:val="nil"/>
                                    <w:bottom w:val="nil"/>
                                    <w:right w:val="single" w:sz="4" w:space="0" w:color="D9D9D9" w:themeColor="background1" w:themeShade="D9"/>
                                  </w:tcBorders>
                                </w:tcPr>
                                <w:p w14:paraId="6F4888E0" w14:textId="77777777" w:rsidR="00865253" w:rsidRPr="004F1429" w:rsidRDefault="00865253" w:rsidP="00414841">
                                  <w:pPr>
                                    <w:spacing w:after="0" w:line="240" w:lineRule="auto"/>
                                    <w:rPr>
                                      <w:rFonts w:ascii="Arial" w:eastAsia="Times New Roman" w:hAnsi="Arial" w:cs="Arial"/>
                                      <w:b/>
                                      <w:bCs/>
                                      <w:color w:val="002060"/>
                                      <w:kern w:val="0"/>
                                      <w:sz w:val="18"/>
                                      <w:szCs w:val="18"/>
                                      <w:lang w:eastAsia="en-GB"/>
                                      <w14:ligatures w14:val="none"/>
                                    </w:rPr>
                                  </w:pPr>
                                </w:p>
                              </w:tc>
                              <w:tc>
                                <w:tcPr>
                                  <w:tcW w:w="2551" w:type="dxa"/>
                                  <w:tcBorders>
                                    <w:top w:val="single" w:sz="4" w:space="0" w:color="D9D9D9" w:themeColor="background1" w:themeShade="D9"/>
                                    <w:left w:val="single" w:sz="4" w:space="0" w:color="D9D9D9" w:themeColor="background1" w:themeShade="D9"/>
                                    <w:bottom w:val="single" w:sz="4" w:space="0" w:color="002060"/>
                                  </w:tcBorders>
                                  <w:noWrap/>
                                  <w:vAlign w:val="center"/>
                                </w:tcPr>
                                <w:p w14:paraId="4CB7DE9A" w14:textId="77777777" w:rsidR="00865253" w:rsidRPr="004F1429" w:rsidRDefault="00865253" w:rsidP="00414841">
                                  <w:pPr>
                                    <w:spacing w:after="0" w:line="240" w:lineRule="auto"/>
                                    <w:ind w:left="105"/>
                                    <w:rPr>
                                      <w:rFonts w:ascii="Arial" w:eastAsia="Times New Roman" w:hAnsi="Arial" w:cs="Arial"/>
                                      <w:b/>
                                      <w:bCs/>
                                      <w:color w:val="002060"/>
                                      <w:kern w:val="0"/>
                                      <w:sz w:val="18"/>
                                      <w:szCs w:val="18"/>
                                      <w:lang w:eastAsia="en-GB"/>
                                      <w14:ligatures w14:val="none"/>
                                    </w:rPr>
                                  </w:pPr>
                                  <w:r w:rsidRPr="004F1429">
                                    <w:rPr>
                                      <w:rFonts w:ascii="Arial" w:eastAsia="Times New Roman" w:hAnsi="Arial" w:cs="Arial"/>
                                      <w:b/>
                                      <w:bCs/>
                                      <w:color w:val="002060"/>
                                      <w:kern w:val="0"/>
                                      <w:sz w:val="18"/>
                                      <w:szCs w:val="18"/>
                                      <w:lang w:eastAsia="en-GB"/>
                                      <w14:ligatures w14:val="none"/>
                                    </w:rPr>
                                    <w:t>DCP Total Titles*</w:t>
                                  </w:r>
                                </w:p>
                              </w:tc>
                              <w:tc>
                                <w:tcPr>
                                  <w:tcW w:w="964" w:type="dxa"/>
                                  <w:tcBorders>
                                    <w:top w:val="single" w:sz="4" w:space="0" w:color="D9D9D9" w:themeColor="background1" w:themeShade="D9"/>
                                    <w:bottom w:val="single" w:sz="4" w:space="0" w:color="002060"/>
                                  </w:tcBorders>
                                  <w:noWrap/>
                                  <w:vAlign w:val="center"/>
                                </w:tcPr>
                                <w:p w14:paraId="44E3A312" w14:textId="77777777" w:rsidR="00865253" w:rsidRPr="002D5166" w:rsidRDefault="00865253" w:rsidP="00414841">
                                  <w:pPr>
                                    <w:spacing w:after="0" w:line="240" w:lineRule="auto"/>
                                    <w:jc w:val="center"/>
                                    <w:rPr>
                                      <w:rFonts w:ascii="Arial" w:eastAsia="Times New Roman" w:hAnsi="Arial" w:cs="Arial"/>
                                      <w:b/>
                                      <w:bCs/>
                                      <w:color w:val="002060"/>
                                      <w:kern w:val="0"/>
                                      <w:sz w:val="18"/>
                                      <w:szCs w:val="18"/>
                                      <w:lang w:eastAsia="en-GB"/>
                                      <w14:ligatures w14:val="none"/>
                                    </w:rPr>
                                  </w:pPr>
                                  <w:r>
                                    <w:rPr>
                                      <w:rFonts w:ascii="Arial" w:eastAsia="Times New Roman" w:hAnsi="Arial" w:cs="Arial"/>
                                      <w:b/>
                                      <w:bCs/>
                                      <w:color w:val="002060"/>
                                      <w:kern w:val="0"/>
                                      <w:sz w:val="18"/>
                                      <w:szCs w:val="18"/>
                                      <w:lang w:eastAsia="en-GB"/>
                                      <w14:ligatures w14:val="none"/>
                                    </w:rPr>
                                    <w:t>79</w:t>
                                  </w:r>
                                  <w:r w:rsidRPr="002D5166">
                                    <w:rPr>
                                      <w:rFonts w:ascii="Arial" w:eastAsia="Times New Roman" w:hAnsi="Arial" w:cs="Arial"/>
                                      <w:b/>
                                      <w:bCs/>
                                      <w:color w:val="002060"/>
                                      <w:kern w:val="0"/>
                                      <w:sz w:val="18"/>
                                      <w:szCs w:val="18"/>
                                      <w:lang w:eastAsia="en-GB"/>
                                      <w14:ligatures w14:val="none"/>
                                    </w:rPr>
                                    <w:t>,</w:t>
                                  </w:r>
                                  <w:r>
                                    <w:rPr>
                                      <w:rFonts w:ascii="Arial" w:eastAsia="Times New Roman" w:hAnsi="Arial" w:cs="Arial"/>
                                      <w:b/>
                                      <w:bCs/>
                                      <w:color w:val="002060"/>
                                      <w:kern w:val="0"/>
                                      <w:sz w:val="18"/>
                                      <w:szCs w:val="18"/>
                                      <w:lang w:eastAsia="en-GB"/>
                                      <w14:ligatures w14:val="none"/>
                                    </w:rPr>
                                    <w:t>33</w:t>
                                  </w:r>
                                  <w:r w:rsidRPr="002D5166">
                                    <w:rPr>
                                      <w:rFonts w:ascii="Arial" w:eastAsia="Times New Roman" w:hAnsi="Arial" w:cs="Arial"/>
                                      <w:b/>
                                      <w:bCs/>
                                      <w:color w:val="002060"/>
                                      <w:kern w:val="0"/>
                                      <w:sz w:val="18"/>
                                      <w:szCs w:val="18"/>
                                      <w:lang w:eastAsia="en-GB"/>
                                      <w14:ligatures w14:val="none"/>
                                    </w:rPr>
                                    <w:t>7</w:t>
                                  </w:r>
                                </w:p>
                              </w:tc>
                              <w:tc>
                                <w:tcPr>
                                  <w:tcW w:w="959" w:type="dxa"/>
                                  <w:tcBorders>
                                    <w:top w:val="single" w:sz="4" w:space="0" w:color="D9D9D9" w:themeColor="background1" w:themeShade="D9"/>
                                    <w:bottom w:val="single" w:sz="4" w:space="0" w:color="002060"/>
                                  </w:tcBorders>
                                  <w:noWrap/>
                                  <w:vAlign w:val="center"/>
                                </w:tcPr>
                                <w:p w14:paraId="6BF3BD4E" w14:textId="77777777" w:rsidR="00865253" w:rsidRPr="002D5166" w:rsidRDefault="00865253" w:rsidP="00414841">
                                  <w:pPr>
                                    <w:spacing w:after="0" w:line="240" w:lineRule="auto"/>
                                    <w:jc w:val="center"/>
                                    <w:rPr>
                                      <w:rFonts w:ascii="Arial" w:eastAsia="Times New Roman" w:hAnsi="Arial" w:cs="Arial"/>
                                      <w:b/>
                                      <w:bCs/>
                                      <w:color w:val="002060"/>
                                      <w:kern w:val="0"/>
                                      <w:sz w:val="18"/>
                                      <w:szCs w:val="18"/>
                                      <w:lang w:eastAsia="en-GB"/>
                                      <w14:ligatures w14:val="none"/>
                                    </w:rPr>
                                  </w:pPr>
                                  <w:r>
                                    <w:rPr>
                                      <w:rFonts w:ascii="Arial" w:eastAsia="Times New Roman" w:hAnsi="Arial" w:cs="Arial"/>
                                      <w:b/>
                                      <w:bCs/>
                                      <w:color w:val="002060"/>
                                      <w:kern w:val="0"/>
                                      <w:sz w:val="18"/>
                                      <w:szCs w:val="18"/>
                                      <w:lang w:eastAsia="en-GB"/>
                                      <w14:ligatures w14:val="none"/>
                                    </w:rPr>
                                    <w:t>83,865</w:t>
                                  </w:r>
                                </w:p>
                              </w:tc>
                              <w:tc>
                                <w:tcPr>
                                  <w:tcW w:w="959" w:type="dxa"/>
                                  <w:tcBorders>
                                    <w:top w:val="single" w:sz="4" w:space="0" w:color="D9D9D9" w:themeColor="background1" w:themeShade="D9"/>
                                    <w:bottom w:val="single" w:sz="4" w:space="0" w:color="002060"/>
                                  </w:tcBorders>
                                  <w:noWrap/>
                                  <w:vAlign w:val="center"/>
                                </w:tcPr>
                                <w:p w14:paraId="00B25C64" w14:textId="77777777" w:rsidR="00865253" w:rsidRPr="002D5166" w:rsidRDefault="00865253" w:rsidP="00414841">
                                  <w:pPr>
                                    <w:spacing w:after="0" w:line="240" w:lineRule="auto"/>
                                    <w:jc w:val="center"/>
                                    <w:rPr>
                                      <w:rFonts w:ascii="Arial" w:eastAsia="Times New Roman" w:hAnsi="Arial" w:cs="Arial"/>
                                      <w:b/>
                                      <w:bCs/>
                                      <w:color w:val="002060"/>
                                      <w:kern w:val="0"/>
                                      <w:sz w:val="18"/>
                                      <w:szCs w:val="18"/>
                                      <w:lang w:eastAsia="en-GB"/>
                                      <w14:ligatures w14:val="none"/>
                                    </w:rPr>
                                  </w:pPr>
                                  <w:r w:rsidRPr="002D5166">
                                    <w:rPr>
                                      <w:rFonts w:ascii="Arial" w:eastAsia="Times New Roman" w:hAnsi="Arial" w:cs="Arial"/>
                                      <w:b/>
                                      <w:bCs/>
                                      <w:color w:val="002060"/>
                                      <w:kern w:val="0"/>
                                      <w:sz w:val="18"/>
                                      <w:szCs w:val="18"/>
                                      <w:lang w:eastAsia="en-GB"/>
                                      <w14:ligatures w14:val="none"/>
                                    </w:rPr>
                                    <w:t>89,607</w:t>
                                  </w:r>
                                </w:p>
                              </w:tc>
                              <w:tc>
                                <w:tcPr>
                                  <w:tcW w:w="1071" w:type="dxa"/>
                                  <w:tcBorders>
                                    <w:top w:val="single" w:sz="4" w:space="0" w:color="D9D9D9" w:themeColor="background1" w:themeShade="D9"/>
                                    <w:bottom w:val="single" w:sz="4" w:space="0" w:color="002060"/>
                                  </w:tcBorders>
                                  <w:noWrap/>
                                  <w:vAlign w:val="center"/>
                                </w:tcPr>
                                <w:p w14:paraId="558F0FF7" w14:textId="77777777" w:rsidR="00865253" w:rsidRPr="002D5166" w:rsidRDefault="00865253" w:rsidP="00414841">
                                  <w:pPr>
                                    <w:spacing w:after="0" w:line="240" w:lineRule="auto"/>
                                    <w:jc w:val="center"/>
                                    <w:rPr>
                                      <w:rFonts w:ascii="Arial" w:eastAsia="Times New Roman" w:hAnsi="Arial" w:cs="Arial"/>
                                      <w:b/>
                                      <w:bCs/>
                                      <w:color w:val="002060"/>
                                      <w:kern w:val="0"/>
                                      <w:sz w:val="18"/>
                                      <w:szCs w:val="18"/>
                                      <w:lang w:eastAsia="en-GB"/>
                                      <w14:ligatures w14:val="none"/>
                                    </w:rPr>
                                  </w:pPr>
                                  <w:r w:rsidRPr="002D5166">
                                    <w:rPr>
                                      <w:rFonts w:ascii="Arial" w:eastAsia="Times New Roman" w:hAnsi="Arial" w:cs="Arial"/>
                                      <w:b/>
                                      <w:bCs/>
                                      <w:color w:val="002060"/>
                                      <w:kern w:val="0"/>
                                      <w:sz w:val="18"/>
                                      <w:szCs w:val="18"/>
                                      <w:lang w:eastAsia="en-GB"/>
                                      <w14:ligatures w14:val="none"/>
                                    </w:rPr>
                                    <w:t>93,238</w:t>
                                  </w:r>
                                </w:p>
                              </w:tc>
                            </w:tr>
                            <w:tr w:rsidR="00865253" w:rsidRPr="00975A19" w14:paraId="0FEA40DA" w14:textId="77777777" w:rsidTr="009275E0">
                              <w:trPr>
                                <w:trHeight w:val="283"/>
                              </w:trPr>
                              <w:tc>
                                <w:tcPr>
                                  <w:tcW w:w="6" w:type="dxa"/>
                                  <w:tcBorders>
                                    <w:top w:val="nil"/>
                                    <w:left w:val="nil"/>
                                    <w:bottom w:val="nil"/>
                                    <w:right w:val="nil"/>
                                  </w:tcBorders>
                                </w:tcPr>
                                <w:p w14:paraId="5FF5285B" w14:textId="77777777" w:rsidR="00865253" w:rsidRPr="002D5166" w:rsidRDefault="00865253" w:rsidP="00414841">
                                  <w:pPr>
                                    <w:spacing w:before="60" w:after="0" w:line="240" w:lineRule="auto"/>
                                    <w:rPr>
                                      <w:rFonts w:ascii="Arial" w:eastAsia="Times New Roman" w:hAnsi="Arial" w:cs="Arial"/>
                                      <w:i/>
                                      <w:iCs/>
                                      <w:color w:val="002060"/>
                                      <w:kern w:val="0"/>
                                      <w:sz w:val="16"/>
                                      <w:szCs w:val="16"/>
                                      <w:lang w:eastAsia="en-GB"/>
                                      <w14:ligatures w14:val="none"/>
                                    </w:rPr>
                                  </w:pPr>
                                </w:p>
                              </w:tc>
                              <w:tc>
                                <w:tcPr>
                                  <w:tcW w:w="11" w:type="dxa"/>
                                  <w:tcBorders>
                                    <w:top w:val="nil"/>
                                    <w:left w:val="nil"/>
                                    <w:bottom w:val="nil"/>
                                    <w:right w:val="single" w:sz="4" w:space="0" w:color="D9D9D9" w:themeColor="background1" w:themeShade="D9"/>
                                  </w:tcBorders>
                                </w:tcPr>
                                <w:p w14:paraId="5B1A02CC" w14:textId="77777777" w:rsidR="00865253" w:rsidRPr="002D5166" w:rsidRDefault="00865253" w:rsidP="00414841">
                                  <w:pPr>
                                    <w:spacing w:before="60" w:after="0" w:line="240" w:lineRule="auto"/>
                                    <w:rPr>
                                      <w:rFonts w:ascii="Arial" w:eastAsia="Times New Roman" w:hAnsi="Arial" w:cs="Arial"/>
                                      <w:i/>
                                      <w:iCs/>
                                      <w:color w:val="002060"/>
                                      <w:kern w:val="0"/>
                                      <w:sz w:val="16"/>
                                      <w:szCs w:val="16"/>
                                      <w:lang w:eastAsia="en-GB"/>
                                      <w14:ligatures w14:val="none"/>
                                    </w:rPr>
                                  </w:pPr>
                                </w:p>
                              </w:tc>
                              <w:tc>
                                <w:tcPr>
                                  <w:tcW w:w="6504" w:type="dxa"/>
                                  <w:gridSpan w:val="5"/>
                                  <w:tcBorders>
                                    <w:top w:val="single" w:sz="4" w:space="0" w:color="002060"/>
                                    <w:left w:val="single" w:sz="4" w:space="0" w:color="D9D9D9" w:themeColor="background1" w:themeShade="D9"/>
                                    <w:bottom w:val="single" w:sz="4" w:space="0" w:color="002060"/>
                                    <w:right w:val="single" w:sz="4" w:space="0" w:color="D9D9D9" w:themeColor="background1" w:themeShade="D9"/>
                                  </w:tcBorders>
                                </w:tcPr>
                                <w:p w14:paraId="4A23F4B3" w14:textId="30018836" w:rsidR="00865253" w:rsidRPr="00AB2EC6" w:rsidRDefault="008573A6" w:rsidP="00414841">
                                  <w:pPr>
                                    <w:spacing w:before="60" w:after="0" w:line="240" w:lineRule="auto"/>
                                    <w:ind w:left="105"/>
                                    <w:rPr>
                                      <w:rFonts w:ascii="Arial" w:eastAsia="Times New Roman" w:hAnsi="Arial" w:cs="Arial"/>
                                      <w:color w:val="002060"/>
                                      <w:kern w:val="0"/>
                                      <w:sz w:val="16"/>
                                      <w:szCs w:val="16"/>
                                      <w:lang w:eastAsia="en-GB"/>
                                      <w14:ligatures w14:val="none"/>
                                    </w:rPr>
                                  </w:pPr>
                                  <w:r>
                                    <w:rPr>
                                      <w:rFonts w:ascii="Arial" w:eastAsia="Times New Roman" w:hAnsi="Arial" w:cs="Arial"/>
                                      <w:i/>
                                      <w:iCs/>
                                      <w:color w:val="002060"/>
                                      <w:kern w:val="0"/>
                                      <w:sz w:val="16"/>
                                      <w:szCs w:val="16"/>
                                      <w:lang w:eastAsia="en-GB"/>
                                      <w14:ligatures w14:val="none"/>
                                    </w:rPr>
                                    <w:t>*</w:t>
                                  </w:r>
                                  <w:r w:rsidR="005367C1" w:rsidRPr="002D5166">
                                    <w:rPr>
                                      <w:rFonts w:ascii="Arial" w:eastAsia="Times New Roman" w:hAnsi="Arial" w:cs="Arial"/>
                                      <w:i/>
                                      <w:iCs/>
                                      <w:color w:val="002060"/>
                                      <w:kern w:val="0"/>
                                      <w:sz w:val="16"/>
                                      <w:szCs w:val="16"/>
                                      <w:lang w:eastAsia="en-GB"/>
                                      <w14:ligatures w14:val="none"/>
                                    </w:rPr>
                                    <w:t xml:space="preserve"> Total titles will be greater due to Registrants holding multiple titles</w:t>
                                  </w:r>
                                </w:p>
                              </w:tc>
                            </w:tr>
                          </w:tbl>
                          <w:p w14:paraId="28C69E86" w14:textId="77777777" w:rsidR="00976A49" w:rsidRPr="00975A19" w:rsidRDefault="00976A49" w:rsidP="002E68BE">
                            <w:pPr>
                              <w:spacing w:after="120"/>
                              <w:textAlignment w:val="baseline"/>
                              <w:rPr>
                                <w:rFonts w:ascii="Arial" w:hAnsi="Arial" w:cs="Arial"/>
                                <w:color w:val="002060"/>
                                <w:kern w:val="24"/>
                                <w:sz w:val="20"/>
                                <w:szCs w:val="20"/>
                              </w:rPr>
                            </w:pPr>
                          </w:p>
                        </w:tc>
                      </w:tr>
                      <w:tr w:rsidR="00976A49" w14:paraId="1F30148E" w14:textId="77777777" w:rsidTr="00976A49">
                        <w:tc>
                          <w:tcPr>
                            <w:tcW w:w="6521" w:type="dxa"/>
                            <w:tcBorders>
                              <w:top w:val="nil"/>
                              <w:left w:val="nil"/>
                              <w:bottom w:val="nil"/>
                              <w:right w:val="nil"/>
                            </w:tcBorders>
                          </w:tcPr>
                          <w:p w14:paraId="5EB34A23" w14:textId="77777777" w:rsidR="00976A49" w:rsidRPr="00F41B38" w:rsidRDefault="00976A49" w:rsidP="00BA52EF">
                            <w:pPr>
                              <w:spacing w:after="120"/>
                              <w:jc w:val="center"/>
                              <w:textAlignment w:val="baseline"/>
                              <w:rPr>
                                <w:rFonts w:ascii="Arial" w:hAnsi="Arial" w:cs="Arial"/>
                                <w:color w:val="002060"/>
                                <w:kern w:val="24"/>
                                <w:sz w:val="18"/>
                                <w:szCs w:val="18"/>
                              </w:rPr>
                            </w:pPr>
                          </w:p>
                        </w:tc>
                      </w:tr>
                      <w:tr w:rsidR="00976A49" w14:paraId="6DDEA46C" w14:textId="77777777" w:rsidTr="00976A49">
                        <w:tc>
                          <w:tcPr>
                            <w:tcW w:w="6521" w:type="dxa"/>
                            <w:tcBorders>
                              <w:top w:val="nil"/>
                            </w:tcBorders>
                          </w:tcPr>
                          <w:p w14:paraId="12915E63" w14:textId="77777777" w:rsidR="00976A49" w:rsidRPr="00F41B38" w:rsidRDefault="00976A49" w:rsidP="001A637F">
                            <w:pPr>
                              <w:spacing w:after="120"/>
                              <w:jc w:val="center"/>
                              <w:textAlignment w:val="baseline"/>
                              <w:rPr>
                                <w:rFonts w:ascii="Arial" w:hAnsi="Arial" w:cs="Arial"/>
                                <w:color w:val="002060"/>
                                <w:kern w:val="24"/>
                                <w:sz w:val="18"/>
                                <w:szCs w:val="18"/>
                              </w:rPr>
                            </w:pPr>
                          </w:p>
                        </w:tc>
                      </w:tr>
                      <w:tr w:rsidR="00976A49" w14:paraId="4912EBBE" w14:textId="77777777" w:rsidTr="00976A49">
                        <w:tc>
                          <w:tcPr>
                            <w:tcW w:w="6521" w:type="dxa"/>
                          </w:tcPr>
                          <w:p w14:paraId="1156C6BD" w14:textId="77777777" w:rsidR="00976A49" w:rsidRPr="00F41B38" w:rsidRDefault="00976A49" w:rsidP="001A637F">
                            <w:pPr>
                              <w:spacing w:after="120"/>
                              <w:jc w:val="center"/>
                              <w:textAlignment w:val="baseline"/>
                              <w:rPr>
                                <w:rFonts w:ascii="Arial" w:hAnsi="Arial" w:cs="Arial"/>
                                <w:color w:val="003F71"/>
                                <w:kern w:val="24"/>
                                <w:sz w:val="18"/>
                                <w:szCs w:val="18"/>
                              </w:rPr>
                            </w:pPr>
                          </w:p>
                        </w:tc>
                      </w:tr>
                    </w:tbl>
                    <w:p w14:paraId="75EAC2DE" w14:textId="77777777" w:rsidR="001A637F" w:rsidRPr="00AE7B32" w:rsidRDefault="001A637F" w:rsidP="001A637F">
                      <w:pPr>
                        <w:spacing w:after="120"/>
                        <w:jc w:val="center"/>
                        <w:textAlignment w:val="baseline"/>
                        <w:rPr>
                          <w:rFonts w:ascii="Arial" w:hAnsi="Arial" w:cs="Arial"/>
                          <w:color w:val="003F71"/>
                          <w:kern w:val="24"/>
                          <w:sz w:val="18"/>
                          <w:szCs w:val="18"/>
                        </w:rPr>
                      </w:pPr>
                    </w:p>
                  </w:txbxContent>
                </v:textbox>
              </v:shape>
            </w:pict>
          </mc:Fallback>
        </mc:AlternateContent>
      </w:r>
      <w:r w:rsidR="006D3210" w:rsidRPr="00834639">
        <w:rPr>
          <w:rFonts w:ascii="Arial" w:hAnsi="Arial" w:cs="Arial"/>
          <w:color w:val="003F72"/>
          <w:sz w:val="32"/>
          <w:szCs w:val="32"/>
        </w:rPr>
        <w:tab/>
      </w:r>
    </w:p>
    <w:p w14:paraId="586AFF22" w14:textId="12B090E1" w:rsidR="00994699" w:rsidRPr="00834639" w:rsidRDefault="00994699" w:rsidP="00C47017">
      <w:pPr>
        <w:spacing w:after="0" w:line="288" w:lineRule="auto"/>
        <w:rPr>
          <w:rFonts w:ascii="Arial" w:hAnsi="Arial" w:cs="Arial"/>
          <w:color w:val="003F72"/>
          <w:sz w:val="32"/>
          <w:szCs w:val="32"/>
        </w:rPr>
      </w:pPr>
    </w:p>
    <w:p w14:paraId="49C0FCD2" w14:textId="7473979C" w:rsidR="00994699" w:rsidRPr="00834639" w:rsidRDefault="00994699" w:rsidP="00C47017">
      <w:pPr>
        <w:spacing w:after="0" w:line="288" w:lineRule="auto"/>
        <w:rPr>
          <w:rFonts w:ascii="Arial" w:hAnsi="Arial" w:cs="Arial"/>
          <w:color w:val="003F72"/>
          <w:sz w:val="32"/>
          <w:szCs w:val="32"/>
        </w:rPr>
      </w:pPr>
    </w:p>
    <w:p w14:paraId="754E0521" w14:textId="797EC922" w:rsidR="00994699" w:rsidRPr="00834639" w:rsidRDefault="00C9629C">
      <w:pPr>
        <w:rPr>
          <w:rFonts w:ascii="Arial" w:hAnsi="Arial" w:cs="Arial"/>
          <w:color w:val="003F72"/>
          <w:sz w:val="32"/>
          <w:szCs w:val="32"/>
        </w:rPr>
      </w:pPr>
      <w:r w:rsidRPr="00834639">
        <w:rPr>
          <w:rFonts w:ascii="Arial" w:hAnsi="Arial" w:cs="Arial"/>
          <w:noProof/>
          <w:color w:val="003F72"/>
          <w:sz w:val="28"/>
          <w:szCs w:val="28"/>
        </w:rPr>
        <w:drawing>
          <wp:anchor distT="0" distB="0" distL="114300" distR="114300" simplePos="0" relativeHeight="251658277" behindDoc="0" locked="0" layoutInCell="1" allowOverlap="1" wp14:anchorId="5680E976" wp14:editId="1A38A2A0">
            <wp:simplePos x="0" y="0"/>
            <wp:positionH relativeFrom="margin">
              <wp:posOffset>6431654</wp:posOffset>
            </wp:positionH>
            <wp:positionV relativeFrom="paragraph">
              <wp:posOffset>98826</wp:posOffset>
            </wp:positionV>
            <wp:extent cx="3317240" cy="1650513"/>
            <wp:effectExtent l="0" t="0" r="0" b="6985"/>
            <wp:wrapNone/>
            <wp:docPr id="542821600" name="Chart 1" descr="Bar chart showing average working days lost to sickness from January 2024 to May 2024. ">
              <a:extLst xmlns:a="http://schemas.openxmlformats.org/drawingml/2006/main">
                <a:ext uri="{FF2B5EF4-FFF2-40B4-BE49-F238E27FC236}">
                  <a16:creationId xmlns:a16="http://schemas.microsoft.com/office/drawing/2014/main" id="{4CD572B0-1CA2-8D90-9E0E-C988D55510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3D03AC">
        <w:rPr>
          <w:noProof/>
        </w:rPr>
        <mc:AlternateContent>
          <mc:Choice Requires="wps">
            <w:drawing>
              <wp:anchor distT="0" distB="0" distL="114300" distR="114300" simplePos="0" relativeHeight="251658278" behindDoc="0" locked="0" layoutInCell="1" allowOverlap="1" wp14:anchorId="6C84CE83" wp14:editId="3B86082D">
                <wp:simplePos x="0" y="0"/>
                <wp:positionH relativeFrom="margin">
                  <wp:align>right</wp:align>
                </wp:positionH>
                <wp:positionV relativeFrom="paragraph">
                  <wp:posOffset>96933</wp:posOffset>
                </wp:positionV>
                <wp:extent cx="1762125" cy="238539"/>
                <wp:effectExtent l="0" t="0" r="0" b="0"/>
                <wp:wrapNone/>
                <wp:docPr id="2" name="Text Box 1"/>
                <wp:cNvGraphicFramePr/>
                <a:graphic xmlns:a="http://schemas.openxmlformats.org/drawingml/2006/main">
                  <a:graphicData uri="http://schemas.microsoft.com/office/word/2010/wordprocessingShape">
                    <wps:wsp>
                      <wps:cNvSpPr txBox="1"/>
                      <wps:spPr>
                        <a:xfrm>
                          <a:off x="0" y="0"/>
                          <a:ext cx="1762125" cy="238539"/>
                        </a:xfrm>
                        <a:prstGeom prst="rect">
                          <a:avLst/>
                        </a:prstGeom>
                      </wps:spPr>
                      <wps:txbx>
                        <w:txbxContent>
                          <w:p w14:paraId="4A42BF9A" w14:textId="74E55C6D" w:rsidR="004C6678" w:rsidRPr="00C9629C" w:rsidRDefault="004C6678" w:rsidP="004C6678">
                            <w:pPr>
                              <w:rPr>
                                <w:rFonts w:ascii="Arial" w:eastAsia="+mn-ea" w:hAnsi="Arial" w:cs="Arial"/>
                                <w:b/>
                                <w:i/>
                                <w:color w:val="002060"/>
                                <w:kern w:val="24"/>
                                <w:sz w:val="16"/>
                                <w:szCs w:val="16"/>
                                <w14:ligatures w14:val="none"/>
                              </w:rPr>
                            </w:pPr>
                            <w:r w:rsidRPr="00C9629C">
                              <w:rPr>
                                <w:rFonts w:ascii="Arial" w:eastAsia="+mn-ea" w:hAnsi="Arial" w:cs="Arial"/>
                                <w:b/>
                                <w:i/>
                                <w:color w:val="002060"/>
                                <w:kern w:val="24"/>
                                <w:sz w:val="16"/>
                                <w:szCs w:val="16"/>
                              </w:rPr>
                              <w:t>2025</w:t>
                            </w:r>
                            <w:r w:rsidR="006E54B2" w:rsidRPr="00C9629C">
                              <w:rPr>
                                <w:rFonts w:ascii="Arial" w:eastAsia="+mn-ea" w:hAnsi="Arial" w:cs="Arial"/>
                                <w:b/>
                                <w:i/>
                                <w:color w:val="002060"/>
                                <w:kern w:val="24"/>
                                <w:sz w:val="16"/>
                                <w:szCs w:val="16"/>
                              </w:rPr>
                              <w:t xml:space="preserve"> CIPD</w:t>
                            </w:r>
                            <w:r w:rsidRPr="00C9629C">
                              <w:rPr>
                                <w:rFonts w:ascii="Arial" w:eastAsia="+mn-ea" w:hAnsi="Arial" w:cs="Arial"/>
                                <w:b/>
                                <w:i/>
                                <w:color w:val="002060"/>
                                <w:kern w:val="24"/>
                                <w:sz w:val="16"/>
                                <w:szCs w:val="16"/>
                              </w:rPr>
                              <w:t xml:space="preserve"> </w:t>
                            </w:r>
                            <w:r w:rsidR="00D55E0B" w:rsidRPr="00C9629C">
                              <w:rPr>
                                <w:rFonts w:ascii="Arial" w:eastAsia="+mn-ea" w:hAnsi="Arial" w:cs="Arial"/>
                                <w:b/>
                                <w:i/>
                                <w:color w:val="002060"/>
                                <w:kern w:val="24"/>
                                <w:sz w:val="16"/>
                                <w:szCs w:val="16"/>
                              </w:rPr>
                              <w:t>report</w:t>
                            </w:r>
                            <w:r w:rsidR="00A13C55" w:rsidRPr="00C9629C">
                              <w:rPr>
                                <w:rFonts w:ascii="Arial" w:eastAsia="+mn-ea" w:hAnsi="Arial" w:cs="Arial"/>
                                <w:b/>
                                <w:i/>
                                <w:color w:val="002060"/>
                                <w:kern w:val="24"/>
                                <w:sz w:val="16"/>
                                <w:szCs w:val="16"/>
                              </w:rPr>
                              <w:t xml:space="preserve"> </w:t>
                            </w:r>
                            <w:r w:rsidRPr="00C9629C">
                              <w:rPr>
                                <w:rFonts w:ascii="Arial" w:eastAsia="+mn-ea" w:hAnsi="Arial" w:cs="Arial"/>
                                <w:b/>
                                <w:i/>
                                <w:color w:val="002060"/>
                                <w:kern w:val="24"/>
                                <w:sz w:val="16"/>
                                <w:szCs w:val="16"/>
                              </w:rPr>
                              <w:t>9.4 days</w:t>
                            </w:r>
                            <w:r w:rsidR="00D55E0B" w:rsidRPr="00C9629C">
                              <w:rPr>
                                <w:rFonts w:ascii="Arial" w:eastAsia="+mn-ea" w:hAnsi="Arial" w:cs="Arial"/>
                                <w:b/>
                                <w:i/>
                                <w:color w:val="002060"/>
                                <w:kern w:val="24"/>
                                <w:sz w:val="16"/>
                                <w:szCs w:val="16"/>
                              </w:rPr>
                              <w:t>*</w:t>
                            </w:r>
                          </w:p>
                        </w:txbxContent>
                      </wps:txbx>
                      <wps:bodyPr vertOverflow="clip" wrap="none" rtlCol="0">
                        <a:noAutofit/>
                      </wps:bodyPr>
                    </wps:wsp>
                  </a:graphicData>
                </a:graphic>
                <wp14:sizeRelV relativeFrom="margin">
                  <wp14:pctHeight>0</wp14:pctHeight>
                </wp14:sizeRelV>
              </wp:anchor>
            </w:drawing>
          </mc:Choice>
          <mc:Fallback>
            <w:pict>
              <v:shape w14:anchorId="6C84CE83" id="Text Box 1" o:spid="_x0000_s1039" type="#_x0000_t202" style="position:absolute;margin-left:87.55pt;margin-top:7.65pt;width:138.75pt;height:18.8pt;z-index:251658278;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" filled="f" stroked="f">
                <v:textbox>
                  <w:txbxContent>
                    <w:p w14:paraId="4A42BF9A" w14:textId="74E55C6D" w:rsidR="004C6678" w:rsidRPr="00C9629C" w:rsidRDefault="004C6678" w:rsidP="004C6678">
                      <w:pPr>
                        <w:rPr>
                          <w:rFonts w:ascii="Arial" w:eastAsia="+mn-ea" w:hAnsi="Arial" w:cs="Arial"/>
                          <w:b/>
                          <w:i/>
                          <w:color w:val="002060"/>
                          <w:kern w:val="24"/>
                          <w:sz w:val="16"/>
                          <w:szCs w:val="16"/>
                          <w14:ligatures w14:val="none"/>
                        </w:rPr>
                      </w:pPr>
                      <w:r w:rsidRPr="00C9629C">
                        <w:rPr>
                          <w:rFonts w:ascii="Arial" w:eastAsia="+mn-ea" w:hAnsi="Arial" w:cs="Arial"/>
                          <w:b/>
                          <w:i/>
                          <w:color w:val="002060"/>
                          <w:kern w:val="24"/>
                          <w:sz w:val="16"/>
                          <w:szCs w:val="16"/>
                        </w:rPr>
                        <w:t>2025</w:t>
                      </w:r>
                      <w:r w:rsidR="006E54B2" w:rsidRPr="00C9629C">
                        <w:rPr>
                          <w:rFonts w:ascii="Arial" w:eastAsia="+mn-ea" w:hAnsi="Arial" w:cs="Arial"/>
                          <w:b/>
                          <w:i/>
                          <w:color w:val="002060"/>
                          <w:kern w:val="24"/>
                          <w:sz w:val="16"/>
                          <w:szCs w:val="16"/>
                        </w:rPr>
                        <w:t xml:space="preserve"> CIPD</w:t>
                      </w:r>
                      <w:r w:rsidRPr="00C9629C">
                        <w:rPr>
                          <w:rFonts w:ascii="Arial" w:eastAsia="+mn-ea" w:hAnsi="Arial" w:cs="Arial"/>
                          <w:b/>
                          <w:i/>
                          <w:color w:val="002060"/>
                          <w:kern w:val="24"/>
                          <w:sz w:val="16"/>
                          <w:szCs w:val="16"/>
                        </w:rPr>
                        <w:t xml:space="preserve"> </w:t>
                      </w:r>
                      <w:r w:rsidR="00D55E0B" w:rsidRPr="00C9629C">
                        <w:rPr>
                          <w:rFonts w:ascii="Arial" w:eastAsia="+mn-ea" w:hAnsi="Arial" w:cs="Arial"/>
                          <w:b/>
                          <w:i/>
                          <w:color w:val="002060"/>
                          <w:kern w:val="24"/>
                          <w:sz w:val="16"/>
                          <w:szCs w:val="16"/>
                        </w:rPr>
                        <w:t>report</w:t>
                      </w:r>
                      <w:r w:rsidR="00A13C55" w:rsidRPr="00C9629C">
                        <w:rPr>
                          <w:rFonts w:ascii="Arial" w:eastAsia="+mn-ea" w:hAnsi="Arial" w:cs="Arial"/>
                          <w:b/>
                          <w:i/>
                          <w:color w:val="002060"/>
                          <w:kern w:val="24"/>
                          <w:sz w:val="16"/>
                          <w:szCs w:val="16"/>
                        </w:rPr>
                        <w:t xml:space="preserve"> </w:t>
                      </w:r>
                      <w:r w:rsidRPr="00C9629C">
                        <w:rPr>
                          <w:rFonts w:ascii="Arial" w:eastAsia="+mn-ea" w:hAnsi="Arial" w:cs="Arial"/>
                          <w:b/>
                          <w:i/>
                          <w:color w:val="002060"/>
                          <w:kern w:val="24"/>
                          <w:sz w:val="16"/>
                          <w:szCs w:val="16"/>
                        </w:rPr>
                        <w:t>9.4 days</w:t>
                      </w:r>
                      <w:r w:rsidR="00D55E0B" w:rsidRPr="00C9629C">
                        <w:rPr>
                          <w:rFonts w:ascii="Arial" w:eastAsia="+mn-ea" w:hAnsi="Arial" w:cs="Arial"/>
                          <w:b/>
                          <w:i/>
                          <w:color w:val="002060"/>
                          <w:kern w:val="24"/>
                          <w:sz w:val="16"/>
                          <w:szCs w:val="16"/>
                        </w:rPr>
                        <w:t>*</w:t>
                      </w:r>
                    </w:p>
                  </w:txbxContent>
                </v:textbox>
                <w10:wrap anchorx="margin"/>
              </v:shape>
            </w:pict>
          </mc:Fallback>
        </mc:AlternateContent>
      </w:r>
      <w:r w:rsidR="00994699" w:rsidRPr="00834639">
        <w:rPr>
          <w:rFonts w:ascii="Arial" w:hAnsi="Arial" w:cs="Arial"/>
          <w:color w:val="003F72"/>
          <w:sz w:val="32"/>
          <w:szCs w:val="32"/>
        </w:rPr>
        <w:br w:type="page"/>
      </w:r>
    </w:p>
    <w:p w14:paraId="35D4B52A" w14:textId="3FF41844" w:rsidR="004127C9" w:rsidRPr="00834639" w:rsidRDefault="008D5320" w:rsidP="00994699">
      <w:pPr>
        <w:spacing w:after="240" w:line="276" w:lineRule="auto"/>
        <w:rPr>
          <w:rFonts w:ascii="Arial" w:hAnsi="Arial" w:cs="Arial"/>
          <w:color w:val="003F72"/>
          <w:sz w:val="28"/>
          <w:szCs w:val="28"/>
        </w:rPr>
      </w:pPr>
      <w:r w:rsidRPr="00834639">
        <w:rPr>
          <w:rFonts w:ascii="Arial" w:hAnsi="Arial" w:cs="Arial"/>
          <w:noProof/>
        </w:rPr>
        <w:lastRenderedPageBreak/>
        <mc:AlternateContent>
          <mc:Choice Requires="wps">
            <w:drawing>
              <wp:anchor distT="0" distB="0" distL="114300" distR="114300" simplePos="0" relativeHeight="251658250" behindDoc="0" locked="0" layoutInCell="1" allowOverlap="1" wp14:anchorId="589E68C3" wp14:editId="0A17626E">
                <wp:simplePos x="0" y="0"/>
                <wp:positionH relativeFrom="column">
                  <wp:posOffset>685800</wp:posOffset>
                </wp:positionH>
                <wp:positionV relativeFrom="paragraph">
                  <wp:posOffset>257176</wp:posOffset>
                </wp:positionV>
                <wp:extent cx="4667250" cy="323850"/>
                <wp:effectExtent l="0" t="0" r="0" b="0"/>
                <wp:wrapNone/>
                <wp:docPr id="1867664885" name="TextBox 27" descr="Count of application routes performance last six months"/>
                <wp:cNvGraphicFramePr/>
                <a:graphic xmlns:a="http://schemas.openxmlformats.org/drawingml/2006/main">
                  <a:graphicData uri="http://schemas.microsoft.com/office/word/2010/wordprocessingShape">
                    <wps:wsp>
                      <wps:cNvSpPr txBox="1"/>
                      <wps:spPr>
                        <a:xfrm>
                          <a:off x="0" y="0"/>
                          <a:ext cx="4667250" cy="323850"/>
                        </a:xfrm>
                        <a:prstGeom prst="rect">
                          <a:avLst/>
                        </a:prstGeom>
                        <a:noFill/>
                      </wps:spPr>
                      <wps:txbx>
                        <w:txbxContent>
                          <w:p w14:paraId="34AB2892" w14:textId="77777777" w:rsidR="00241040" w:rsidRDefault="00CE3DCC" w:rsidP="00241040">
                            <w:pPr>
                              <w:spacing w:after="0"/>
                              <w:jc w:val="center"/>
                              <w:textAlignment w:val="baseline"/>
                              <w:rPr>
                                <w:rFonts w:ascii="Arial" w:hAnsi="Arial" w:cs="Arial"/>
                                <w:color w:val="003F71"/>
                                <w:kern w:val="24"/>
                                <w:sz w:val="18"/>
                                <w:szCs w:val="18"/>
                              </w:rPr>
                            </w:pPr>
                            <w:r>
                              <w:rPr>
                                <w:rFonts w:ascii="Arial" w:hAnsi="Arial" w:cs="Arial"/>
                                <w:color w:val="003F71"/>
                                <w:kern w:val="24"/>
                                <w:sz w:val="18"/>
                                <w:szCs w:val="18"/>
                              </w:rPr>
                              <w:t>Count of application rout</w:t>
                            </w:r>
                            <w:r w:rsidR="0082696B">
                              <w:rPr>
                                <w:rFonts w:ascii="Arial" w:hAnsi="Arial" w:cs="Arial"/>
                                <w:color w:val="003F71"/>
                                <w:kern w:val="24"/>
                                <w:sz w:val="18"/>
                                <w:szCs w:val="18"/>
                              </w:rPr>
                              <w:t>es performance last six months</w:t>
                            </w:r>
                            <w:r w:rsidR="008D5320">
                              <w:rPr>
                                <w:rFonts w:ascii="Arial" w:hAnsi="Arial" w:cs="Arial"/>
                                <w:color w:val="003F71"/>
                                <w:kern w:val="24"/>
                                <w:sz w:val="18"/>
                                <w:szCs w:val="18"/>
                              </w:rPr>
                              <w:t xml:space="preserve">    </w:t>
                            </w:r>
                          </w:p>
                          <w:p w14:paraId="1FE11BFA" w14:textId="3613E7AA" w:rsidR="008D5320" w:rsidRPr="00A03410" w:rsidRDefault="008D5320" w:rsidP="00241040">
                            <w:pPr>
                              <w:spacing w:after="0"/>
                              <w:jc w:val="center"/>
                              <w:textAlignment w:val="baseline"/>
                              <w:rPr>
                                <w:rFonts w:ascii="Arial" w:hAnsi="Arial" w:cs="Arial"/>
                                <w:b/>
                                <w:bCs/>
                                <w:i/>
                                <w:iCs/>
                                <w:color w:val="003F71"/>
                                <w:kern w:val="24"/>
                                <w:sz w:val="16"/>
                                <w:szCs w:val="16"/>
                              </w:rPr>
                            </w:pPr>
                            <w:r w:rsidRPr="00A03410">
                              <w:rPr>
                                <w:rFonts w:ascii="Arial" w:hAnsi="Arial" w:cs="Arial"/>
                                <w:b/>
                                <w:bCs/>
                                <w:i/>
                                <w:iCs/>
                                <w:color w:val="003F71"/>
                                <w:kern w:val="24"/>
                                <w:sz w:val="16"/>
                                <w:szCs w:val="16"/>
                              </w:rPr>
                              <w:t>See page</w:t>
                            </w:r>
                            <w:r w:rsidR="005B187F">
                              <w:rPr>
                                <w:rFonts w:ascii="Arial" w:hAnsi="Arial" w:cs="Arial"/>
                                <w:b/>
                                <w:bCs/>
                                <w:i/>
                                <w:iCs/>
                                <w:color w:val="003F71"/>
                                <w:kern w:val="24"/>
                                <w:sz w:val="16"/>
                                <w:szCs w:val="16"/>
                              </w:rPr>
                              <w:t xml:space="preserve"> 5</w:t>
                            </w:r>
                            <w:r w:rsidRPr="00A03410">
                              <w:rPr>
                                <w:rFonts w:ascii="Arial" w:hAnsi="Arial" w:cs="Arial"/>
                                <w:b/>
                                <w:bCs/>
                                <w:i/>
                                <w:iCs/>
                                <w:color w:val="003F71"/>
                                <w:kern w:val="24"/>
                                <w:sz w:val="16"/>
                                <w:szCs w:val="16"/>
                              </w:rPr>
                              <w:t xml:space="preserve"> for additional detail</w:t>
                            </w:r>
                          </w:p>
                          <w:p w14:paraId="7DBD41A5" w14:textId="77777777" w:rsidR="00CE3DCC" w:rsidRPr="003C62C1" w:rsidRDefault="00CE3DCC" w:rsidP="00CE3DCC">
                            <w:pPr>
                              <w:spacing w:after="40"/>
                              <w:jc w:val="center"/>
                              <w:textAlignment w:val="baseline"/>
                              <w:rPr>
                                <w:rFonts w:ascii="Arial" w:hAnsi="Arial" w:cs="Arial"/>
                                <w:color w:val="003F71"/>
                                <w:kern w:val="24"/>
                                <w:sz w:val="18"/>
                                <w:szCs w:val="18"/>
                                <w14:ligatures w14:val="none"/>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89E68C3" id="_x0000_s1040" type="#_x0000_t202" alt="Count of application routes performance last six months" style="position:absolute;margin-left:54pt;margin-top:20.25pt;width:367.5pt;height:25.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" filled="f" stroked="f">
                <v:textbox inset="0,0,0,0">
                  <w:txbxContent>
                    <w:p w14:paraId="34AB2892" w14:textId="77777777" w:rsidR="00241040" w:rsidRDefault="00CE3DCC" w:rsidP="00241040">
                      <w:pPr>
                        <w:spacing w:after="0"/>
                        <w:jc w:val="center"/>
                        <w:textAlignment w:val="baseline"/>
                        <w:rPr>
                          <w:rFonts w:ascii="Arial" w:hAnsi="Arial" w:cs="Arial"/>
                          <w:color w:val="003F71"/>
                          <w:kern w:val="24"/>
                          <w:sz w:val="18"/>
                          <w:szCs w:val="18"/>
                        </w:rPr>
                      </w:pPr>
                      <w:r>
                        <w:rPr>
                          <w:rFonts w:ascii="Arial" w:hAnsi="Arial" w:cs="Arial"/>
                          <w:color w:val="003F71"/>
                          <w:kern w:val="24"/>
                          <w:sz w:val="18"/>
                          <w:szCs w:val="18"/>
                        </w:rPr>
                        <w:t>Count of application rout</w:t>
                      </w:r>
                      <w:r w:rsidR="0082696B">
                        <w:rPr>
                          <w:rFonts w:ascii="Arial" w:hAnsi="Arial" w:cs="Arial"/>
                          <w:color w:val="003F71"/>
                          <w:kern w:val="24"/>
                          <w:sz w:val="18"/>
                          <w:szCs w:val="18"/>
                        </w:rPr>
                        <w:t>es performance last six months</w:t>
                      </w:r>
                      <w:r w:rsidR="008D5320">
                        <w:rPr>
                          <w:rFonts w:ascii="Arial" w:hAnsi="Arial" w:cs="Arial"/>
                          <w:color w:val="003F71"/>
                          <w:kern w:val="24"/>
                          <w:sz w:val="18"/>
                          <w:szCs w:val="18"/>
                        </w:rPr>
                        <w:t xml:space="preserve">    </w:t>
                      </w:r>
                    </w:p>
                    <w:p w14:paraId="1FE11BFA" w14:textId="3613E7AA" w:rsidR="008D5320" w:rsidRPr="00A03410" w:rsidRDefault="008D5320" w:rsidP="00241040">
                      <w:pPr>
                        <w:spacing w:after="0"/>
                        <w:jc w:val="center"/>
                        <w:textAlignment w:val="baseline"/>
                        <w:rPr>
                          <w:rFonts w:ascii="Arial" w:hAnsi="Arial" w:cs="Arial"/>
                          <w:b/>
                          <w:bCs/>
                          <w:i/>
                          <w:iCs/>
                          <w:color w:val="003F71"/>
                          <w:kern w:val="24"/>
                          <w:sz w:val="16"/>
                          <w:szCs w:val="16"/>
                        </w:rPr>
                      </w:pPr>
                      <w:r w:rsidRPr="00A03410">
                        <w:rPr>
                          <w:rFonts w:ascii="Arial" w:hAnsi="Arial" w:cs="Arial"/>
                          <w:b/>
                          <w:bCs/>
                          <w:i/>
                          <w:iCs/>
                          <w:color w:val="003F71"/>
                          <w:kern w:val="24"/>
                          <w:sz w:val="16"/>
                          <w:szCs w:val="16"/>
                        </w:rPr>
                        <w:t>See page</w:t>
                      </w:r>
                      <w:r w:rsidR="005B187F">
                        <w:rPr>
                          <w:rFonts w:ascii="Arial" w:hAnsi="Arial" w:cs="Arial"/>
                          <w:b/>
                          <w:bCs/>
                          <w:i/>
                          <w:iCs/>
                          <w:color w:val="003F71"/>
                          <w:kern w:val="24"/>
                          <w:sz w:val="16"/>
                          <w:szCs w:val="16"/>
                        </w:rPr>
                        <w:t xml:space="preserve"> 5</w:t>
                      </w:r>
                      <w:r w:rsidRPr="00A03410">
                        <w:rPr>
                          <w:rFonts w:ascii="Arial" w:hAnsi="Arial" w:cs="Arial"/>
                          <w:b/>
                          <w:bCs/>
                          <w:i/>
                          <w:iCs/>
                          <w:color w:val="003F71"/>
                          <w:kern w:val="24"/>
                          <w:sz w:val="16"/>
                          <w:szCs w:val="16"/>
                        </w:rPr>
                        <w:t xml:space="preserve"> for additional detail</w:t>
                      </w:r>
                    </w:p>
                    <w:p w14:paraId="7DBD41A5" w14:textId="77777777" w:rsidR="00CE3DCC" w:rsidRPr="003C62C1" w:rsidRDefault="00CE3DCC" w:rsidP="00CE3DCC">
                      <w:pPr>
                        <w:spacing w:after="40"/>
                        <w:jc w:val="center"/>
                        <w:textAlignment w:val="baseline"/>
                        <w:rPr>
                          <w:rFonts w:ascii="Arial" w:hAnsi="Arial" w:cs="Arial"/>
                          <w:color w:val="003F71"/>
                          <w:kern w:val="24"/>
                          <w:sz w:val="18"/>
                          <w:szCs w:val="18"/>
                          <w14:ligatures w14:val="none"/>
                        </w:rPr>
                      </w:pPr>
                    </w:p>
                  </w:txbxContent>
                </v:textbox>
              </v:shape>
            </w:pict>
          </mc:Fallback>
        </mc:AlternateContent>
      </w:r>
      <w:r w:rsidR="00A75128" w:rsidRPr="00834639">
        <w:rPr>
          <w:rFonts w:ascii="Arial" w:hAnsi="Arial" w:cs="Arial"/>
          <w:noProof/>
          <w:color w:val="003F72"/>
          <w:sz w:val="28"/>
          <w:szCs w:val="28"/>
        </w:rPr>
        <mc:AlternateContent>
          <mc:Choice Requires="wps">
            <w:drawing>
              <wp:anchor distT="0" distB="0" distL="114300" distR="114300" simplePos="0" relativeHeight="251658253" behindDoc="0" locked="0" layoutInCell="1" allowOverlap="1" wp14:anchorId="64DA55A2" wp14:editId="1E3EA280">
                <wp:simplePos x="0" y="0"/>
                <wp:positionH relativeFrom="margin">
                  <wp:posOffset>5924550</wp:posOffset>
                </wp:positionH>
                <wp:positionV relativeFrom="paragraph">
                  <wp:posOffset>57149</wp:posOffset>
                </wp:positionV>
                <wp:extent cx="3821430" cy="1019175"/>
                <wp:effectExtent l="0" t="0" r="0" b="0"/>
                <wp:wrapNone/>
                <wp:docPr id="773175364" name="TextBox 14" descr="Fitness to Practise (FtP) work in progress cases&#10; Caseloads are within target levels in the assessment stages. Case examiners have increased decisions and referral volumes, which is impacting the caseload in Legal Presentation and the hearings service.&#10;"/>
                <wp:cNvGraphicFramePr/>
                <a:graphic xmlns:a="http://schemas.openxmlformats.org/drawingml/2006/main">
                  <a:graphicData uri="http://schemas.microsoft.com/office/word/2010/wordprocessingShape">
                    <wps:wsp>
                      <wps:cNvSpPr txBox="1"/>
                      <wps:spPr>
                        <a:xfrm>
                          <a:off x="0" y="0"/>
                          <a:ext cx="3821430" cy="1019175"/>
                        </a:xfrm>
                        <a:prstGeom prst="rect">
                          <a:avLst/>
                        </a:prstGeom>
                        <a:noFill/>
                      </wps:spPr>
                      <wps:txbx>
                        <w:txbxContent>
                          <w:p w14:paraId="23E77C2B" w14:textId="52DFA96E" w:rsidR="00F81E77" w:rsidRPr="00963BB3" w:rsidRDefault="00F81E77" w:rsidP="0081742C">
                            <w:pPr>
                              <w:spacing w:after="0"/>
                              <w:jc w:val="center"/>
                              <w:textAlignment w:val="baseline"/>
                              <w:rPr>
                                <w:rFonts w:ascii="Arial" w:hAnsi="Arial" w:cs="Arial"/>
                                <w:b/>
                                <w:bCs/>
                                <w:color w:val="003F71"/>
                                <w:kern w:val="24"/>
                                <w14:ligatures w14:val="none"/>
                              </w:rPr>
                            </w:pPr>
                            <w:r w:rsidRPr="00257F97">
                              <w:rPr>
                                <w:rFonts w:ascii="Arial" w:hAnsi="Arial" w:cs="Arial"/>
                                <w:b/>
                                <w:color w:val="003F71"/>
                                <w:kern w:val="24"/>
                              </w:rPr>
                              <w:t xml:space="preserve">Fitness to Practise </w:t>
                            </w:r>
                            <w:r w:rsidR="00963BB3" w:rsidRPr="00257F97">
                              <w:rPr>
                                <w:rFonts w:ascii="Arial" w:hAnsi="Arial" w:cs="Arial"/>
                                <w:b/>
                                <w:color w:val="003F71"/>
                                <w:kern w:val="24"/>
                              </w:rPr>
                              <w:t xml:space="preserve">(FtP) </w:t>
                            </w:r>
                            <w:r w:rsidRPr="00257F97">
                              <w:rPr>
                                <w:rFonts w:ascii="Arial" w:hAnsi="Arial" w:cs="Arial"/>
                                <w:b/>
                                <w:color w:val="003F71"/>
                                <w:kern w:val="24"/>
                              </w:rPr>
                              <w:t>work in progress cases</w:t>
                            </w:r>
                          </w:p>
                          <w:p w14:paraId="029339DE" w14:textId="4BD59758" w:rsidR="00F81E77" w:rsidRDefault="00F81E77" w:rsidP="00394855">
                            <w:pPr>
                              <w:spacing w:before="60" w:after="0" w:line="276" w:lineRule="auto"/>
                              <w:jc w:val="center"/>
                              <w:textAlignment w:val="baseline"/>
                              <w:rPr>
                                <w:rFonts w:ascii="Arial" w:hAnsi="Arial" w:cs="Arial"/>
                                <w:color w:val="003F71"/>
                                <w:kern w:val="24"/>
                                <w:sz w:val="18"/>
                                <w:szCs w:val="18"/>
                              </w:rPr>
                            </w:pPr>
                            <w:r w:rsidRPr="00DA40A6">
                              <w:rPr>
                                <w:rFonts w:ascii="Arial" w:hAnsi="Arial" w:cs="Arial"/>
                                <w:b/>
                                <w:bCs/>
                                <w:color w:val="003F71"/>
                                <w:kern w:val="24"/>
                                <w:sz w:val="24"/>
                                <w:szCs w:val="24"/>
                              </w:rPr>
                              <w:t xml:space="preserve"> </w:t>
                            </w:r>
                            <w:r w:rsidR="00012CD2" w:rsidRPr="00012CD2">
                              <w:rPr>
                                <w:rFonts w:ascii="Arial" w:hAnsi="Arial" w:cs="Arial"/>
                                <w:color w:val="003F71"/>
                                <w:kern w:val="24"/>
                                <w:sz w:val="18"/>
                                <w:szCs w:val="18"/>
                              </w:rPr>
                              <w:t>Caseloads have risen in</w:t>
                            </w:r>
                            <w:r w:rsidR="00A84FFE">
                              <w:rPr>
                                <w:rFonts w:ascii="Arial" w:hAnsi="Arial" w:cs="Arial"/>
                                <w:color w:val="003F71"/>
                                <w:kern w:val="24"/>
                                <w:sz w:val="18"/>
                                <w:szCs w:val="18"/>
                              </w:rPr>
                              <w:t xml:space="preserve"> </w:t>
                            </w:r>
                            <w:r w:rsidR="00012CD2" w:rsidRPr="00012CD2">
                              <w:rPr>
                                <w:rFonts w:ascii="Arial" w:hAnsi="Arial" w:cs="Arial"/>
                                <w:color w:val="003F71"/>
                                <w:kern w:val="24"/>
                                <w:sz w:val="18"/>
                                <w:szCs w:val="18"/>
                              </w:rPr>
                              <w:t>Assessment stage</w:t>
                            </w:r>
                            <w:r w:rsidR="00AA27FC">
                              <w:rPr>
                                <w:rFonts w:ascii="Arial" w:hAnsi="Arial" w:cs="Arial"/>
                                <w:color w:val="003F71"/>
                                <w:kern w:val="24"/>
                                <w:sz w:val="18"/>
                                <w:szCs w:val="18"/>
                              </w:rPr>
                              <w:t xml:space="preserve"> from </w:t>
                            </w:r>
                            <w:r w:rsidR="00160B3F">
                              <w:rPr>
                                <w:rFonts w:ascii="Arial" w:hAnsi="Arial" w:cs="Arial"/>
                                <w:color w:val="003F71"/>
                                <w:kern w:val="24"/>
                                <w:sz w:val="18"/>
                                <w:szCs w:val="18"/>
                              </w:rPr>
                              <w:t>a rise in r</w:t>
                            </w:r>
                            <w:r w:rsidR="00AA27FC">
                              <w:rPr>
                                <w:rFonts w:ascii="Arial" w:hAnsi="Arial" w:cs="Arial"/>
                                <w:color w:val="003F71"/>
                                <w:kern w:val="24"/>
                                <w:sz w:val="18"/>
                                <w:szCs w:val="18"/>
                              </w:rPr>
                              <w:t>eceipts</w:t>
                            </w:r>
                            <w:r w:rsidR="00A84FFE">
                              <w:rPr>
                                <w:rFonts w:ascii="Arial" w:hAnsi="Arial" w:cs="Arial"/>
                                <w:color w:val="003F71"/>
                                <w:kern w:val="24"/>
                                <w:sz w:val="18"/>
                                <w:szCs w:val="18"/>
                              </w:rPr>
                              <w:t xml:space="preserve"> at I</w:t>
                            </w:r>
                            <w:r w:rsidR="002172CE">
                              <w:rPr>
                                <w:rFonts w:ascii="Arial" w:hAnsi="Arial" w:cs="Arial"/>
                                <w:color w:val="003F71"/>
                                <w:kern w:val="24"/>
                                <w:sz w:val="18"/>
                                <w:szCs w:val="18"/>
                              </w:rPr>
                              <w:t>nitial Assessment</w:t>
                            </w:r>
                            <w:r w:rsidR="001147B0">
                              <w:rPr>
                                <w:rFonts w:ascii="Arial" w:hAnsi="Arial" w:cs="Arial"/>
                                <w:color w:val="003F71"/>
                                <w:kern w:val="24"/>
                                <w:sz w:val="18"/>
                                <w:szCs w:val="18"/>
                              </w:rPr>
                              <w:t xml:space="preserve"> (</w:t>
                            </w:r>
                            <w:r w:rsidR="00A84FFE">
                              <w:rPr>
                                <w:rFonts w:ascii="Arial" w:hAnsi="Arial" w:cs="Arial"/>
                                <w:color w:val="003F71"/>
                                <w:kern w:val="24"/>
                                <w:sz w:val="18"/>
                                <w:szCs w:val="18"/>
                              </w:rPr>
                              <w:t>IAT</w:t>
                            </w:r>
                            <w:r w:rsidR="001147B0" w:rsidRPr="00177D92">
                              <w:rPr>
                                <w:rFonts w:ascii="Arial" w:hAnsi="Arial" w:cs="Arial"/>
                                <w:color w:val="003F71"/>
                                <w:kern w:val="24"/>
                                <w:sz w:val="18"/>
                                <w:szCs w:val="18"/>
                              </w:rPr>
                              <w:t>)</w:t>
                            </w:r>
                            <w:r w:rsidR="00180DE6" w:rsidRPr="00177D92">
                              <w:rPr>
                                <w:rFonts w:ascii="Arial" w:hAnsi="Arial" w:cs="Arial"/>
                                <w:color w:val="003F71"/>
                                <w:kern w:val="24"/>
                                <w:sz w:val="18"/>
                                <w:szCs w:val="18"/>
                              </w:rPr>
                              <w:t>.</w:t>
                            </w:r>
                            <w:r w:rsidR="00180DE6">
                              <w:rPr>
                                <w:rFonts w:ascii="Arial" w:hAnsi="Arial" w:cs="Arial"/>
                                <w:color w:val="003F71"/>
                                <w:kern w:val="24"/>
                                <w:sz w:val="18"/>
                                <w:szCs w:val="18"/>
                              </w:rPr>
                              <w:t xml:space="preserve"> </w:t>
                            </w:r>
                            <w:r w:rsidR="00AD7B16">
                              <w:rPr>
                                <w:rFonts w:ascii="Arial" w:hAnsi="Arial" w:cs="Arial"/>
                                <w:color w:val="003F71"/>
                                <w:kern w:val="24"/>
                                <w:sz w:val="18"/>
                                <w:szCs w:val="18"/>
                              </w:rPr>
                              <w:t>I</w:t>
                            </w:r>
                            <w:r w:rsidR="001731E2">
                              <w:rPr>
                                <w:rFonts w:ascii="Arial" w:hAnsi="Arial" w:cs="Arial"/>
                                <w:color w:val="003F71"/>
                                <w:kern w:val="24"/>
                                <w:sz w:val="18"/>
                                <w:szCs w:val="18"/>
                              </w:rPr>
                              <w:t>ncrease</w:t>
                            </w:r>
                            <w:r w:rsidR="00E25928">
                              <w:rPr>
                                <w:rFonts w:ascii="Arial" w:hAnsi="Arial" w:cs="Arial"/>
                                <w:color w:val="003F71"/>
                                <w:kern w:val="24"/>
                                <w:sz w:val="18"/>
                                <w:szCs w:val="18"/>
                              </w:rPr>
                              <w:t>d</w:t>
                            </w:r>
                            <w:r w:rsidR="001731E2">
                              <w:rPr>
                                <w:rFonts w:ascii="Arial" w:hAnsi="Arial" w:cs="Arial"/>
                                <w:color w:val="003F71"/>
                                <w:kern w:val="24"/>
                                <w:sz w:val="18"/>
                                <w:szCs w:val="18"/>
                              </w:rPr>
                              <w:t xml:space="preserve"> Rule 4 processing </w:t>
                            </w:r>
                            <w:r w:rsidR="00136262">
                              <w:rPr>
                                <w:rFonts w:ascii="Arial" w:hAnsi="Arial" w:cs="Arial"/>
                                <w:color w:val="003F71"/>
                                <w:kern w:val="24"/>
                                <w:sz w:val="18"/>
                                <w:szCs w:val="18"/>
                              </w:rPr>
                              <w:t>continues to</w:t>
                            </w:r>
                            <w:r w:rsidR="001731E2" w:rsidRPr="00177D92">
                              <w:rPr>
                                <w:rFonts w:ascii="Arial" w:hAnsi="Arial" w:cs="Arial"/>
                                <w:color w:val="003F71"/>
                                <w:kern w:val="24"/>
                                <w:sz w:val="18"/>
                                <w:szCs w:val="18"/>
                              </w:rPr>
                              <w:t xml:space="preserve"> impact </w:t>
                            </w:r>
                            <w:r w:rsidR="00012CD2" w:rsidRPr="00012CD2">
                              <w:rPr>
                                <w:rFonts w:ascii="Arial" w:hAnsi="Arial" w:cs="Arial"/>
                                <w:color w:val="003F71"/>
                                <w:kern w:val="24"/>
                                <w:sz w:val="18"/>
                                <w:szCs w:val="18"/>
                              </w:rPr>
                              <w:t>Case Examiners</w:t>
                            </w:r>
                            <w:r w:rsidR="001731E2">
                              <w:rPr>
                                <w:rFonts w:ascii="Arial" w:hAnsi="Arial" w:cs="Arial"/>
                                <w:color w:val="003F71"/>
                                <w:kern w:val="24"/>
                                <w:sz w:val="18"/>
                                <w:szCs w:val="18"/>
                              </w:rPr>
                              <w:t xml:space="preserve"> volumes</w:t>
                            </w:r>
                            <w:r w:rsidR="00BA2229">
                              <w:rPr>
                                <w:rFonts w:ascii="Arial" w:hAnsi="Arial" w:cs="Arial"/>
                                <w:color w:val="003F71"/>
                                <w:kern w:val="24"/>
                                <w:sz w:val="18"/>
                                <w:szCs w:val="18"/>
                              </w:rPr>
                              <w:t xml:space="preserve"> and s</w:t>
                            </w:r>
                            <w:r w:rsidR="00706F60" w:rsidRPr="00177D92">
                              <w:rPr>
                                <w:rFonts w:ascii="Arial" w:hAnsi="Arial" w:cs="Arial"/>
                                <w:color w:val="003F71"/>
                                <w:kern w:val="24"/>
                                <w:sz w:val="18"/>
                                <w:szCs w:val="18"/>
                              </w:rPr>
                              <w:t>ubsequent</w:t>
                            </w:r>
                            <w:r w:rsidR="006A26A2">
                              <w:rPr>
                                <w:rFonts w:ascii="Arial" w:hAnsi="Arial" w:cs="Arial"/>
                                <w:color w:val="003F71"/>
                                <w:kern w:val="24"/>
                                <w:sz w:val="18"/>
                                <w:szCs w:val="18"/>
                              </w:rPr>
                              <w:t xml:space="preserve"> Case Examiner </w:t>
                            </w:r>
                            <w:r w:rsidRPr="00177D92">
                              <w:rPr>
                                <w:rFonts w:ascii="Arial" w:hAnsi="Arial" w:cs="Arial"/>
                                <w:color w:val="003F71"/>
                                <w:kern w:val="24"/>
                                <w:sz w:val="18"/>
                                <w:szCs w:val="18"/>
                              </w:rPr>
                              <w:t>referral</w:t>
                            </w:r>
                            <w:r w:rsidR="00BA2229">
                              <w:rPr>
                                <w:rFonts w:ascii="Arial" w:hAnsi="Arial" w:cs="Arial"/>
                                <w:color w:val="003F71"/>
                                <w:kern w:val="24"/>
                                <w:sz w:val="18"/>
                                <w:szCs w:val="18"/>
                              </w:rPr>
                              <w:t>s</w:t>
                            </w:r>
                            <w:r w:rsidR="004F343C">
                              <w:rPr>
                                <w:rFonts w:ascii="Arial" w:hAnsi="Arial" w:cs="Arial"/>
                                <w:color w:val="003F71"/>
                                <w:kern w:val="24"/>
                                <w:sz w:val="18"/>
                                <w:szCs w:val="18"/>
                              </w:rPr>
                              <w:t xml:space="preserve"> </w:t>
                            </w:r>
                            <w:r w:rsidR="005E7033">
                              <w:rPr>
                                <w:rFonts w:ascii="Arial" w:hAnsi="Arial" w:cs="Arial"/>
                                <w:color w:val="003F71"/>
                                <w:kern w:val="24"/>
                                <w:sz w:val="18"/>
                                <w:szCs w:val="18"/>
                              </w:rPr>
                              <w:t>preventing reduction in</w:t>
                            </w:r>
                            <w:r w:rsidRPr="00DA40A6">
                              <w:rPr>
                                <w:rFonts w:ascii="Arial" w:hAnsi="Arial" w:cs="Arial"/>
                                <w:color w:val="003F71"/>
                                <w:kern w:val="24"/>
                                <w:sz w:val="18"/>
                                <w:szCs w:val="18"/>
                              </w:rPr>
                              <w:t xml:space="preserve"> caseload in Legal Presentation and </w:t>
                            </w:r>
                            <w:r w:rsidR="00012CD2" w:rsidRPr="00012CD2">
                              <w:rPr>
                                <w:rFonts w:ascii="Arial" w:hAnsi="Arial" w:cs="Arial"/>
                                <w:color w:val="003F71"/>
                                <w:kern w:val="24"/>
                                <w:sz w:val="18"/>
                                <w:szCs w:val="18"/>
                              </w:rPr>
                              <w:t>DPHS</w:t>
                            </w:r>
                            <w:r w:rsidR="00EE7EC1">
                              <w:rPr>
                                <w:rFonts w:ascii="Arial" w:hAnsi="Arial" w:cs="Arial"/>
                                <w:color w:val="003F71"/>
                                <w:kern w:val="24"/>
                                <w:sz w:val="18"/>
                                <w:szCs w:val="18"/>
                              </w:rPr>
                              <w:t xml:space="preserve"> stages</w:t>
                            </w:r>
                            <w:r w:rsidR="00963BB3" w:rsidRPr="00DA40A6">
                              <w:rPr>
                                <w:rFonts w:ascii="Arial" w:hAnsi="Arial" w:cs="Arial"/>
                                <w:color w:val="003F71"/>
                                <w:kern w:val="24"/>
                                <w:sz w:val="18"/>
                                <w:szCs w:val="18"/>
                              </w:rPr>
                              <w:t>.</w:t>
                            </w:r>
                          </w:p>
                          <w:p w14:paraId="57DFA947" w14:textId="785A731D" w:rsidR="00995DA0" w:rsidRPr="00A03410" w:rsidRDefault="00995DA0" w:rsidP="00995DA0">
                            <w:pPr>
                              <w:spacing w:before="60" w:after="60"/>
                              <w:jc w:val="center"/>
                              <w:textAlignment w:val="baseline"/>
                              <w:rPr>
                                <w:rFonts w:ascii="Arial" w:hAnsi="Arial" w:cs="Arial"/>
                                <w:b/>
                                <w:bCs/>
                                <w:i/>
                                <w:iCs/>
                                <w:color w:val="003F71"/>
                                <w:kern w:val="24"/>
                                <w:sz w:val="16"/>
                                <w:szCs w:val="16"/>
                              </w:rPr>
                            </w:pPr>
                            <w:r w:rsidRPr="00A03410">
                              <w:rPr>
                                <w:rFonts w:ascii="Arial" w:hAnsi="Arial" w:cs="Arial"/>
                                <w:b/>
                                <w:bCs/>
                                <w:i/>
                                <w:iCs/>
                                <w:color w:val="003F71"/>
                                <w:kern w:val="24"/>
                                <w:sz w:val="16"/>
                                <w:szCs w:val="16"/>
                              </w:rPr>
                              <w:t>See page</w:t>
                            </w:r>
                            <w:r>
                              <w:rPr>
                                <w:rFonts w:ascii="Arial" w:hAnsi="Arial" w:cs="Arial"/>
                                <w:b/>
                                <w:bCs/>
                                <w:i/>
                                <w:iCs/>
                                <w:color w:val="003F71"/>
                                <w:kern w:val="24"/>
                                <w:sz w:val="16"/>
                                <w:szCs w:val="16"/>
                              </w:rPr>
                              <w:t xml:space="preserve"> </w:t>
                            </w:r>
                            <w:r w:rsidRPr="00257F97">
                              <w:rPr>
                                <w:rFonts w:ascii="Arial" w:hAnsi="Arial" w:cs="Arial"/>
                                <w:b/>
                                <w:i/>
                                <w:color w:val="003F71"/>
                                <w:kern w:val="24"/>
                                <w:sz w:val="16"/>
                                <w:szCs w:val="16"/>
                              </w:rPr>
                              <w:t>7</w:t>
                            </w:r>
                            <w:r w:rsidRPr="00A03410">
                              <w:rPr>
                                <w:rFonts w:ascii="Arial" w:hAnsi="Arial" w:cs="Arial"/>
                                <w:b/>
                                <w:bCs/>
                                <w:i/>
                                <w:iCs/>
                                <w:color w:val="003F71"/>
                                <w:kern w:val="24"/>
                                <w:sz w:val="16"/>
                                <w:szCs w:val="16"/>
                              </w:rPr>
                              <w:t xml:space="preserve"> for additional detail</w:t>
                            </w:r>
                          </w:p>
                          <w:p w14:paraId="066E7DE0" w14:textId="77777777" w:rsidR="00995DA0" w:rsidRPr="00DA40A6" w:rsidRDefault="00995DA0" w:rsidP="00394855">
                            <w:pPr>
                              <w:spacing w:before="60" w:after="0" w:line="276" w:lineRule="auto"/>
                              <w:jc w:val="center"/>
                              <w:textAlignment w:val="baseline"/>
                              <w:rPr>
                                <w:rFonts w:ascii="Arial" w:hAnsi="Arial" w:cs="Arial"/>
                                <w:b/>
                                <w:bCs/>
                                <w:color w:val="003F71"/>
                                <w:kern w:val="24"/>
                                <w:sz w:val="24"/>
                                <w:szCs w:val="24"/>
                              </w:rPr>
                            </w:pPr>
                          </w:p>
                          <w:p w14:paraId="651FAE9F" w14:textId="26EE3BF6" w:rsidR="00F81E77" w:rsidRPr="00963BB3" w:rsidRDefault="00F81E77" w:rsidP="00F81E77">
                            <w:pPr>
                              <w:jc w:val="center"/>
                              <w:textAlignment w:val="baseline"/>
                              <w:rPr>
                                <w:rFonts w:ascii="Arial" w:hAnsi="Arial" w:cs="Arial"/>
                                <w:color w:val="003F71"/>
                                <w:kern w:val="24"/>
                                <w:sz w:val="18"/>
                                <w:szCs w:val="18"/>
                              </w:rPr>
                            </w:pPr>
                            <w:r w:rsidRPr="00963BB3">
                              <w:rPr>
                                <w:rFonts w:ascii="Arial" w:hAnsi="Arial" w:cs="Arial"/>
                                <w:color w:val="003F71"/>
                                <w:kern w:val="24"/>
                                <w:sz w:val="18"/>
                                <w:szCs w:val="18"/>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4DA55A2" id="TextBox 14" o:spid="_x0000_s1041" type="#_x0000_t202" alt="Fitness to Practise (FtP) work in progress cases&#10; Caseloads are within target levels in the assessment stages. Case examiners have increased decisions and referral volumes, which is impacting the caseload in Legal Presentation and the hearings service.&#10;" style="position:absolute;margin-left:466.5pt;margin-top:4.5pt;width:300.9pt;height:80.2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" filled="f" stroked="f">
                <v:textbox inset="0,0,0,0">
                  <w:txbxContent>
                    <w:p w14:paraId="23E77C2B" w14:textId="52DFA96E" w:rsidR="00F81E77" w:rsidRPr="00963BB3" w:rsidRDefault="00F81E77" w:rsidP="0081742C">
                      <w:pPr>
                        <w:spacing w:after="0"/>
                        <w:jc w:val="center"/>
                        <w:textAlignment w:val="baseline"/>
                        <w:rPr>
                          <w:rFonts w:ascii="Arial" w:hAnsi="Arial" w:cs="Arial"/>
                          <w:b/>
                          <w:bCs/>
                          <w:color w:val="003F71"/>
                          <w:kern w:val="24"/>
                          <w14:ligatures w14:val="none"/>
                        </w:rPr>
                      </w:pPr>
                      <w:r w:rsidRPr="00257F97">
                        <w:rPr>
                          <w:rFonts w:ascii="Arial" w:hAnsi="Arial" w:cs="Arial"/>
                          <w:b/>
                          <w:color w:val="003F71"/>
                          <w:kern w:val="24"/>
                        </w:rPr>
                        <w:t xml:space="preserve">Fitness to Practise </w:t>
                      </w:r>
                      <w:r w:rsidR="00963BB3" w:rsidRPr="00257F97">
                        <w:rPr>
                          <w:rFonts w:ascii="Arial" w:hAnsi="Arial" w:cs="Arial"/>
                          <w:b/>
                          <w:color w:val="003F71"/>
                          <w:kern w:val="24"/>
                        </w:rPr>
                        <w:t xml:space="preserve">(FtP) </w:t>
                      </w:r>
                      <w:r w:rsidRPr="00257F97">
                        <w:rPr>
                          <w:rFonts w:ascii="Arial" w:hAnsi="Arial" w:cs="Arial"/>
                          <w:b/>
                          <w:color w:val="003F71"/>
                          <w:kern w:val="24"/>
                        </w:rPr>
                        <w:t>work in progress cases</w:t>
                      </w:r>
                    </w:p>
                    <w:p w14:paraId="029339DE" w14:textId="4BD59758" w:rsidR="00F81E77" w:rsidRDefault="00F81E77" w:rsidP="00394855">
                      <w:pPr>
                        <w:spacing w:before="60" w:after="0" w:line="276" w:lineRule="auto"/>
                        <w:jc w:val="center"/>
                        <w:textAlignment w:val="baseline"/>
                        <w:rPr>
                          <w:rFonts w:ascii="Arial" w:hAnsi="Arial" w:cs="Arial"/>
                          <w:color w:val="003F71"/>
                          <w:kern w:val="24"/>
                          <w:sz w:val="18"/>
                          <w:szCs w:val="18"/>
                        </w:rPr>
                      </w:pPr>
                      <w:r w:rsidRPr="00DA40A6">
                        <w:rPr>
                          <w:rFonts w:ascii="Arial" w:hAnsi="Arial" w:cs="Arial"/>
                          <w:b/>
                          <w:bCs/>
                          <w:color w:val="003F71"/>
                          <w:kern w:val="24"/>
                          <w:sz w:val="24"/>
                          <w:szCs w:val="24"/>
                        </w:rPr>
                        <w:t xml:space="preserve"> </w:t>
                      </w:r>
                      <w:r w:rsidR="00012CD2" w:rsidRPr="00012CD2">
                        <w:rPr>
                          <w:rFonts w:ascii="Arial" w:hAnsi="Arial" w:cs="Arial"/>
                          <w:color w:val="003F71"/>
                          <w:kern w:val="24"/>
                          <w:sz w:val="18"/>
                          <w:szCs w:val="18"/>
                        </w:rPr>
                        <w:t>Caseloads have risen in</w:t>
                      </w:r>
                      <w:r w:rsidR="00A84FFE">
                        <w:rPr>
                          <w:rFonts w:ascii="Arial" w:hAnsi="Arial" w:cs="Arial"/>
                          <w:color w:val="003F71"/>
                          <w:kern w:val="24"/>
                          <w:sz w:val="18"/>
                          <w:szCs w:val="18"/>
                        </w:rPr>
                        <w:t xml:space="preserve"> </w:t>
                      </w:r>
                      <w:r w:rsidR="00012CD2" w:rsidRPr="00012CD2">
                        <w:rPr>
                          <w:rFonts w:ascii="Arial" w:hAnsi="Arial" w:cs="Arial"/>
                          <w:color w:val="003F71"/>
                          <w:kern w:val="24"/>
                          <w:sz w:val="18"/>
                          <w:szCs w:val="18"/>
                        </w:rPr>
                        <w:t>Assessment stage</w:t>
                      </w:r>
                      <w:r w:rsidR="00AA27FC">
                        <w:rPr>
                          <w:rFonts w:ascii="Arial" w:hAnsi="Arial" w:cs="Arial"/>
                          <w:color w:val="003F71"/>
                          <w:kern w:val="24"/>
                          <w:sz w:val="18"/>
                          <w:szCs w:val="18"/>
                        </w:rPr>
                        <w:t xml:space="preserve"> from </w:t>
                      </w:r>
                      <w:r w:rsidR="00160B3F">
                        <w:rPr>
                          <w:rFonts w:ascii="Arial" w:hAnsi="Arial" w:cs="Arial"/>
                          <w:color w:val="003F71"/>
                          <w:kern w:val="24"/>
                          <w:sz w:val="18"/>
                          <w:szCs w:val="18"/>
                        </w:rPr>
                        <w:t>a rise in r</w:t>
                      </w:r>
                      <w:r w:rsidR="00AA27FC">
                        <w:rPr>
                          <w:rFonts w:ascii="Arial" w:hAnsi="Arial" w:cs="Arial"/>
                          <w:color w:val="003F71"/>
                          <w:kern w:val="24"/>
                          <w:sz w:val="18"/>
                          <w:szCs w:val="18"/>
                        </w:rPr>
                        <w:t>eceipts</w:t>
                      </w:r>
                      <w:r w:rsidR="00A84FFE">
                        <w:rPr>
                          <w:rFonts w:ascii="Arial" w:hAnsi="Arial" w:cs="Arial"/>
                          <w:color w:val="003F71"/>
                          <w:kern w:val="24"/>
                          <w:sz w:val="18"/>
                          <w:szCs w:val="18"/>
                        </w:rPr>
                        <w:t xml:space="preserve"> at I</w:t>
                      </w:r>
                      <w:r w:rsidR="002172CE">
                        <w:rPr>
                          <w:rFonts w:ascii="Arial" w:hAnsi="Arial" w:cs="Arial"/>
                          <w:color w:val="003F71"/>
                          <w:kern w:val="24"/>
                          <w:sz w:val="18"/>
                          <w:szCs w:val="18"/>
                        </w:rPr>
                        <w:t>nitial Assessment</w:t>
                      </w:r>
                      <w:r w:rsidR="001147B0">
                        <w:rPr>
                          <w:rFonts w:ascii="Arial" w:hAnsi="Arial" w:cs="Arial"/>
                          <w:color w:val="003F71"/>
                          <w:kern w:val="24"/>
                          <w:sz w:val="18"/>
                          <w:szCs w:val="18"/>
                        </w:rPr>
                        <w:t xml:space="preserve"> (</w:t>
                      </w:r>
                      <w:r w:rsidR="00A84FFE">
                        <w:rPr>
                          <w:rFonts w:ascii="Arial" w:hAnsi="Arial" w:cs="Arial"/>
                          <w:color w:val="003F71"/>
                          <w:kern w:val="24"/>
                          <w:sz w:val="18"/>
                          <w:szCs w:val="18"/>
                        </w:rPr>
                        <w:t>IAT</w:t>
                      </w:r>
                      <w:r w:rsidR="001147B0" w:rsidRPr="00177D92">
                        <w:rPr>
                          <w:rFonts w:ascii="Arial" w:hAnsi="Arial" w:cs="Arial"/>
                          <w:color w:val="003F71"/>
                          <w:kern w:val="24"/>
                          <w:sz w:val="18"/>
                          <w:szCs w:val="18"/>
                        </w:rPr>
                        <w:t>)</w:t>
                      </w:r>
                      <w:r w:rsidR="00180DE6" w:rsidRPr="00177D92">
                        <w:rPr>
                          <w:rFonts w:ascii="Arial" w:hAnsi="Arial" w:cs="Arial"/>
                          <w:color w:val="003F71"/>
                          <w:kern w:val="24"/>
                          <w:sz w:val="18"/>
                          <w:szCs w:val="18"/>
                        </w:rPr>
                        <w:t>.</w:t>
                      </w:r>
                      <w:r w:rsidR="00180DE6">
                        <w:rPr>
                          <w:rFonts w:ascii="Arial" w:hAnsi="Arial" w:cs="Arial"/>
                          <w:color w:val="003F71"/>
                          <w:kern w:val="24"/>
                          <w:sz w:val="18"/>
                          <w:szCs w:val="18"/>
                        </w:rPr>
                        <w:t xml:space="preserve"> </w:t>
                      </w:r>
                      <w:r w:rsidR="00AD7B16">
                        <w:rPr>
                          <w:rFonts w:ascii="Arial" w:hAnsi="Arial" w:cs="Arial"/>
                          <w:color w:val="003F71"/>
                          <w:kern w:val="24"/>
                          <w:sz w:val="18"/>
                          <w:szCs w:val="18"/>
                        </w:rPr>
                        <w:t>I</w:t>
                      </w:r>
                      <w:r w:rsidR="001731E2">
                        <w:rPr>
                          <w:rFonts w:ascii="Arial" w:hAnsi="Arial" w:cs="Arial"/>
                          <w:color w:val="003F71"/>
                          <w:kern w:val="24"/>
                          <w:sz w:val="18"/>
                          <w:szCs w:val="18"/>
                        </w:rPr>
                        <w:t>ncrease</w:t>
                      </w:r>
                      <w:r w:rsidR="00E25928">
                        <w:rPr>
                          <w:rFonts w:ascii="Arial" w:hAnsi="Arial" w:cs="Arial"/>
                          <w:color w:val="003F71"/>
                          <w:kern w:val="24"/>
                          <w:sz w:val="18"/>
                          <w:szCs w:val="18"/>
                        </w:rPr>
                        <w:t>d</w:t>
                      </w:r>
                      <w:r w:rsidR="001731E2">
                        <w:rPr>
                          <w:rFonts w:ascii="Arial" w:hAnsi="Arial" w:cs="Arial"/>
                          <w:color w:val="003F71"/>
                          <w:kern w:val="24"/>
                          <w:sz w:val="18"/>
                          <w:szCs w:val="18"/>
                        </w:rPr>
                        <w:t xml:space="preserve"> Rule 4 processing </w:t>
                      </w:r>
                      <w:r w:rsidR="00136262">
                        <w:rPr>
                          <w:rFonts w:ascii="Arial" w:hAnsi="Arial" w:cs="Arial"/>
                          <w:color w:val="003F71"/>
                          <w:kern w:val="24"/>
                          <w:sz w:val="18"/>
                          <w:szCs w:val="18"/>
                        </w:rPr>
                        <w:t>continues to</w:t>
                      </w:r>
                      <w:r w:rsidR="001731E2" w:rsidRPr="00177D92">
                        <w:rPr>
                          <w:rFonts w:ascii="Arial" w:hAnsi="Arial" w:cs="Arial"/>
                          <w:color w:val="003F71"/>
                          <w:kern w:val="24"/>
                          <w:sz w:val="18"/>
                          <w:szCs w:val="18"/>
                        </w:rPr>
                        <w:t xml:space="preserve"> impact </w:t>
                      </w:r>
                      <w:r w:rsidR="00012CD2" w:rsidRPr="00012CD2">
                        <w:rPr>
                          <w:rFonts w:ascii="Arial" w:hAnsi="Arial" w:cs="Arial"/>
                          <w:color w:val="003F71"/>
                          <w:kern w:val="24"/>
                          <w:sz w:val="18"/>
                          <w:szCs w:val="18"/>
                        </w:rPr>
                        <w:t>Case Examiners</w:t>
                      </w:r>
                      <w:r w:rsidR="001731E2">
                        <w:rPr>
                          <w:rFonts w:ascii="Arial" w:hAnsi="Arial" w:cs="Arial"/>
                          <w:color w:val="003F71"/>
                          <w:kern w:val="24"/>
                          <w:sz w:val="18"/>
                          <w:szCs w:val="18"/>
                        </w:rPr>
                        <w:t xml:space="preserve"> volumes</w:t>
                      </w:r>
                      <w:r w:rsidR="00BA2229">
                        <w:rPr>
                          <w:rFonts w:ascii="Arial" w:hAnsi="Arial" w:cs="Arial"/>
                          <w:color w:val="003F71"/>
                          <w:kern w:val="24"/>
                          <w:sz w:val="18"/>
                          <w:szCs w:val="18"/>
                        </w:rPr>
                        <w:t xml:space="preserve"> and s</w:t>
                      </w:r>
                      <w:r w:rsidR="00706F60" w:rsidRPr="00177D92">
                        <w:rPr>
                          <w:rFonts w:ascii="Arial" w:hAnsi="Arial" w:cs="Arial"/>
                          <w:color w:val="003F71"/>
                          <w:kern w:val="24"/>
                          <w:sz w:val="18"/>
                          <w:szCs w:val="18"/>
                        </w:rPr>
                        <w:t>ubsequent</w:t>
                      </w:r>
                      <w:r w:rsidR="006A26A2">
                        <w:rPr>
                          <w:rFonts w:ascii="Arial" w:hAnsi="Arial" w:cs="Arial"/>
                          <w:color w:val="003F71"/>
                          <w:kern w:val="24"/>
                          <w:sz w:val="18"/>
                          <w:szCs w:val="18"/>
                        </w:rPr>
                        <w:t xml:space="preserve"> Case Examiner </w:t>
                      </w:r>
                      <w:r w:rsidRPr="00177D92">
                        <w:rPr>
                          <w:rFonts w:ascii="Arial" w:hAnsi="Arial" w:cs="Arial"/>
                          <w:color w:val="003F71"/>
                          <w:kern w:val="24"/>
                          <w:sz w:val="18"/>
                          <w:szCs w:val="18"/>
                        </w:rPr>
                        <w:t>referral</w:t>
                      </w:r>
                      <w:r w:rsidR="00BA2229">
                        <w:rPr>
                          <w:rFonts w:ascii="Arial" w:hAnsi="Arial" w:cs="Arial"/>
                          <w:color w:val="003F71"/>
                          <w:kern w:val="24"/>
                          <w:sz w:val="18"/>
                          <w:szCs w:val="18"/>
                        </w:rPr>
                        <w:t>s</w:t>
                      </w:r>
                      <w:r w:rsidR="004F343C">
                        <w:rPr>
                          <w:rFonts w:ascii="Arial" w:hAnsi="Arial" w:cs="Arial"/>
                          <w:color w:val="003F71"/>
                          <w:kern w:val="24"/>
                          <w:sz w:val="18"/>
                          <w:szCs w:val="18"/>
                        </w:rPr>
                        <w:t xml:space="preserve"> </w:t>
                      </w:r>
                      <w:r w:rsidR="005E7033">
                        <w:rPr>
                          <w:rFonts w:ascii="Arial" w:hAnsi="Arial" w:cs="Arial"/>
                          <w:color w:val="003F71"/>
                          <w:kern w:val="24"/>
                          <w:sz w:val="18"/>
                          <w:szCs w:val="18"/>
                        </w:rPr>
                        <w:t>preventing reduction in</w:t>
                      </w:r>
                      <w:r w:rsidRPr="00DA40A6">
                        <w:rPr>
                          <w:rFonts w:ascii="Arial" w:hAnsi="Arial" w:cs="Arial"/>
                          <w:color w:val="003F71"/>
                          <w:kern w:val="24"/>
                          <w:sz w:val="18"/>
                          <w:szCs w:val="18"/>
                        </w:rPr>
                        <w:t xml:space="preserve"> caseload in Legal Presentation and </w:t>
                      </w:r>
                      <w:r w:rsidR="00012CD2" w:rsidRPr="00012CD2">
                        <w:rPr>
                          <w:rFonts w:ascii="Arial" w:hAnsi="Arial" w:cs="Arial"/>
                          <w:color w:val="003F71"/>
                          <w:kern w:val="24"/>
                          <w:sz w:val="18"/>
                          <w:szCs w:val="18"/>
                        </w:rPr>
                        <w:t>DPHS</w:t>
                      </w:r>
                      <w:r w:rsidR="00EE7EC1">
                        <w:rPr>
                          <w:rFonts w:ascii="Arial" w:hAnsi="Arial" w:cs="Arial"/>
                          <w:color w:val="003F71"/>
                          <w:kern w:val="24"/>
                          <w:sz w:val="18"/>
                          <w:szCs w:val="18"/>
                        </w:rPr>
                        <w:t xml:space="preserve"> stages</w:t>
                      </w:r>
                      <w:r w:rsidR="00963BB3" w:rsidRPr="00DA40A6">
                        <w:rPr>
                          <w:rFonts w:ascii="Arial" w:hAnsi="Arial" w:cs="Arial"/>
                          <w:color w:val="003F71"/>
                          <w:kern w:val="24"/>
                          <w:sz w:val="18"/>
                          <w:szCs w:val="18"/>
                        </w:rPr>
                        <w:t>.</w:t>
                      </w:r>
                    </w:p>
                    <w:p w14:paraId="57DFA947" w14:textId="785A731D" w:rsidR="00995DA0" w:rsidRPr="00A03410" w:rsidRDefault="00995DA0" w:rsidP="00995DA0">
                      <w:pPr>
                        <w:spacing w:before="60" w:after="60"/>
                        <w:jc w:val="center"/>
                        <w:textAlignment w:val="baseline"/>
                        <w:rPr>
                          <w:rFonts w:ascii="Arial" w:hAnsi="Arial" w:cs="Arial"/>
                          <w:b/>
                          <w:bCs/>
                          <w:i/>
                          <w:iCs/>
                          <w:color w:val="003F71"/>
                          <w:kern w:val="24"/>
                          <w:sz w:val="16"/>
                          <w:szCs w:val="16"/>
                        </w:rPr>
                      </w:pPr>
                      <w:r w:rsidRPr="00A03410">
                        <w:rPr>
                          <w:rFonts w:ascii="Arial" w:hAnsi="Arial" w:cs="Arial"/>
                          <w:b/>
                          <w:bCs/>
                          <w:i/>
                          <w:iCs/>
                          <w:color w:val="003F71"/>
                          <w:kern w:val="24"/>
                          <w:sz w:val="16"/>
                          <w:szCs w:val="16"/>
                        </w:rPr>
                        <w:t>See page</w:t>
                      </w:r>
                      <w:r>
                        <w:rPr>
                          <w:rFonts w:ascii="Arial" w:hAnsi="Arial" w:cs="Arial"/>
                          <w:b/>
                          <w:bCs/>
                          <w:i/>
                          <w:iCs/>
                          <w:color w:val="003F71"/>
                          <w:kern w:val="24"/>
                          <w:sz w:val="16"/>
                          <w:szCs w:val="16"/>
                        </w:rPr>
                        <w:t xml:space="preserve"> </w:t>
                      </w:r>
                      <w:r w:rsidRPr="00257F97">
                        <w:rPr>
                          <w:rFonts w:ascii="Arial" w:hAnsi="Arial" w:cs="Arial"/>
                          <w:b/>
                          <w:i/>
                          <w:color w:val="003F71"/>
                          <w:kern w:val="24"/>
                          <w:sz w:val="16"/>
                          <w:szCs w:val="16"/>
                        </w:rPr>
                        <w:t>7</w:t>
                      </w:r>
                      <w:r w:rsidRPr="00A03410">
                        <w:rPr>
                          <w:rFonts w:ascii="Arial" w:hAnsi="Arial" w:cs="Arial"/>
                          <w:b/>
                          <w:bCs/>
                          <w:i/>
                          <w:iCs/>
                          <w:color w:val="003F71"/>
                          <w:kern w:val="24"/>
                          <w:sz w:val="16"/>
                          <w:szCs w:val="16"/>
                        </w:rPr>
                        <w:t xml:space="preserve"> for additional detail</w:t>
                      </w:r>
                    </w:p>
                    <w:p w14:paraId="066E7DE0" w14:textId="77777777" w:rsidR="00995DA0" w:rsidRPr="00DA40A6" w:rsidRDefault="00995DA0" w:rsidP="00394855">
                      <w:pPr>
                        <w:spacing w:before="60" w:after="0" w:line="276" w:lineRule="auto"/>
                        <w:jc w:val="center"/>
                        <w:textAlignment w:val="baseline"/>
                        <w:rPr>
                          <w:rFonts w:ascii="Arial" w:hAnsi="Arial" w:cs="Arial"/>
                          <w:b/>
                          <w:bCs/>
                          <w:color w:val="003F71"/>
                          <w:kern w:val="24"/>
                          <w:sz w:val="24"/>
                          <w:szCs w:val="24"/>
                        </w:rPr>
                      </w:pPr>
                    </w:p>
                    <w:p w14:paraId="651FAE9F" w14:textId="26EE3BF6" w:rsidR="00F81E77" w:rsidRPr="00963BB3" w:rsidRDefault="00F81E77" w:rsidP="00F81E77">
                      <w:pPr>
                        <w:jc w:val="center"/>
                        <w:textAlignment w:val="baseline"/>
                        <w:rPr>
                          <w:rFonts w:ascii="Arial" w:hAnsi="Arial" w:cs="Arial"/>
                          <w:color w:val="003F71"/>
                          <w:kern w:val="24"/>
                          <w:sz w:val="18"/>
                          <w:szCs w:val="18"/>
                        </w:rPr>
                      </w:pPr>
                      <w:r w:rsidRPr="00963BB3">
                        <w:rPr>
                          <w:rFonts w:ascii="Arial" w:hAnsi="Arial" w:cs="Arial"/>
                          <w:color w:val="003F71"/>
                          <w:kern w:val="24"/>
                          <w:sz w:val="18"/>
                          <w:szCs w:val="18"/>
                        </w:rPr>
                        <w:t xml:space="preserve"> </w:t>
                      </w:r>
                    </w:p>
                  </w:txbxContent>
                </v:textbox>
                <w10:wrap anchorx="margin"/>
              </v:shape>
            </w:pict>
          </mc:Fallback>
        </mc:AlternateContent>
      </w:r>
      <w:r w:rsidR="009623BB" w:rsidRPr="00834639">
        <w:rPr>
          <w:rFonts w:ascii="Arial" w:hAnsi="Arial" w:cs="Arial"/>
          <w:noProof/>
        </w:rPr>
        <mc:AlternateContent>
          <mc:Choice Requires="wps">
            <w:drawing>
              <wp:anchor distT="0" distB="0" distL="114300" distR="114300" simplePos="0" relativeHeight="251658249" behindDoc="0" locked="0" layoutInCell="1" allowOverlap="1" wp14:anchorId="7618DAC0" wp14:editId="3E568823">
                <wp:simplePos x="0" y="0"/>
                <wp:positionH relativeFrom="margin">
                  <wp:posOffset>668020</wp:posOffset>
                </wp:positionH>
                <wp:positionV relativeFrom="paragraph">
                  <wp:posOffset>72390</wp:posOffset>
                </wp:positionV>
                <wp:extent cx="4474564" cy="363855"/>
                <wp:effectExtent l="0" t="0" r="0" b="0"/>
                <wp:wrapNone/>
                <wp:docPr id="626170742" name="TextBox 10" descr="Registration application process"/>
                <wp:cNvGraphicFramePr/>
                <a:graphic xmlns:a="http://schemas.openxmlformats.org/drawingml/2006/main">
                  <a:graphicData uri="http://schemas.microsoft.com/office/word/2010/wordprocessingShape">
                    <wps:wsp>
                      <wps:cNvSpPr txBox="1"/>
                      <wps:spPr>
                        <a:xfrm>
                          <a:off x="0" y="0"/>
                          <a:ext cx="4474564" cy="363855"/>
                        </a:xfrm>
                        <a:prstGeom prst="rect">
                          <a:avLst/>
                        </a:prstGeom>
                        <a:noFill/>
                      </wps:spPr>
                      <wps:txbx>
                        <w:txbxContent>
                          <w:p w14:paraId="3D2D9E26" w14:textId="67048A3F" w:rsidR="00CE3DCC" w:rsidRPr="003C62C1" w:rsidRDefault="00CE3DCC" w:rsidP="00CE3DCC">
                            <w:pPr>
                              <w:spacing w:after="40"/>
                              <w:jc w:val="center"/>
                              <w:textAlignment w:val="baseline"/>
                              <w:rPr>
                                <w:rFonts w:ascii="Arial" w:hAnsi="Arial" w:cs="Arial"/>
                                <w:b/>
                                <w:bCs/>
                                <w:color w:val="003F71"/>
                                <w:kern w:val="24"/>
                                <w14:ligatures w14:val="none"/>
                              </w:rPr>
                            </w:pPr>
                            <w:r w:rsidRPr="00B941E8">
                              <w:rPr>
                                <w:rFonts w:ascii="Arial" w:hAnsi="Arial" w:cs="Arial"/>
                                <w:b/>
                                <w:color w:val="003F71"/>
                                <w:kern w:val="24"/>
                              </w:rPr>
                              <w:t>Registration application process</w:t>
                            </w:r>
                          </w:p>
                        </w:txbxContent>
                      </wps:txbx>
                      <wps:bodyPr wrap="square" lIns="0" tIns="0" rIns="0" bIns="0" rtlCol="0">
                        <a:spAutoFit/>
                      </wps:bodyPr>
                    </wps:wsp>
                  </a:graphicData>
                </a:graphic>
                <wp14:sizeRelH relativeFrom="margin">
                  <wp14:pctWidth>0</wp14:pctWidth>
                </wp14:sizeRelH>
              </wp:anchor>
            </w:drawing>
          </mc:Choice>
          <mc:Fallback>
            <w:pict>
              <v:shape w14:anchorId="7618DAC0" id="_x0000_s1042" type="#_x0000_t202" alt="Registration application process" style="position:absolute;margin-left:52.6pt;margin-top:5.7pt;width:352.35pt;height:28.65pt;z-index:251658249;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" filled="f" stroked="f">
                <v:textbox style="mso-fit-shape-to-text:t" inset="0,0,0,0">
                  <w:txbxContent>
                    <w:p w14:paraId="3D2D9E26" w14:textId="67048A3F" w:rsidR="00CE3DCC" w:rsidRPr="003C62C1" w:rsidRDefault="00CE3DCC" w:rsidP="00CE3DCC">
                      <w:pPr>
                        <w:spacing w:after="40"/>
                        <w:jc w:val="center"/>
                        <w:textAlignment w:val="baseline"/>
                        <w:rPr>
                          <w:rFonts w:ascii="Arial" w:hAnsi="Arial" w:cs="Arial"/>
                          <w:b/>
                          <w:bCs/>
                          <w:color w:val="003F71"/>
                          <w:kern w:val="24"/>
                          <w14:ligatures w14:val="none"/>
                        </w:rPr>
                      </w:pPr>
                      <w:r w:rsidRPr="00B941E8">
                        <w:rPr>
                          <w:rFonts w:ascii="Arial" w:hAnsi="Arial" w:cs="Arial"/>
                          <w:b/>
                          <w:color w:val="003F71"/>
                          <w:kern w:val="24"/>
                        </w:rPr>
                        <w:t>Registration application process</w:t>
                      </w:r>
                    </w:p>
                  </w:txbxContent>
                </v:textbox>
                <w10:wrap anchorx="margin"/>
              </v:shape>
            </w:pict>
          </mc:Fallback>
        </mc:AlternateContent>
      </w:r>
      <w:r w:rsidR="00C907E7" w:rsidRPr="00834639">
        <w:rPr>
          <w:rFonts w:ascii="Arial" w:hAnsi="Arial" w:cs="Arial"/>
          <w:noProof/>
          <w:color w:val="003F72"/>
          <w:sz w:val="28"/>
          <w:szCs w:val="28"/>
        </w:rPr>
        <w:drawing>
          <wp:anchor distT="0" distB="0" distL="114300" distR="114300" simplePos="0" relativeHeight="251658275" behindDoc="0" locked="0" layoutInCell="1" allowOverlap="1" wp14:anchorId="06E477D2" wp14:editId="1FAEB7D9">
            <wp:simplePos x="0" y="0"/>
            <wp:positionH relativeFrom="margin">
              <wp:posOffset>5891133</wp:posOffset>
            </wp:positionH>
            <wp:positionV relativeFrom="paragraph">
              <wp:posOffset>0</wp:posOffset>
            </wp:positionV>
            <wp:extent cx="3941289" cy="3154680"/>
            <wp:effectExtent l="0" t="0" r="2540" b="0"/>
            <wp:wrapNone/>
            <wp:docPr id="883078672" name="Chart 1" descr="Bar chart showing case numbers in December 2024 and May 2025 for each stage of Fitness to Practise. ">
              <a:extLst xmlns:a="http://schemas.openxmlformats.org/drawingml/2006/main">
                <a:ext uri="{FF2B5EF4-FFF2-40B4-BE49-F238E27FC236}">
                  <a16:creationId xmlns:a16="http://schemas.microsoft.com/office/drawing/2014/main" id="{A5FB17CD-0345-7031-C800-9C8D8AC980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E7401E" w:rsidRPr="00834639">
        <w:rPr>
          <w:rFonts w:ascii="Arial" w:hAnsi="Arial" w:cs="Arial"/>
          <w:noProof/>
          <w:color w:val="003F72"/>
          <w:sz w:val="28"/>
          <w:szCs w:val="28"/>
        </w:rPr>
        <mc:AlternateContent>
          <mc:Choice Requires="wps">
            <w:drawing>
              <wp:anchor distT="0" distB="0" distL="114300" distR="114300" simplePos="0" relativeHeight="251658257" behindDoc="0" locked="0" layoutInCell="1" allowOverlap="1" wp14:anchorId="2CBBA2AB" wp14:editId="0A8952A8">
                <wp:simplePos x="0" y="0"/>
                <wp:positionH relativeFrom="margin">
                  <wp:posOffset>5801193</wp:posOffset>
                </wp:positionH>
                <wp:positionV relativeFrom="paragraph">
                  <wp:posOffset>7495</wp:posOffset>
                </wp:positionV>
                <wp:extent cx="4047116" cy="3147185"/>
                <wp:effectExtent l="0" t="0" r="10795" b="15240"/>
                <wp:wrapNone/>
                <wp:docPr id="963156603"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047116" cy="3147185"/>
                        </a:xfrm>
                        <a:prstGeom prst="rect">
                          <a:avLst/>
                        </a:prstGeom>
                        <a:no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1272E0" id="Rectangle 1" o:spid="_x0000_s1026" alt="&quot;&quot;" style="position:absolute;margin-left:456.8pt;margin-top:.6pt;width:318.65pt;height:247.8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" filled="f" strokecolor="#d8d8d8 [2732]" strokeweight="1pt">
                <w10:wrap anchorx="margin"/>
              </v:rect>
            </w:pict>
          </mc:Fallback>
        </mc:AlternateContent>
      </w:r>
      <w:r w:rsidR="00811CD0" w:rsidRPr="00834639">
        <w:rPr>
          <w:rFonts w:ascii="Arial" w:hAnsi="Arial" w:cs="Arial"/>
          <w:noProof/>
          <w:color w:val="003F72"/>
          <w:sz w:val="28"/>
          <w:szCs w:val="28"/>
        </w:rPr>
        <mc:AlternateContent>
          <mc:Choice Requires="wps">
            <w:drawing>
              <wp:anchor distT="0" distB="0" distL="114300" distR="114300" simplePos="0" relativeHeight="251658251" behindDoc="0" locked="0" layoutInCell="1" allowOverlap="1" wp14:anchorId="58697CB6" wp14:editId="0E80A42C">
                <wp:simplePos x="0" y="0"/>
                <wp:positionH relativeFrom="margin">
                  <wp:align>left</wp:align>
                </wp:positionH>
                <wp:positionV relativeFrom="paragraph">
                  <wp:posOffset>7495</wp:posOffset>
                </wp:positionV>
                <wp:extent cx="5725795" cy="3147935"/>
                <wp:effectExtent l="0" t="0" r="27305" b="14605"/>
                <wp:wrapNone/>
                <wp:docPr id="130700939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25795" cy="3147935"/>
                        </a:xfrm>
                        <a:prstGeom prst="rect">
                          <a:avLst/>
                        </a:prstGeom>
                        <a:no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9CF903" id="Rectangle 1" o:spid="_x0000_s1026" alt="&quot;&quot;" style="position:absolute;margin-left:0;margin-top:.6pt;width:450.85pt;height:247.85pt;z-index:25165825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" filled="f" strokecolor="#d8d8d8 [2732]" strokeweight="1pt">
                <w10:wrap anchorx="margin"/>
              </v:rect>
            </w:pict>
          </mc:Fallback>
        </mc:AlternateContent>
      </w:r>
    </w:p>
    <w:p w14:paraId="7CA687B5" w14:textId="078AEFF4" w:rsidR="00CE3DCC" w:rsidRPr="00834639" w:rsidRDefault="00121CA9">
      <w:pPr>
        <w:rPr>
          <w:rFonts w:ascii="Arial" w:hAnsi="Arial" w:cs="Arial"/>
          <w:color w:val="003F72"/>
          <w:sz w:val="28"/>
          <w:szCs w:val="28"/>
        </w:rPr>
      </w:pPr>
      <w:r w:rsidRPr="00834639">
        <w:rPr>
          <w:rFonts w:ascii="Arial" w:hAnsi="Arial" w:cs="Arial"/>
          <w:noProof/>
        </w:rPr>
        <mc:AlternateContent>
          <mc:Choice Requires="wps">
            <w:drawing>
              <wp:anchor distT="0" distB="0" distL="114300" distR="114300" simplePos="0" relativeHeight="251658241" behindDoc="0" locked="0" layoutInCell="1" allowOverlap="1" wp14:anchorId="236F22CB" wp14:editId="684A6983">
                <wp:simplePos x="0" y="0"/>
                <wp:positionH relativeFrom="margin">
                  <wp:posOffset>19050</wp:posOffset>
                </wp:positionH>
                <wp:positionV relativeFrom="paragraph">
                  <wp:posOffset>107950</wp:posOffset>
                </wp:positionV>
                <wp:extent cx="5706733" cy="2133600"/>
                <wp:effectExtent l="0" t="0" r="0" b="0"/>
                <wp:wrapNone/>
                <wp:docPr id="1101903619" name="TextBox 27"/>
                <wp:cNvGraphicFramePr/>
                <a:graphic xmlns:a="http://schemas.openxmlformats.org/drawingml/2006/main">
                  <a:graphicData uri="http://schemas.microsoft.com/office/word/2010/wordprocessingShape">
                    <wps:wsp>
                      <wps:cNvSpPr txBox="1"/>
                      <wps:spPr>
                        <a:xfrm>
                          <a:off x="0" y="0"/>
                          <a:ext cx="5706733" cy="2133600"/>
                        </a:xfrm>
                        <a:prstGeom prst="rect">
                          <a:avLst/>
                        </a:prstGeom>
                        <a:noFill/>
                      </wps:spPr>
                      <wps:txbx>
                        <w:txbxContent>
                          <w:tbl>
                            <w:tblPr>
                              <w:tblStyle w:val="TableGrid"/>
                              <w:tblW w:w="8980" w:type="dxa"/>
                              <w:tblInd w:w="-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85" w:type="dxa"/>
                                <w:right w:w="85" w:type="dxa"/>
                              </w:tblCellMar>
                              <w:tblLook w:val="04A0" w:firstRow="1" w:lastRow="0" w:firstColumn="1" w:lastColumn="0" w:noHBand="0" w:noVBand="1"/>
                              <w:tblCaption w:val="Registration application process"/>
                              <w:tblDescription w:val="Shows performance against targets for timeliness, returns and work in progress."/>
                            </w:tblPr>
                            <w:tblGrid>
                              <w:gridCol w:w="1122"/>
                              <w:gridCol w:w="510"/>
                              <w:gridCol w:w="510"/>
                              <w:gridCol w:w="510"/>
                              <w:gridCol w:w="6328"/>
                            </w:tblGrid>
                            <w:tr w:rsidR="00BA7058" w14:paraId="53F7858F" w14:textId="77777777" w:rsidTr="00AC085E">
                              <w:tc>
                                <w:tcPr>
                                  <w:tcW w:w="1122" w:type="dxa"/>
                                  <w:vAlign w:val="center"/>
                                </w:tcPr>
                                <w:p w14:paraId="2889C35E" w14:textId="77777777" w:rsidR="00B50A84" w:rsidRPr="00651746" w:rsidRDefault="00B50A84" w:rsidP="00B50A84">
                                  <w:pPr>
                                    <w:textAlignment w:val="baseline"/>
                                    <w:rPr>
                                      <w:rFonts w:ascii="Arial" w:hAnsi="Arial" w:cs="Arial"/>
                                      <w:b/>
                                      <w:bCs/>
                                      <w:color w:val="FFFFFF" w:themeColor="background1"/>
                                      <w:kern w:val="24"/>
                                      <w:sz w:val="18"/>
                                      <w:szCs w:val="18"/>
                                      <w14:ligatures w14:val="none"/>
                                    </w:rPr>
                                  </w:pPr>
                                  <w:r>
                                    <w:rPr>
                                      <w:rFonts w:ascii="Arial" w:hAnsi="Arial" w:cs="Arial"/>
                                      <w:color w:val="003F71"/>
                                      <w:kern w:val="24"/>
                                      <w:sz w:val="18"/>
                                      <w:szCs w:val="18"/>
                                    </w:rPr>
                                    <w:t>Timeliness</w:t>
                                  </w:r>
                                </w:p>
                              </w:tc>
                              <w:tc>
                                <w:tcPr>
                                  <w:tcW w:w="510" w:type="dxa"/>
                                  <w:shd w:val="clear" w:color="auto" w:fill="268728"/>
                                  <w:vAlign w:val="center"/>
                                </w:tcPr>
                                <w:p w14:paraId="4818B501" w14:textId="6053A7BA" w:rsidR="00B50A84" w:rsidRPr="00651746" w:rsidRDefault="00D97376" w:rsidP="00B50A84">
                                  <w:pPr>
                                    <w:spacing w:before="40" w:after="40"/>
                                    <w:jc w:val="center"/>
                                    <w:textAlignment w:val="baseline"/>
                                    <w:rPr>
                                      <w:rFonts w:ascii="Arial" w:hAnsi="Arial" w:cs="Arial"/>
                                      <w:b/>
                                      <w:bCs/>
                                      <w:color w:val="FFFFFF" w:themeColor="background1"/>
                                      <w:kern w:val="24"/>
                                      <w:sz w:val="18"/>
                                      <w:szCs w:val="18"/>
                                      <w14:ligatures w14:val="none"/>
                                    </w:rPr>
                                  </w:pPr>
                                  <w:r>
                                    <w:rPr>
                                      <w:rFonts w:ascii="Arial" w:hAnsi="Arial" w:cs="Arial"/>
                                      <w:b/>
                                      <w:bCs/>
                                      <w:color w:val="FFFFFF" w:themeColor="background1"/>
                                      <w:kern w:val="24"/>
                                      <w:sz w:val="18"/>
                                      <w:szCs w:val="18"/>
                                      <w14:ligatures w14:val="none"/>
                                    </w:rPr>
                                    <w:t>6</w:t>
                                  </w:r>
                                </w:p>
                              </w:tc>
                              <w:tc>
                                <w:tcPr>
                                  <w:tcW w:w="510" w:type="dxa"/>
                                  <w:shd w:val="clear" w:color="auto" w:fill="C65010"/>
                                  <w:vAlign w:val="center"/>
                                </w:tcPr>
                                <w:p w14:paraId="76E4C89E" w14:textId="48EF2BF4" w:rsidR="00B50A84" w:rsidRPr="00651746" w:rsidRDefault="00D97376" w:rsidP="00B50A84">
                                  <w:pPr>
                                    <w:spacing w:before="40" w:after="40"/>
                                    <w:jc w:val="center"/>
                                    <w:textAlignment w:val="baseline"/>
                                    <w:rPr>
                                      <w:rFonts w:ascii="Arial" w:hAnsi="Arial" w:cs="Arial"/>
                                      <w:b/>
                                      <w:bCs/>
                                      <w:color w:val="FFFFFF" w:themeColor="background1"/>
                                      <w:kern w:val="24"/>
                                      <w:sz w:val="18"/>
                                      <w:szCs w:val="18"/>
                                      <w14:ligatures w14:val="none"/>
                                    </w:rPr>
                                  </w:pPr>
                                  <w:r>
                                    <w:rPr>
                                      <w:rFonts w:ascii="Arial" w:hAnsi="Arial" w:cs="Arial"/>
                                      <w:b/>
                                      <w:bCs/>
                                      <w:color w:val="FFFFFF" w:themeColor="background1"/>
                                      <w:kern w:val="24"/>
                                      <w:sz w:val="18"/>
                                      <w:szCs w:val="18"/>
                                      <w14:ligatures w14:val="none"/>
                                    </w:rPr>
                                    <w:t>2</w:t>
                                  </w:r>
                                </w:p>
                              </w:tc>
                              <w:tc>
                                <w:tcPr>
                                  <w:tcW w:w="510" w:type="dxa"/>
                                  <w:shd w:val="clear" w:color="auto" w:fill="E42301"/>
                                  <w:vAlign w:val="center"/>
                                </w:tcPr>
                                <w:p w14:paraId="41F14CC2" w14:textId="77777777" w:rsidR="00B50A84" w:rsidRPr="00651746" w:rsidRDefault="00B50A84" w:rsidP="00B50A84">
                                  <w:pPr>
                                    <w:spacing w:before="40" w:after="40"/>
                                    <w:jc w:val="center"/>
                                    <w:textAlignment w:val="baseline"/>
                                    <w:rPr>
                                      <w:rFonts w:ascii="Arial" w:hAnsi="Arial" w:cs="Arial"/>
                                      <w:b/>
                                      <w:bCs/>
                                      <w:color w:val="FFFFFF" w:themeColor="background1"/>
                                      <w:kern w:val="24"/>
                                      <w:sz w:val="18"/>
                                      <w:szCs w:val="18"/>
                                      <w14:ligatures w14:val="none"/>
                                    </w:rPr>
                                  </w:pPr>
                                  <w:r w:rsidRPr="00651746">
                                    <w:rPr>
                                      <w:rFonts w:ascii="Arial" w:hAnsi="Arial" w:cs="Arial"/>
                                      <w:b/>
                                      <w:bCs/>
                                      <w:color w:val="FFFFFF" w:themeColor="background1"/>
                                      <w:kern w:val="24"/>
                                      <w:sz w:val="18"/>
                                      <w:szCs w:val="18"/>
                                      <w14:ligatures w14:val="none"/>
                                    </w:rPr>
                                    <w:t>0</w:t>
                                  </w:r>
                                </w:p>
                              </w:tc>
                              <w:tc>
                                <w:tcPr>
                                  <w:tcW w:w="6328" w:type="dxa"/>
                                  <w:vAlign w:val="center"/>
                                </w:tcPr>
                                <w:p w14:paraId="611A95F3" w14:textId="5D734761" w:rsidR="00B50A84" w:rsidRPr="00F834D2" w:rsidRDefault="00B50A84" w:rsidP="00B50A84">
                                  <w:pPr>
                                    <w:spacing w:before="40" w:after="40"/>
                                    <w:textAlignment w:val="baseline"/>
                                    <w:rPr>
                                      <w:rFonts w:ascii="Arial" w:hAnsi="Arial" w:cs="Arial"/>
                                      <w:color w:val="003F71"/>
                                      <w:kern w:val="24"/>
                                      <w:sz w:val="18"/>
                                      <w:szCs w:val="18"/>
                                      <w14:ligatures w14:val="none"/>
                                    </w:rPr>
                                  </w:pPr>
                                  <w:r w:rsidRPr="00F834D2">
                                    <w:rPr>
                                      <w:rFonts w:ascii="Arial" w:hAnsi="Arial" w:cs="Arial"/>
                                      <w:b/>
                                      <w:color w:val="003F71"/>
                                      <w:kern w:val="24"/>
                                      <w:sz w:val="18"/>
                                      <w:szCs w:val="18"/>
                                      <w14:ligatures w14:val="none"/>
                                    </w:rPr>
                                    <w:t xml:space="preserve">Timeliness targets met in </w:t>
                                  </w:r>
                                  <w:r w:rsidR="0014483B" w:rsidRPr="00F834D2">
                                    <w:rPr>
                                      <w:rFonts w:ascii="Arial" w:hAnsi="Arial" w:cs="Arial"/>
                                      <w:b/>
                                      <w:color w:val="003F71"/>
                                      <w:kern w:val="24"/>
                                      <w:sz w:val="18"/>
                                      <w:szCs w:val="18"/>
                                      <w14:ligatures w14:val="none"/>
                                    </w:rPr>
                                    <w:t>6</w:t>
                                  </w:r>
                                  <w:r w:rsidRPr="00F834D2">
                                    <w:rPr>
                                      <w:rFonts w:ascii="Arial" w:hAnsi="Arial" w:cs="Arial"/>
                                      <w:b/>
                                      <w:color w:val="003F71"/>
                                      <w:kern w:val="24"/>
                                      <w:sz w:val="18"/>
                                      <w:szCs w:val="18"/>
                                      <w14:ligatures w14:val="none"/>
                                    </w:rPr>
                                    <w:t xml:space="preserve"> of 8 application routes:</w:t>
                                  </w:r>
                                  <w:r w:rsidRPr="00F834D2">
                                    <w:rPr>
                                      <w:rFonts w:ascii="Arial" w:hAnsi="Arial" w:cs="Arial"/>
                                      <w:color w:val="003F71"/>
                                      <w:kern w:val="24"/>
                                      <w:sz w:val="18"/>
                                      <w:szCs w:val="18"/>
                                      <w14:ligatures w14:val="none"/>
                                    </w:rPr>
                                    <w:t xml:space="preserve"> </w:t>
                                  </w:r>
                                  <w:r w:rsidR="00DA25DD" w:rsidRPr="00F834D2">
                                    <w:rPr>
                                      <w:rFonts w:ascii="Arial" w:hAnsi="Arial" w:cs="Arial"/>
                                      <w:color w:val="003F71"/>
                                      <w:kern w:val="24"/>
                                      <w:sz w:val="18"/>
                                      <w:szCs w:val="18"/>
                                      <w14:ligatures w14:val="none"/>
                                    </w:rPr>
                                    <w:t xml:space="preserve">Both </w:t>
                                  </w:r>
                                  <w:r w:rsidRPr="00F834D2">
                                    <w:rPr>
                                      <w:rFonts w:ascii="Arial" w:hAnsi="Arial" w:cs="Arial"/>
                                      <w:color w:val="003F71"/>
                                      <w:kern w:val="24"/>
                                      <w:sz w:val="18"/>
                                      <w:szCs w:val="18"/>
                                      <w14:ligatures w14:val="none"/>
                                    </w:rPr>
                                    <w:t>the overseas DCP routes</w:t>
                                  </w:r>
                                  <w:r w:rsidR="00DA25DD" w:rsidRPr="00F834D2">
                                    <w:rPr>
                                      <w:rFonts w:ascii="Arial" w:hAnsi="Arial" w:cs="Arial"/>
                                      <w:color w:val="003F71"/>
                                      <w:kern w:val="24"/>
                                      <w:sz w:val="18"/>
                                      <w:szCs w:val="18"/>
                                      <w14:ligatures w14:val="none"/>
                                    </w:rPr>
                                    <w:t xml:space="preserve"> have</w:t>
                                  </w:r>
                                  <w:r w:rsidRPr="00F834D2">
                                    <w:rPr>
                                      <w:rFonts w:ascii="Arial" w:hAnsi="Arial" w:cs="Arial"/>
                                      <w:color w:val="003F71"/>
                                      <w:kern w:val="24"/>
                                      <w:sz w:val="18"/>
                                      <w:szCs w:val="18"/>
                                      <w14:ligatures w14:val="none"/>
                                    </w:rPr>
                                    <w:t xml:space="preserve"> been </w:t>
                                  </w:r>
                                  <w:r w:rsidR="00DA25DD" w:rsidRPr="00F834D2">
                                    <w:rPr>
                                      <w:rFonts w:ascii="Arial" w:hAnsi="Arial" w:cs="Arial"/>
                                      <w:color w:val="003F71"/>
                                      <w:kern w:val="24"/>
                                      <w:sz w:val="18"/>
                                      <w:szCs w:val="18"/>
                                      <w14:ligatures w14:val="none"/>
                                    </w:rPr>
                                    <w:t>improving</w:t>
                                  </w:r>
                                  <w:r w:rsidRPr="00F834D2">
                                    <w:rPr>
                                      <w:rFonts w:ascii="Arial" w:hAnsi="Arial" w:cs="Arial"/>
                                      <w:color w:val="003F71"/>
                                      <w:kern w:val="24"/>
                                      <w:sz w:val="18"/>
                                      <w:szCs w:val="18"/>
                                      <w14:ligatures w14:val="none"/>
                                    </w:rPr>
                                    <w:t xml:space="preserve"> timeliness significantly </w:t>
                                  </w:r>
                                  <w:r w:rsidR="00645529" w:rsidRPr="00F834D2">
                                    <w:rPr>
                                      <w:rFonts w:ascii="Arial" w:hAnsi="Arial" w:cs="Arial"/>
                                      <w:color w:val="003F71"/>
                                      <w:kern w:val="24"/>
                                      <w:sz w:val="18"/>
                                      <w:szCs w:val="18"/>
                                      <w14:ligatures w14:val="none"/>
                                    </w:rPr>
                                    <w:t>throughout 2025</w:t>
                                  </w:r>
                                  <w:r w:rsidR="00DA25DD" w:rsidRPr="00F834D2">
                                    <w:rPr>
                                      <w:rFonts w:ascii="Arial" w:hAnsi="Arial" w:cs="Arial"/>
                                      <w:color w:val="003F71"/>
                                      <w:kern w:val="24"/>
                                      <w:sz w:val="18"/>
                                      <w:szCs w:val="18"/>
                                      <w14:ligatures w14:val="none"/>
                                    </w:rPr>
                                    <w:t xml:space="preserve"> </w:t>
                                  </w:r>
                                  <w:r w:rsidR="00BA0A06" w:rsidRPr="00F834D2">
                                    <w:rPr>
                                      <w:rFonts w:ascii="Arial" w:hAnsi="Arial" w:cs="Arial"/>
                                      <w:color w:val="003F71"/>
                                      <w:kern w:val="24"/>
                                      <w:sz w:val="18"/>
                                      <w:szCs w:val="18"/>
                                      <w14:ligatures w14:val="none"/>
                                    </w:rPr>
                                    <w:t xml:space="preserve">and </w:t>
                                  </w:r>
                                  <w:r w:rsidR="002D366B" w:rsidRPr="00F834D2">
                                    <w:rPr>
                                      <w:rFonts w:ascii="Arial" w:hAnsi="Arial" w:cs="Arial"/>
                                      <w:color w:val="003F71"/>
                                      <w:kern w:val="24"/>
                                      <w:sz w:val="18"/>
                                      <w:szCs w:val="18"/>
                                      <w14:ligatures w14:val="none"/>
                                    </w:rPr>
                                    <w:t xml:space="preserve">are </w:t>
                                  </w:r>
                                  <w:r w:rsidR="007A15D5" w:rsidRPr="00F834D2">
                                    <w:rPr>
                                      <w:rFonts w:ascii="Arial" w:hAnsi="Arial" w:cs="Arial"/>
                                      <w:color w:val="003F71"/>
                                      <w:kern w:val="24"/>
                                      <w:sz w:val="18"/>
                                      <w:szCs w:val="18"/>
                                      <w14:ligatures w14:val="none"/>
                                    </w:rPr>
                                    <w:t>working towards sustain</w:t>
                                  </w:r>
                                  <w:r w:rsidR="00E6359A" w:rsidRPr="00F834D2">
                                    <w:rPr>
                                      <w:rFonts w:ascii="Arial" w:hAnsi="Arial" w:cs="Arial"/>
                                      <w:color w:val="003F71"/>
                                      <w:kern w:val="24"/>
                                      <w:sz w:val="18"/>
                                      <w:szCs w:val="18"/>
                                      <w14:ligatures w14:val="none"/>
                                    </w:rPr>
                                    <w:t>ing below</w:t>
                                  </w:r>
                                  <w:r w:rsidRPr="00F834D2">
                                    <w:rPr>
                                      <w:rFonts w:ascii="Arial" w:hAnsi="Arial" w:cs="Arial"/>
                                      <w:color w:val="003F71"/>
                                      <w:kern w:val="24"/>
                                      <w:sz w:val="18"/>
                                      <w:szCs w:val="18"/>
                                      <w14:ligatures w14:val="none"/>
                                    </w:rPr>
                                    <w:t xml:space="preserve"> the </w:t>
                                  </w:r>
                                  <w:r w:rsidR="00DA25DD" w:rsidRPr="00F834D2">
                                    <w:rPr>
                                      <w:rFonts w:ascii="Arial" w:hAnsi="Arial" w:cs="Arial"/>
                                      <w:color w:val="003F71"/>
                                      <w:kern w:val="24"/>
                                      <w:sz w:val="18"/>
                                      <w:szCs w:val="18"/>
                                      <w14:ligatures w14:val="none"/>
                                    </w:rPr>
                                    <w:t>80-day target</w:t>
                                  </w:r>
                                  <w:r w:rsidRPr="00F834D2">
                                    <w:rPr>
                                      <w:rFonts w:ascii="Arial" w:hAnsi="Arial" w:cs="Arial"/>
                                      <w:color w:val="003F71"/>
                                      <w:kern w:val="24"/>
                                      <w:sz w:val="18"/>
                                      <w:szCs w:val="18"/>
                                      <w14:ligatures w14:val="none"/>
                                    </w:rPr>
                                    <w:t>.</w:t>
                                  </w:r>
                                </w:p>
                              </w:tc>
                            </w:tr>
                            <w:tr w:rsidR="00BA7058" w14:paraId="6B3F86C5" w14:textId="77777777" w:rsidTr="00AC085E">
                              <w:trPr>
                                <w:trHeight w:val="1191"/>
                              </w:trPr>
                              <w:tc>
                                <w:tcPr>
                                  <w:tcW w:w="1122" w:type="dxa"/>
                                  <w:vAlign w:val="center"/>
                                </w:tcPr>
                                <w:p w14:paraId="59CBA992" w14:textId="77777777" w:rsidR="00B50A84" w:rsidRDefault="00B50A84" w:rsidP="00B50A84">
                                  <w:pPr>
                                    <w:textAlignment w:val="baseline"/>
                                    <w:rPr>
                                      <w:rFonts w:ascii="Arial" w:hAnsi="Arial" w:cs="Arial"/>
                                      <w:color w:val="003F71"/>
                                      <w:kern w:val="24"/>
                                      <w:sz w:val="18"/>
                                      <w:szCs w:val="18"/>
                                    </w:rPr>
                                  </w:pPr>
                                  <w:r>
                                    <w:rPr>
                                      <w:rFonts w:ascii="Arial" w:hAnsi="Arial" w:cs="Arial"/>
                                      <w:color w:val="003F71"/>
                                      <w:kern w:val="24"/>
                                      <w:sz w:val="18"/>
                                      <w:szCs w:val="18"/>
                                    </w:rPr>
                                    <w:t>Returned applications</w:t>
                                  </w:r>
                                </w:p>
                                <w:p w14:paraId="75353215" w14:textId="77777777" w:rsidR="00B50A84" w:rsidRPr="00651746" w:rsidRDefault="00B50A84" w:rsidP="00B50A84">
                                  <w:pPr>
                                    <w:spacing w:before="40" w:after="40"/>
                                    <w:textAlignment w:val="baseline"/>
                                    <w:rPr>
                                      <w:rFonts w:ascii="Arial" w:hAnsi="Arial" w:cs="Arial"/>
                                      <w:b/>
                                      <w:bCs/>
                                      <w:color w:val="FFFFFF" w:themeColor="background1"/>
                                      <w:kern w:val="24"/>
                                      <w:sz w:val="18"/>
                                      <w:szCs w:val="18"/>
                                      <w14:ligatures w14:val="none"/>
                                    </w:rPr>
                                  </w:pPr>
                                </w:p>
                              </w:tc>
                              <w:tc>
                                <w:tcPr>
                                  <w:tcW w:w="510" w:type="dxa"/>
                                  <w:shd w:val="clear" w:color="auto" w:fill="268728"/>
                                  <w:vAlign w:val="center"/>
                                </w:tcPr>
                                <w:p w14:paraId="14CF4CFD" w14:textId="3C84AECC" w:rsidR="00B50A84" w:rsidRPr="00651746" w:rsidRDefault="00D97376" w:rsidP="00B50A84">
                                  <w:pPr>
                                    <w:spacing w:before="40" w:after="40"/>
                                    <w:jc w:val="center"/>
                                    <w:textAlignment w:val="baseline"/>
                                    <w:rPr>
                                      <w:rFonts w:ascii="Arial" w:hAnsi="Arial" w:cs="Arial"/>
                                      <w:b/>
                                      <w:bCs/>
                                      <w:color w:val="FFFFFF" w:themeColor="background1"/>
                                      <w:kern w:val="24"/>
                                      <w:sz w:val="18"/>
                                      <w:szCs w:val="18"/>
                                      <w14:ligatures w14:val="none"/>
                                    </w:rPr>
                                  </w:pPr>
                                  <w:r>
                                    <w:rPr>
                                      <w:rFonts w:ascii="Arial" w:hAnsi="Arial" w:cs="Arial"/>
                                      <w:b/>
                                      <w:bCs/>
                                      <w:color w:val="FFFFFF" w:themeColor="background1"/>
                                      <w:kern w:val="24"/>
                                      <w:sz w:val="18"/>
                                      <w:szCs w:val="18"/>
                                      <w14:ligatures w14:val="none"/>
                                    </w:rPr>
                                    <w:t>6</w:t>
                                  </w:r>
                                </w:p>
                              </w:tc>
                              <w:tc>
                                <w:tcPr>
                                  <w:tcW w:w="510" w:type="dxa"/>
                                  <w:shd w:val="clear" w:color="auto" w:fill="C65010"/>
                                  <w:vAlign w:val="center"/>
                                </w:tcPr>
                                <w:p w14:paraId="6FC9350A" w14:textId="77777777" w:rsidR="00B50A84" w:rsidRPr="00651746" w:rsidRDefault="00B50A84" w:rsidP="00B50A84">
                                  <w:pPr>
                                    <w:spacing w:before="40" w:after="40"/>
                                    <w:jc w:val="center"/>
                                    <w:textAlignment w:val="baseline"/>
                                    <w:rPr>
                                      <w:rFonts w:ascii="Arial" w:hAnsi="Arial" w:cs="Arial"/>
                                      <w:b/>
                                      <w:bCs/>
                                      <w:color w:val="FFFFFF" w:themeColor="background1"/>
                                      <w:kern w:val="24"/>
                                      <w:sz w:val="18"/>
                                      <w:szCs w:val="18"/>
                                      <w14:ligatures w14:val="none"/>
                                    </w:rPr>
                                  </w:pPr>
                                  <w:r w:rsidRPr="00651746">
                                    <w:rPr>
                                      <w:rFonts w:ascii="Arial" w:hAnsi="Arial" w:cs="Arial"/>
                                      <w:b/>
                                      <w:bCs/>
                                      <w:color w:val="FFFFFF" w:themeColor="background1"/>
                                      <w:kern w:val="24"/>
                                      <w:sz w:val="18"/>
                                      <w:szCs w:val="18"/>
                                      <w14:ligatures w14:val="none"/>
                                    </w:rPr>
                                    <w:t>0</w:t>
                                  </w:r>
                                </w:p>
                              </w:tc>
                              <w:tc>
                                <w:tcPr>
                                  <w:tcW w:w="510" w:type="dxa"/>
                                  <w:shd w:val="clear" w:color="auto" w:fill="E42301"/>
                                  <w:vAlign w:val="center"/>
                                </w:tcPr>
                                <w:p w14:paraId="1504A424" w14:textId="3581A434" w:rsidR="00B50A84" w:rsidRPr="00651746" w:rsidRDefault="00D97376" w:rsidP="00B50A84">
                                  <w:pPr>
                                    <w:spacing w:before="40" w:after="40"/>
                                    <w:jc w:val="center"/>
                                    <w:textAlignment w:val="baseline"/>
                                    <w:rPr>
                                      <w:rFonts w:ascii="Arial" w:hAnsi="Arial" w:cs="Arial"/>
                                      <w:b/>
                                      <w:bCs/>
                                      <w:color w:val="FFFFFF" w:themeColor="background1"/>
                                      <w:kern w:val="24"/>
                                      <w:sz w:val="18"/>
                                      <w:szCs w:val="18"/>
                                      <w14:ligatures w14:val="none"/>
                                    </w:rPr>
                                  </w:pPr>
                                  <w:r>
                                    <w:rPr>
                                      <w:rFonts w:ascii="Arial" w:hAnsi="Arial" w:cs="Arial"/>
                                      <w:b/>
                                      <w:bCs/>
                                      <w:color w:val="FFFFFF" w:themeColor="background1"/>
                                      <w:kern w:val="24"/>
                                      <w:sz w:val="18"/>
                                      <w:szCs w:val="18"/>
                                      <w14:ligatures w14:val="none"/>
                                    </w:rPr>
                                    <w:t>2</w:t>
                                  </w:r>
                                </w:p>
                              </w:tc>
                              <w:tc>
                                <w:tcPr>
                                  <w:tcW w:w="6328" w:type="dxa"/>
                                  <w:vAlign w:val="center"/>
                                </w:tcPr>
                                <w:p w14:paraId="6E19B4F1" w14:textId="51E05500" w:rsidR="00B50A84" w:rsidRPr="00F834D2" w:rsidRDefault="005959E1" w:rsidP="00B50A84">
                                  <w:pPr>
                                    <w:spacing w:before="40" w:after="40"/>
                                    <w:textAlignment w:val="baseline"/>
                                    <w:rPr>
                                      <w:rFonts w:ascii="Arial" w:hAnsi="Arial" w:cs="Arial"/>
                                      <w:color w:val="003F71"/>
                                      <w:kern w:val="24"/>
                                      <w:sz w:val="18"/>
                                      <w:szCs w:val="18"/>
                                      <w14:ligatures w14:val="none"/>
                                    </w:rPr>
                                  </w:pPr>
                                  <w:r>
                                    <w:rPr>
                                      <w:rFonts w:ascii="Arial" w:hAnsi="Arial" w:cs="Arial"/>
                                      <w:b/>
                                      <w:color w:val="003F71"/>
                                      <w:kern w:val="24"/>
                                      <w:sz w:val="18"/>
                                      <w:szCs w:val="18"/>
                                      <w14:ligatures w14:val="none"/>
                                    </w:rPr>
                                    <w:t>A</w:t>
                                  </w:r>
                                  <w:r w:rsidR="003B2C30">
                                    <w:rPr>
                                      <w:rFonts w:ascii="Arial" w:hAnsi="Arial" w:cs="Arial"/>
                                      <w:b/>
                                      <w:color w:val="003F71"/>
                                      <w:kern w:val="24"/>
                                      <w:sz w:val="18"/>
                                      <w:szCs w:val="18"/>
                                      <w14:ligatures w14:val="none"/>
                                    </w:rPr>
                                    <w:t xml:space="preserve">cross all 8 application routes, </w:t>
                                  </w:r>
                                  <w:r>
                                    <w:rPr>
                                      <w:rFonts w:ascii="Arial" w:hAnsi="Arial" w:cs="Arial"/>
                                      <w:b/>
                                      <w:color w:val="003F71"/>
                                      <w:kern w:val="24"/>
                                      <w:sz w:val="18"/>
                                      <w:szCs w:val="18"/>
                                      <w14:ligatures w14:val="none"/>
                                    </w:rPr>
                                    <w:t>the</w:t>
                                  </w:r>
                                  <w:r w:rsidR="000E468C">
                                    <w:rPr>
                                      <w:rFonts w:ascii="Arial" w:hAnsi="Arial" w:cs="Arial"/>
                                      <w:b/>
                                      <w:color w:val="003F71"/>
                                      <w:kern w:val="24"/>
                                      <w:sz w:val="18"/>
                                      <w:szCs w:val="18"/>
                                      <w14:ligatures w14:val="none"/>
                                    </w:rPr>
                                    <w:t xml:space="preserve"> aggregate </w:t>
                                  </w:r>
                                  <w:r w:rsidR="003B2C30">
                                    <w:rPr>
                                      <w:rFonts w:ascii="Arial" w:hAnsi="Arial" w:cs="Arial"/>
                                      <w:b/>
                                      <w:color w:val="003F71"/>
                                      <w:kern w:val="24"/>
                                      <w:sz w:val="18"/>
                                      <w:szCs w:val="18"/>
                                      <w14:ligatures w14:val="none"/>
                                    </w:rPr>
                                    <w:t xml:space="preserve">average of returned applications is </w:t>
                                  </w:r>
                                  <w:r w:rsidR="009C0837">
                                    <w:rPr>
                                      <w:rFonts w:ascii="Arial" w:hAnsi="Arial" w:cs="Arial"/>
                                      <w:b/>
                                      <w:color w:val="003F71"/>
                                      <w:kern w:val="24"/>
                                      <w:sz w:val="18"/>
                                      <w:szCs w:val="18"/>
                                      <w14:ligatures w14:val="none"/>
                                    </w:rPr>
                                    <w:t>below the 20% target</w:t>
                                  </w:r>
                                  <w:r w:rsidR="00B50A84" w:rsidRPr="00F834D2">
                                    <w:rPr>
                                      <w:rFonts w:ascii="Arial" w:hAnsi="Arial" w:cs="Arial"/>
                                      <w:b/>
                                      <w:color w:val="003F71"/>
                                      <w:kern w:val="24"/>
                                      <w:sz w:val="18"/>
                                      <w:szCs w:val="18"/>
                                      <w14:ligatures w14:val="none"/>
                                    </w:rPr>
                                    <w:t>:</w:t>
                                  </w:r>
                                  <w:r w:rsidR="00B50A84" w:rsidRPr="00F834D2">
                                    <w:rPr>
                                      <w:rFonts w:ascii="Arial" w:hAnsi="Arial" w:cs="Arial"/>
                                      <w:color w:val="003F71"/>
                                      <w:kern w:val="24"/>
                                      <w:sz w:val="18"/>
                                      <w:szCs w:val="18"/>
                                      <w14:ligatures w14:val="none"/>
                                    </w:rPr>
                                    <w:t xml:space="preserve"> The need to return applications help</w:t>
                                  </w:r>
                                  <w:r w:rsidR="00640283">
                                    <w:rPr>
                                      <w:rFonts w:ascii="Arial" w:hAnsi="Arial" w:cs="Arial"/>
                                      <w:color w:val="003F71"/>
                                      <w:kern w:val="24"/>
                                      <w:sz w:val="18"/>
                                      <w:szCs w:val="18"/>
                                      <w14:ligatures w14:val="none"/>
                                    </w:rPr>
                                    <w:t>s</w:t>
                                  </w:r>
                                  <w:r w:rsidR="00B50A84" w:rsidRPr="00F834D2">
                                    <w:rPr>
                                      <w:rFonts w:ascii="Arial" w:hAnsi="Arial" w:cs="Arial"/>
                                      <w:color w:val="003F71"/>
                                      <w:kern w:val="24"/>
                                      <w:sz w:val="18"/>
                                      <w:szCs w:val="18"/>
                                      <w14:ligatures w14:val="none"/>
                                    </w:rPr>
                                    <w:t xml:space="preserve"> indicate usability of application guidance. </w:t>
                                  </w:r>
                                  <w:r w:rsidR="00A62289">
                                    <w:rPr>
                                      <w:rFonts w:ascii="Arial" w:hAnsi="Arial" w:cs="Arial"/>
                                      <w:color w:val="003F71"/>
                                      <w:kern w:val="24"/>
                                      <w:sz w:val="18"/>
                                      <w:szCs w:val="18"/>
                                      <w14:ligatures w14:val="none"/>
                                    </w:rPr>
                                    <w:t>T</w:t>
                                  </w:r>
                                  <w:r w:rsidR="00DD7FA9">
                                    <w:rPr>
                                      <w:rFonts w:ascii="Arial" w:hAnsi="Arial" w:cs="Arial"/>
                                      <w:color w:val="003F71"/>
                                      <w:kern w:val="24"/>
                                      <w:sz w:val="18"/>
                                      <w:szCs w:val="18"/>
                                      <w14:ligatures w14:val="none"/>
                                    </w:rPr>
                                    <w:t xml:space="preserve">wo </w:t>
                                  </w:r>
                                  <w:r w:rsidR="00F60011">
                                    <w:rPr>
                                      <w:rFonts w:ascii="Arial" w:hAnsi="Arial" w:cs="Arial"/>
                                      <w:color w:val="003F71"/>
                                      <w:kern w:val="24"/>
                                      <w:sz w:val="18"/>
                                      <w:szCs w:val="18"/>
                                      <w14:ligatures w14:val="none"/>
                                    </w:rPr>
                                    <w:t>individual</w:t>
                                  </w:r>
                                  <w:r w:rsidR="00A62289">
                                    <w:rPr>
                                      <w:rFonts w:ascii="Arial" w:hAnsi="Arial" w:cs="Arial"/>
                                      <w:color w:val="003F71"/>
                                      <w:kern w:val="24"/>
                                      <w:sz w:val="18"/>
                                      <w:szCs w:val="18"/>
                                      <w14:ligatures w14:val="none"/>
                                    </w:rPr>
                                    <w:t xml:space="preserve"> routes </w:t>
                                  </w:r>
                                  <w:r w:rsidR="00D62C9C">
                                    <w:rPr>
                                      <w:rFonts w:ascii="Arial" w:hAnsi="Arial" w:cs="Arial"/>
                                      <w:color w:val="003F71"/>
                                      <w:kern w:val="24"/>
                                      <w:sz w:val="18"/>
                                      <w:szCs w:val="18"/>
                                      <w14:ligatures w14:val="none"/>
                                    </w:rPr>
                                    <w:t xml:space="preserve">are </w:t>
                                  </w:r>
                                  <w:r w:rsidR="00A62289">
                                    <w:rPr>
                                      <w:rFonts w:ascii="Arial" w:hAnsi="Arial" w:cs="Arial"/>
                                      <w:color w:val="003F71"/>
                                      <w:kern w:val="24"/>
                                      <w:sz w:val="18"/>
                                      <w:szCs w:val="18"/>
                                      <w14:ligatures w14:val="none"/>
                                    </w:rPr>
                                    <w:t xml:space="preserve">currently exceeding the 20% </w:t>
                                  </w:r>
                                  <w:r w:rsidR="00D62C9C">
                                    <w:rPr>
                                      <w:rFonts w:ascii="Arial" w:hAnsi="Arial" w:cs="Arial"/>
                                      <w:color w:val="003F71"/>
                                      <w:kern w:val="24"/>
                                      <w:sz w:val="18"/>
                                      <w:szCs w:val="18"/>
                                      <w14:ligatures w14:val="none"/>
                                    </w:rPr>
                                    <w:t>target:</w:t>
                                  </w:r>
                                  <w:r w:rsidR="000A5A20">
                                    <w:rPr>
                                      <w:rFonts w:ascii="Arial" w:hAnsi="Arial" w:cs="Arial"/>
                                      <w:color w:val="003F71"/>
                                      <w:kern w:val="24"/>
                                      <w:sz w:val="18"/>
                                      <w:szCs w:val="18"/>
                                      <w14:ligatures w14:val="none"/>
                                    </w:rPr>
                                    <w:t xml:space="preserve"> </w:t>
                                  </w:r>
                                  <w:r w:rsidR="00B50A84" w:rsidRPr="00F834D2">
                                    <w:rPr>
                                      <w:rFonts w:ascii="Arial" w:hAnsi="Arial" w:cs="Arial"/>
                                      <w:color w:val="003F71"/>
                                      <w:kern w:val="24"/>
                                      <w:sz w:val="18"/>
                                      <w:szCs w:val="18"/>
                                      <w14:ligatures w14:val="none"/>
                                    </w:rPr>
                                    <w:t>UK DCP</w:t>
                                  </w:r>
                                  <w:r w:rsidR="003F2ABC" w:rsidRPr="00F834D2">
                                    <w:rPr>
                                      <w:rFonts w:ascii="Arial" w:hAnsi="Arial" w:cs="Arial"/>
                                      <w:color w:val="003F71"/>
                                      <w:kern w:val="24"/>
                                      <w:sz w:val="18"/>
                                      <w:szCs w:val="18"/>
                                      <w14:ligatures w14:val="none"/>
                                    </w:rPr>
                                    <w:t xml:space="preserve"> and</w:t>
                                  </w:r>
                                  <w:r w:rsidR="00B50A84" w:rsidRPr="00F834D2">
                                    <w:rPr>
                                      <w:rFonts w:ascii="Arial" w:hAnsi="Arial" w:cs="Arial"/>
                                      <w:color w:val="003F71"/>
                                      <w:kern w:val="24"/>
                                      <w:sz w:val="18"/>
                                      <w:szCs w:val="18"/>
                                      <w14:ligatures w14:val="none"/>
                                    </w:rPr>
                                    <w:t xml:space="preserve"> Restorations</w:t>
                                  </w:r>
                                  <w:r w:rsidR="00D62C9C">
                                    <w:rPr>
                                      <w:rFonts w:ascii="Arial" w:hAnsi="Arial" w:cs="Arial"/>
                                      <w:color w:val="003F71"/>
                                      <w:kern w:val="24"/>
                                      <w:sz w:val="18"/>
                                      <w:szCs w:val="18"/>
                                      <w14:ligatures w14:val="none"/>
                                    </w:rPr>
                                    <w:t>. B</w:t>
                                  </w:r>
                                  <w:r w:rsidR="00B50A84" w:rsidRPr="00F834D2">
                                    <w:rPr>
                                      <w:rFonts w:ascii="Arial" w:hAnsi="Arial" w:cs="Arial"/>
                                      <w:color w:val="003F71"/>
                                      <w:kern w:val="24"/>
                                      <w:sz w:val="18"/>
                                      <w:szCs w:val="18"/>
                                      <w14:ligatures w14:val="none"/>
                                    </w:rPr>
                                    <w:t xml:space="preserve">oth the Manage My GDC Registration </w:t>
                                  </w:r>
                                  <w:r w:rsidR="00833972">
                                    <w:rPr>
                                      <w:rFonts w:ascii="Arial" w:hAnsi="Arial" w:cs="Arial"/>
                                      <w:color w:val="003F71"/>
                                      <w:kern w:val="24"/>
                                      <w:sz w:val="18"/>
                                      <w:szCs w:val="18"/>
                                      <w14:ligatures w14:val="none"/>
                                    </w:rPr>
                                    <w:t xml:space="preserve">online </w:t>
                                  </w:r>
                                  <w:r w:rsidR="00B50A84" w:rsidRPr="00F834D2">
                                    <w:rPr>
                                      <w:rFonts w:ascii="Arial" w:hAnsi="Arial" w:cs="Arial"/>
                                      <w:color w:val="003F71"/>
                                      <w:kern w:val="24"/>
                                      <w:sz w:val="18"/>
                                      <w:szCs w:val="18"/>
                                      <w14:ligatures w14:val="none"/>
                                    </w:rPr>
                                    <w:t xml:space="preserve">platform </w:t>
                                  </w:r>
                                  <w:r w:rsidR="000721F7" w:rsidRPr="00F834D2">
                                    <w:rPr>
                                      <w:rFonts w:ascii="Arial" w:hAnsi="Arial" w:cs="Arial"/>
                                      <w:color w:val="003F71"/>
                                      <w:kern w:val="24"/>
                                      <w:sz w:val="18"/>
                                      <w:szCs w:val="18"/>
                                      <w14:ligatures w14:val="none"/>
                                    </w:rPr>
                                    <w:t xml:space="preserve">to be implemented in </w:t>
                                  </w:r>
                                  <w:r w:rsidR="00805607">
                                    <w:rPr>
                                      <w:rFonts w:ascii="Arial" w:hAnsi="Arial" w:cs="Arial"/>
                                      <w:color w:val="003F71"/>
                                      <w:kern w:val="24"/>
                                      <w:sz w:val="18"/>
                                      <w:szCs w:val="18"/>
                                      <w14:ligatures w14:val="none"/>
                                    </w:rPr>
                                    <w:t>early</w:t>
                                  </w:r>
                                  <w:r w:rsidR="000721F7" w:rsidRPr="00F834D2">
                                    <w:rPr>
                                      <w:rFonts w:ascii="Arial" w:hAnsi="Arial" w:cs="Arial"/>
                                      <w:color w:val="003F71"/>
                                      <w:kern w:val="24"/>
                                      <w:sz w:val="18"/>
                                      <w:szCs w:val="18"/>
                                      <w14:ligatures w14:val="none"/>
                                    </w:rPr>
                                    <w:t xml:space="preserve"> 2026</w:t>
                                  </w:r>
                                  <w:r w:rsidR="00B50A84" w:rsidRPr="00F834D2">
                                    <w:rPr>
                                      <w:rFonts w:ascii="Arial" w:hAnsi="Arial" w:cs="Arial"/>
                                      <w:color w:val="003F71"/>
                                      <w:kern w:val="24"/>
                                      <w:sz w:val="18"/>
                                      <w:szCs w:val="18"/>
                                      <w14:ligatures w14:val="none"/>
                                    </w:rPr>
                                    <w:t xml:space="preserve"> and ongoing reviews to existing guidance are working to address th</w:t>
                                  </w:r>
                                  <w:r w:rsidR="00E07763" w:rsidRPr="00F834D2">
                                    <w:rPr>
                                      <w:rFonts w:ascii="Arial" w:hAnsi="Arial" w:cs="Arial"/>
                                      <w:color w:val="003F71"/>
                                      <w:kern w:val="24"/>
                                      <w:sz w:val="18"/>
                                      <w:szCs w:val="18"/>
                                      <w14:ligatures w14:val="none"/>
                                    </w:rPr>
                                    <w:t>e need to return applications</w:t>
                                  </w:r>
                                  <w:r w:rsidR="00B50A84" w:rsidRPr="00F834D2">
                                    <w:rPr>
                                      <w:rFonts w:ascii="Arial" w:hAnsi="Arial" w:cs="Arial"/>
                                      <w:color w:val="003F71"/>
                                      <w:kern w:val="24"/>
                                      <w:sz w:val="18"/>
                                      <w:szCs w:val="18"/>
                                      <w14:ligatures w14:val="none"/>
                                    </w:rPr>
                                    <w:t>.</w:t>
                                  </w:r>
                                </w:p>
                              </w:tc>
                            </w:tr>
                            <w:tr w:rsidR="00BA7058" w14:paraId="44E07BD4" w14:textId="77777777" w:rsidTr="00AC085E">
                              <w:trPr>
                                <w:trHeight w:val="20"/>
                              </w:trPr>
                              <w:tc>
                                <w:tcPr>
                                  <w:tcW w:w="1122" w:type="dxa"/>
                                  <w:vAlign w:val="center"/>
                                </w:tcPr>
                                <w:p w14:paraId="7F223244" w14:textId="77777777" w:rsidR="00B50A84" w:rsidRPr="00651746" w:rsidRDefault="00B50A84" w:rsidP="00B50A84">
                                  <w:pPr>
                                    <w:textAlignment w:val="baseline"/>
                                    <w:rPr>
                                      <w:rFonts w:ascii="Arial" w:hAnsi="Arial" w:cs="Arial"/>
                                      <w:b/>
                                      <w:bCs/>
                                      <w:color w:val="FFFFFF" w:themeColor="background1"/>
                                      <w:kern w:val="24"/>
                                      <w:sz w:val="18"/>
                                      <w:szCs w:val="18"/>
                                      <w14:ligatures w14:val="none"/>
                                    </w:rPr>
                                  </w:pPr>
                                  <w:r>
                                    <w:rPr>
                                      <w:rFonts w:ascii="Arial" w:hAnsi="Arial" w:cs="Arial"/>
                                      <w:color w:val="003F71"/>
                                      <w:kern w:val="24"/>
                                      <w:sz w:val="18"/>
                                      <w:szCs w:val="18"/>
                                    </w:rPr>
                                    <w:t>WIP volume</w:t>
                                  </w:r>
                                </w:p>
                              </w:tc>
                              <w:tc>
                                <w:tcPr>
                                  <w:tcW w:w="510" w:type="dxa"/>
                                  <w:shd w:val="clear" w:color="auto" w:fill="268728"/>
                                  <w:vAlign w:val="center"/>
                                </w:tcPr>
                                <w:p w14:paraId="5DEF60E6" w14:textId="4BC0F532" w:rsidR="00B50A84" w:rsidRPr="00651746" w:rsidRDefault="00B63DED" w:rsidP="00B50A84">
                                  <w:pPr>
                                    <w:spacing w:before="40" w:after="40"/>
                                    <w:jc w:val="center"/>
                                    <w:textAlignment w:val="baseline"/>
                                    <w:rPr>
                                      <w:rFonts w:ascii="Arial" w:hAnsi="Arial" w:cs="Arial"/>
                                      <w:b/>
                                      <w:bCs/>
                                      <w:color w:val="FFFFFF" w:themeColor="background1"/>
                                      <w:kern w:val="24"/>
                                      <w:sz w:val="18"/>
                                      <w:szCs w:val="18"/>
                                      <w14:ligatures w14:val="none"/>
                                    </w:rPr>
                                  </w:pPr>
                                  <w:r>
                                    <w:rPr>
                                      <w:rFonts w:ascii="Arial" w:hAnsi="Arial" w:cs="Arial"/>
                                      <w:b/>
                                      <w:bCs/>
                                      <w:color w:val="FFFFFF" w:themeColor="background1"/>
                                      <w:kern w:val="24"/>
                                      <w:sz w:val="18"/>
                                      <w:szCs w:val="18"/>
                                      <w14:ligatures w14:val="none"/>
                                    </w:rPr>
                                    <w:t>6</w:t>
                                  </w:r>
                                </w:p>
                              </w:tc>
                              <w:tc>
                                <w:tcPr>
                                  <w:tcW w:w="510" w:type="dxa"/>
                                  <w:shd w:val="clear" w:color="auto" w:fill="C65010"/>
                                  <w:vAlign w:val="center"/>
                                </w:tcPr>
                                <w:p w14:paraId="43653DAF" w14:textId="02BD16AA" w:rsidR="00B50A84" w:rsidRPr="00651746" w:rsidRDefault="00B63DED" w:rsidP="00B50A84">
                                  <w:pPr>
                                    <w:spacing w:before="40" w:after="40"/>
                                    <w:jc w:val="center"/>
                                    <w:textAlignment w:val="baseline"/>
                                    <w:rPr>
                                      <w:rFonts w:ascii="Arial" w:hAnsi="Arial" w:cs="Arial"/>
                                      <w:b/>
                                      <w:bCs/>
                                      <w:color w:val="FFFFFF" w:themeColor="background1"/>
                                      <w:kern w:val="24"/>
                                      <w:sz w:val="18"/>
                                      <w:szCs w:val="18"/>
                                      <w14:ligatures w14:val="none"/>
                                    </w:rPr>
                                  </w:pPr>
                                  <w:r>
                                    <w:rPr>
                                      <w:rFonts w:ascii="Arial" w:hAnsi="Arial" w:cs="Arial"/>
                                      <w:b/>
                                      <w:bCs/>
                                      <w:color w:val="FFFFFF" w:themeColor="background1"/>
                                      <w:kern w:val="24"/>
                                      <w:sz w:val="18"/>
                                      <w:szCs w:val="18"/>
                                      <w14:ligatures w14:val="none"/>
                                    </w:rPr>
                                    <w:t>1</w:t>
                                  </w:r>
                                </w:p>
                              </w:tc>
                              <w:tc>
                                <w:tcPr>
                                  <w:tcW w:w="510" w:type="dxa"/>
                                  <w:shd w:val="clear" w:color="auto" w:fill="E42301"/>
                                  <w:vAlign w:val="center"/>
                                </w:tcPr>
                                <w:p w14:paraId="1DFC2C28" w14:textId="79900CE3" w:rsidR="00B50A84" w:rsidRPr="00651746" w:rsidRDefault="008A1105" w:rsidP="00B50A84">
                                  <w:pPr>
                                    <w:spacing w:before="40" w:after="40"/>
                                    <w:jc w:val="center"/>
                                    <w:textAlignment w:val="baseline"/>
                                    <w:rPr>
                                      <w:rFonts w:ascii="Arial" w:hAnsi="Arial" w:cs="Arial"/>
                                      <w:b/>
                                      <w:bCs/>
                                      <w:color w:val="FFFFFF" w:themeColor="background1"/>
                                      <w:kern w:val="24"/>
                                      <w:sz w:val="18"/>
                                      <w:szCs w:val="18"/>
                                      <w14:ligatures w14:val="none"/>
                                    </w:rPr>
                                  </w:pPr>
                                  <w:r>
                                    <w:rPr>
                                      <w:rFonts w:ascii="Arial" w:hAnsi="Arial" w:cs="Arial"/>
                                      <w:b/>
                                      <w:bCs/>
                                      <w:color w:val="FFFFFF" w:themeColor="background1"/>
                                      <w:kern w:val="24"/>
                                      <w:sz w:val="18"/>
                                      <w:szCs w:val="18"/>
                                      <w14:ligatures w14:val="none"/>
                                    </w:rPr>
                                    <w:t>1</w:t>
                                  </w:r>
                                </w:p>
                              </w:tc>
                              <w:tc>
                                <w:tcPr>
                                  <w:tcW w:w="6328" w:type="dxa"/>
                                  <w:vAlign w:val="center"/>
                                </w:tcPr>
                                <w:p w14:paraId="6E36BC3E" w14:textId="492E1B53" w:rsidR="00B50A84" w:rsidRPr="00D048C5" w:rsidRDefault="00B50A84" w:rsidP="00B50A84">
                                  <w:pPr>
                                    <w:spacing w:before="40" w:after="40"/>
                                    <w:textAlignment w:val="baseline"/>
                                    <w:rPr>
                                      <w:rFonts w:ascii="Arial" w:hAnsi="Arial" w:cs="Arial"/>
                                      <w:color w:val="003F71"/>
                                      <w:kern w:val="24"/>
                                      <w:sz w:val="18"/>
                                      <w:szCs w:val="18"/>
                                      <w:highlight w:val="yellow"/>
                                      <w14:ligatures w14:val="none"/>
                                    </w:rPr>
                                  </w:pPr>
                                  <w:r w:rsidRPr="0026168D">
                                    <w:rPr>
                                      <w:rFonts w:ascii="Arial" w:hAnsi="Arial" w:cs="Arial"/>
                                      <w:b/>
                                      <w:color w:val="003F71"/>
                                      <w:kern w:val="24"/>
                                      <w:sz w:val="18"/>
                                      <w:szCs w:val="18"/>
                                      <w14:ligatures w14:val="none"/>
                                    </w:rPr>
                                    <w:t>Work in progress volumes at target levels except for the overseas DCP route</w:t>
                                  </w:r>
                                  <w:r w:rsidR="00462E0F">
                                    <w:rPr>
                                      <w:rFonts w:ascii="Arial" w:hAnsi="Arial" w:cs="Arial"/>
                                      <w:b/>
                                      <w:color w:val="003F71"/>
                                      <w:kern w:val="24"/>
                                      <w:sz w:val="18"/>
                                      <w:szCs w:val="18"/>
                                      <w14:ligatures w14:val="none"/>
                                    </w:rPr>
                                    <w:t>s</w:t>
                                  </w:r>
                                  <w:r w:rsidRPr="0026168D">
                                    <w:rPr>
                                      <w:rFonts w:ascii="Arial" w:hAnsi="Arial" w:cs="Arial"/>
                                      <w:b/>
                                      <w:color w:val="003F71"/>
                                      <w:kern w:val="24"/>
                                      <w:sz w:val="18"/>
                                      <w:szCs w:val="18"/>
                                      <w14:ligatures w14:val="none"/>
                                    </w:rPr>
                                    <w:t xml:space="preserve">: </w:t>
                                  </w:r>
                                  <w:r w:rsidRPr="0026168D">
                                    <w:rPr>
                                      <w:rFonts w:ascii="Arial" w:hAnsi="Arial" w:cs="Arial"/>
                                      <w:color w:val="003F71"/>
                                      <w:kern w:val="24"/>
                                      <w:sz w:val="18"/>
                                      <w:szCs w:val="18"/>
                                      <w14:ligatures w14:val="none"/>
                                    </w:rPr>
                                    <w:t>The</w:t>
                                  </w:r>
                                  <w:r w:rsidR="0078337A" w:rsidRPr="0026168D">
                                    <w:rPr>
                                      <w:rFonts w:ascii="Arial" w:hAnsi="Arial" w:cs="Arial"/>
                                      <w:color w:val="003F71"/>
                                      <w:kern w:val="24"/>
                                      <w:sz w:val="18"/>
                                      <w:szCs w:val="18"/>
                                      <w14:ligatures w14:val="none"/>
                                    </w:rPr>
                                    <w:t xml:space="preserve">re </w:t>
                                  </w:r>
                                  <w:r w:rsidR="000031D8" w:rsidRPr="0026168D">
                                    <w:rPr>
                                      <w:rFonts w:ascii="Arial" w:hAnsi="Arial" w:cs="Arial"/>
                                      <w:color w:val="003F71"/>
                                      <w:kern w:val="24"/>
                                      <w:sz w:val="18"/>
                                      <w:szCs w:val="18"/>
                                      <w14:ligatures w14:val="none"/>
                                    </w:rPr>
                                    <w:t>are</w:t>
                                  </w:r>
                                  <w:r w:rsidR="00AE61AD" w:rsidRPr="0026168D">
                                    <w:rPr>
                                      <w:rFonts w:ascii="Arial" w:hAnsi="Arial" w:cs="Arial"/>
                                      <w:color w:val="003F71"/>
                                      <w:kern w:val="24"/>
                                      <w:sz w:val="18"/>
                                      <w:szCs w:val="18"/>
                                      <w14:ligatures w14:val="none"/>
                                    </w:rPr>
                                    <w:t xml:space="preserve"> </w:t>
                                  </w:r>
                                  <w:r w:rsidR="000031D8" w:rsidRPr="0026168D">
                                    <w:rPr>
                                      <w:rFonts w:ascii="Arial" w:hAnsi="Arial" w:cs="Arial"/>
                                      <w:color w:val="003F71"/>
                                      <w:kern w:val="24"/>
                                      <w:sz w:val="18"/>
                                      <w:szCs w:val="18"/>
                                      <w14:ligatures w14:val="none"/>
                                    </w:rPr>
                                    <w:t>1</w:t>
                                  </w:r>
                                  <w:r w:rsidR="00A7248F">
                                    <w:rPr>
                                      <w:rFonts w:ascii="Arial" w:hAnsi="Arial" w:cs="Arial"/>
                                      <w:color w:val="003F71"/>
                                      <w:kern w:val="24"/>
                                      <w:sz w:val="18"/>
                                      <w:szCs w:val="18"/>
                                      <w14:ligatures w14:val="none"/>
                                    </w:rPr>
                                    <w:t>09</w:t>
                                  </w:r>
                                  <w:r w:rsidR="00EB3FD7" w:rsidRPr="0026168D">
                                    <w:rPr>
                                      <w:rFonts w:ascii="Arial" w:hAnsi="Arial" w:cs="Arial"/>
                                      <w:color w:val="003F71"/>
                                      <w:kern w:val="24"/>
                                      <w:sz w:val="18"/>
                                      <w:szCs w:val="18"/>
                                      <w14:ligatures w14:val="none"/>
                                    </w:rPr>
                                    <w:t xml:space="preserve"> applications</w:t>
                                  </w:r>
                                  <w:r w:rsidR="00B219B5" w:rsidRPr="0026168D">
                                    <w:rPr>
                                      <w:rFonts w:ascii="Arial" w:hAnsi="Arial" w:cs="Arial"/>
                                      <w:color w:val="003F71"/>
                                      <w:kern w:val="24"/>
                                      <w:sz w:val="18"/>
                                      <w:szCs w:val="18"/>
                                      <w14:ligatures w14:val="none"/>
                                    </w:rPr>
                                    <w:t xml:space="preserve"> for </w:t>
                                  </w:r>
                                  <w:r w:rsidR="00462E0F">
                                    <w:rPr>
                                      <w:rFonts w:ascii="Arial" w:hAnsi="Arial" w:cs="Arial"/>
                                      <w:color w:val="003F71"/>
                                      <w:kern w:val="24"/>
                                      <w:sz w:val="18"/>
                                      <w:szCs w:val="18"/>
                                      <w14:ligatures w14:val="none"/>
                                    </w:rPr>
                                    <w:t>initial</w:t>
                                  </w:r>
                                  <w:r w:rsidR="00F262C9">
                                    <w:rPr>
                                      <w:rFonts w:ascii="Arial" w:hAnsi="Arial" w:cs="Arial"/>
                                      <w:color w:val="003F71"/>
                                      <w:kern w:val="24"/>
                                      <w:sz w:val="18"/>
                                      <w:szCs w:val="18"/>
                                      <w14:ligatures w14:val="none"/>
                                    </w:rPr>
                                    <w:t xml:space="preserve"> applications</w:t>
                                  </w:r>
                                  <w:r w:rsidR="008F2AD2">
                                    <w:rPr>
                                      <w:rFonts w:ascii="Arial" w:hAnsi="Arial" w:cs="Arial"/>
                                      <w:color w:val="003F71"/>
                                      <w:kern w:val="24"/>
                                      <w:sz w:val="18"/>
                                      <w:szCs w:val="18"/>
                                      <w14:ligatures w14:val="none"/>
                                    </w:rPr>
                                    <w:t xml:space="preserve"> </w:t>
                                  </w:r>
                                  <w:r w:rsidR="00E54ED4">
                                    <w:rPr>
                                      <w:rFonts w:ascii="Arial" w:hAnsi="Arial" w:cs="Arial"/>
                                      <w:color w:val="003F71"/>
                                      <w:kern w:val="24"/>
                                      <w:sz w:val="18"/>
                                      <w:szCs w:val="18"/>
                                      <w14:ligatures w14:val="none"/>
                                    </w:rPr>
                                    <w:t xml:space="preserve">49 for </w:t>
                                  </w:r>
                                  <w:r w:rsidR="00D76EB4">
                                    <w:rPr>
                                      <w:rFonts w:ascii="Arial" w:hAnsi="Arial" w:cs="Arial"/>
                                      <w:color w:val="003F71"/>
                                      <w:kern w:val="24"/>
                                      <w:sz w:val="18"/>
                                      <w:szCs w:val="18"/>
                                      <w14:ligatures w14:val="none"/>
                                    </w:rPr>
                                    <w:t>additional titles</w:t>
                                  </w:r>
                                  <w:r w:rsidR="00462E0F">
                                    <w:rPr>
                                      <w:rFonts w:ascii="Arial" w:hAnsi="Arial" w:cs="Arial"/>
                                      <w:color w:val="003F71"/>
                                      <w:kern w:val="24"/>
                                      <w:sz w:val="18"/>
                                      <w:szCs w:val="18"/>
                                      <w14:ligatures w14:val="none"/>
                                    </w:rPr>
                                    <w:t xml:space="preserve"> </w:t>
                                  </w:r>
                                  <w:r w:rsidR="00B219B5" w:rsidRPr="0026168D">
                                    <w:rPr>
                                      <w:rFonts w:ascii="Arial" w:hAnsi="Arial" w:cs="Arial"/>
                                      <w:color w:val="003F71"/>
                                      <w:kern w:val="24"/>
                                      <w:sz w:val="18"/>
                                      <w:szCs w:val="18"/>
                                      <w14:ligatures w14:val="none"/>
                                    </w:rPr>
                                    <w:t xml:space="preserve">for </w:t>
                                  </w:r>
                                  <w:r w:rsidR="00D76EB4">
                                    <w:rPr>
                                      <w:rFonts w:ascii="Arial" w:hAnsi="Arial" w:cs="Arial"/>
                                      <w:color w:val="003F71"/>
                                      <w:kern w:val="24"/>
                                      <w:sz w:val="18"/>
                                      <w:szCs w:val="18"/>
                                      <w14:ligatures w14:val="none"/>
                                    </w:rPr>
                                    <w:t>overseas DCP</w:t>
                                  </w:r>
                                  <w:r w:rsidR="00CC7EE3">
                                    <w:rPr>
                                      <w:rFonts w:ascii="Arial" w:hAnsi="Arial" w:cs="Arial"/>
                                      <w:color w:val="003F71"/>
                                      <w:kern w:val="24"/>
                                      <w:sz w:val="18"/>
                                      <w:szCs w:val="18"/>
                                      <w14:ligatures w14:val="none"/>
                                    </w:rPr>
                                    <w:t>.</w:t>
                                  </w:r>
                                  <w:r w:rsidR="00D76EB4">
                                    <w:rPr>
                                      <w:rFonts w:ascii="Arial" w:hAnsi="Arial" w:cs="Arial"/>
                                      <w:color w:val="003F71"/>
                                      <w:kern w:val="24"/>
                                      <w:sz w:val="18"/>
                                      <w:szCs w:val="18"/>
                                      <w14:ligatures w14:val="none"/>
                                    </w:rPr>
                                    <w:t xml:space="preserve"> There have been</w:t>
                                  </w:r>
                                  <w:r w:rsidR="00840AFB" w:rsidRPr="0026168D">
                                    <w:rPr>
                                      <w:rFonts w:ascii="Arial" w:hAnsi="Arial" w:cs="Arial"/>
                                      <w:color w:val="003F71"/>
                                      <w:kern w:val="24"/>
                                      <w:sz w:val="18"/>
                                      <w:szCs w:val="18"/>
                                      <w14:ligatures w14:val="none"/>
                                    </w:rPr>
                                    <w:t xml:space="preserve"> </w:t>
                                  </w:r>
                                  <w:r w:rsidR="006D2033">
                                    <w:rPr>
                                      <w:rFonts w:ascii="Arial" w:hAnsi="Arial" w:cs="Arial"/>
                                      <w:color w:val="003F71"/>
                                      <w:kern w:val="24"/>
                                      <w:sz w:val="18"/>
                                      <w:szCs w:val="18"/>
                                      <w14:ligatures w14:val="none"/>
                                    </w:rPr>
                                    <w:t>notably</w:t>
                                  </w:r>
                                  <w:r w:rsidR="00840AFB" w:rsidRPr="0026168D">
                                    <w:rPr>
                                      <w:rFonts w:ascii="Arial" w:hAnsi="Arial" w:cs="Arial"/>
                                      <w:color w:val="003F71"/>
                                      <w:kern w:val="24"/>
                                      <w:sz w:val="18"/>
                                      <w:szCs w:val="18"/>
                                      <w14:ligatures w14:val="none"/>
                                    </w:rPr>
                                    <w:t xml:space="preserve"> fewer </w:t>
                                  </w:r>
                                  <w:r w:rsidR="00F640B2" w:rsidRPr="0026168D">
                                    <w:rPr>
                                      <w:rFonts w:ascii="Arial" w:hAnsi="Arial" w:cs="Arial"/>
                                      <w:color w:val="003F71"/>
                                      <w:kern w:val="24"/>
                                      <w:sz w:val="18"/>
                                      <w:szCs w:val="18"/>
                                      <w14:ligatures w14:val="none"/>
                                    </w:rPr>
                                    <w:t xml:space="preserve">new </w:t>
                                  </w:r>
                                  <w:r w:rsidR="00840AFB" w:rsidRPr="0026168D">
                                    <w:rPr>
                                      <w:rFonts w:ascii="Arial" w:hAnsi="Arial" w:cs="Arial"/>
                                      <w:color w:val="003F71"/>
                                      <w:kern w:val="24"/>
                                      <w:sz w:val="18"/>
                                      <w:szCs w:val="18"/>
                                      <w14:ligatures w14:val="none"/>
                                    </w:rPr>
                                    <w:t xml:space="preserve">applications received </w:t>
                                  </w:r>
                                  <w:r w:rsidR="00E52287" w:rsidRPr="0026168D">
                                    <w:rPr>
                                      <w:rFonts w:ascii="Arial" w:hAnsi="Arial" w:cs="Arial"/>
                                      <w:color w:val="003F71"/>
                                      <w:kern w:val="24"/>
                                      <w:sz w:val="18"/>
                                      <w:szCs w:val="18"/>
                                      <w14:ligatures w14:val="none"/>
                                    </w:rPr>
                                    <w:t>in recent months</w:t>
                                  </w:r>
                                  <w:r w:rsidR="00D76EB4">
                                    <w:rPr>
                                      <w:rFonts w:ascii="Arial" w:hAnsi="Arial" w:cs="Arial"/>
                                      <w:color w:val="003F71"/>
                                      <w:kern w:val="24"/>
                                      <w:sz w:val="18"/>
                                      <w:szCs w:val="18"/>
                                      <w14:ligatures w14:val="none"/>
                                    </w:rPr>
                                    <w:t xml:space="preserve"> which </w:t>
                                  </w:r>
                                  <w:r w:rsidR="00260FAB">
                                    <w:rPr>
                                      <w:rFonts w:ascii="Arial" w:hAnsi="Arial" w:cs="Arial"/>
                                      <w:color w:val="003F71"/>
                                      <w:kern w:val="24"/>
                                      <w:sz w:val="18"/>
                                      <w:szCs w:val="18"/>
                                      <w14:ligatures w14:val="none"/>
                                    </w:rPr>
                                    <w:t>affect</w:t>
                                  </w:r>
                                  <w:r w:rsidR="006A2797">
                                    <w:rPr>
                                      <w:rFonts w:ascii="Arial" w:hAnsi="Arial" w:cs="Arial"/>
                                      <w:color w:val="003F71"/>
                                      <w:kern w:val="24"/>
                                      <w:sz w:val="18"/>
                                      <w:szCs w:val="18"/>
                                      <w14:ligatures w14:val="none"/>
                                    </w:rPr>
                                    <w:t>s</w:t>
                                  </w:r>
                                  <w:r w:rsidR="00260FAB">
                                    <w:rPr>
                                      <w:rFonts w:ascii="Arial" w:hAnsi="Arial" w:cs="Arial"/>
                                      <w:color w:val="003F71"/>
                                      <w:kern w:val="24"/>
                                      <w:sz w:val="18"/>
                                      <w:szCs w:val="18"/>
                                      <w14:ligatures w14:val="none"/>
                                    </w:rPr>
                                    <w:t xml:space="preserve"> the target</w:t>
                                  </w:r>
                                  <w:r w:rsidR="00AE39BF">
                                    <w:rPr>
                                      <w:rFonts w:ascii="Arial" w:hAnsi="Arial" w:cs="Arial"/>
                                      <w:color w:val="003F71"/>
                                      <w:kern w:val="24"/>
                                      <w:sz w:val="18"/>
                                      <w:szCs w:val="18"/>
                                      <w14:ligatures w14:val="none"/>
                                    </w:rPr>
                                    <w:t xml:space="preserve"> average</w:t>
                                  </w:r>
                                  <w:r w:rsidR="001E1CB3">
                                    <w:rPr>
                                      <w:rFonts w:ascii="Arial" w:hAnsi="Arial" w:cs="Arial"/>
                                      <w:color w:val="003F71"/>
                                      <w:kern w:val="24"/>
                                      <w:sz w:val="18"/>
                                      <w:szCs w:val="18"/>
                                      <w14:ligatures w14:val="none"/>
                                    </w:rPr>
                                    <w:t>. This reduction</w:t>
                                  </w:r>
                                  <w:r w:rsidR="00E52287" w:rsidRPr="0026168D">
                                    <w:rPr>
                                      <w:rFonts w:ascii="Arial" w:hAnsi="Arial" w:cs="Arial"/>
                                      <w:color w:val="003F71"/>
                                      <w:kern w:val="24"/>
                                      <w:sz w:val="18"/>
                                      <w:szCs w:val="18"/>
                                      <w14:ligatures w14:val="none"/>
                                    </w:rPr>
                                    <w:t xml:space="preserve"> is felt to be a result of changes in </w:t>
                                  </w:r>
                                  <w:r w:rsidR="00F834D2" w:rsidRPr="0026168D">
                                    <w:rPr>
                                      <w:rFonts w:ascii="Arial" w:hAnsi="Arial" w:cs="Arial"/>
                                      <w:color w:val="003F71"/>
                                      <w:kern w:val="24"/>
                                      <w:sz w:val="18"/>
                                      <w:szCs w:val="18"/>
                                      <w14:ligatures w14:val="none"/>
                                    </w:rPr>
                                    <w:t>UK visa requirements introduced in July 2025</w:t>
                                  </w:r>
                                  <w:r w:rsidR="00417411" w:rsidRPr="0026168D">
                                    <w:rPr>
                                      <w:rFonts w:ascii="Arial" w:hAnsi="Arial" w:cs="Arial"/>
                                      <w:color w:val="003F71"/>
                                      <w:kern w:val="24"/>
                                      <w:sz w:val="18"/>
                                      <w:szCs w:val="18"/>
                                      <w14:ligatures w14:val="none"/>
                                    </w:rPr>
                                    <w:t>.</w:t>
                                  </w:r>
                                </w:p>
                              </w:tc>
                            </w:tr>
                          </w:tbl>
                          <w:p w14:paraId="4F1EF719" w14:textId="1FB0CD5A" w:rsidR="00F77483" w:rsidRPr="003C62C1" w:rsidRDefault="00F77483" w:rsidP="004A7F76">
                            <w:pPr>
                              <w:spacing w:after="40"/>
                              <w:textAlignment w:val="baseline"/>
                              <w:rPr>
                                <w:rFonts w:ascii="Arial" w:hAnsi="Arial" w:cs="Arial"/>
                                <w:color w:val="003F71"/>
                                <w:kern w:val="24"/>
                                <w:sz w:val="18"/>
                                <w:szCs w:val="18"/>
                                <w14:ligatures w14:val="none"/>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36F22CB" id="_x0000_s1043" type="#_x0000_t202" style="position:absolute;margin-left:1.5pt;margin-top:8.5pt;width:449.35pt;height:168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" filled="f" stroked="f">
                <v:textbox inset="0,0,0,0">
                  <w:txbxContent>
                    <w:tbl>
                      <w:tblPr>
                        <w:tblStyle w:val="TableGrid"/>
                        <w:tblW w:w="8980" w:type="dxa"/>
                        <w:tblInd w:w="-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85" w:type="dxa"/>
                          <w:right w:w="85" w:type="dxa"/>
                        </w:tblCellMar>
                        <w:tblLook w:val="04A0" w:firstRow="1" w:lastRow="0" w:firstColumn="1" w:lastColumn="0" w:noHBand="0" w:noVBand="1"/>
                        <w:tblCaption w:val="Registration application process"/>
                        <w:tblDescription w:val="Shows performance against targets for timeliness, returns and work in progress."/>
                      </w:tblPr>
                      <w:tblGrid>
                        <w:gridCol w:w="1122"/>
                        <w:gridCol w:w="510"/>
                        <w:gridCol w:w="510"/>
                        <w:gridCol w:w="510"/>
                        <w:gridCol w:w="6328"/>
                      </w:tblGrid>
                      <w:tr w:rsidR="00BA7058" w14:paraId="53F7858F" w14:textId="77777777" w:rsidTr="00AC085E">
                        <w:tc>
                          <w:tcPr>
                            <w:tcW w:w="1122" w:type="dxa"/>
                            <w:vAlign w:val="center"/>
                          </w:tcPr>
                          <w:p w14:paraId="2889C35E" w14:textId="77777777" w:rsidR="00B50A84" w:rsidRPr="00651746" w:rsidRDefault="00B50A84" w:rsidP="00B50A84">
                            <w:pPr>
                              <w:textAlignment w:val="baseline"/>
                              <w:rPr>
                                <w:rFonts w:ascii="Arial" w:hAnsi="Arial" w:cs="Arial"/>
                                <w:b/>
                                <w:bCs/>
                                <w:color w:val="FFFFFF" w:themeColor="background1"/>
                                <w:kern w:val="24"/>
                                <w:sz w:val="18"/>
                                <w:szCs w:val="18"/>
                                <w14:ligatures w14:val="none"/>
                              </w:rPr>
                            </w:pPr>
                            <w:r>
                              <w:rPr>
                                <w:rFonts w:ascii="Arial" w:hAnsi="Arial" w:cs="Arial"/>
                                <w:color w:val="003F71"/>
                                <w:kern w:val="24"/>
                                <w:sz w:val="18"/>
                                <w:szCs w:val="18"/>
                              </w:rPr>
                              <w:t>Timeliness</w:t>
                            </w:r>
                          </w:p>
                        </w:tc>
                        <w:tc>
                          <w:tcPr>
                            <w:tcW w:w="510" w:type="dxa"/>
                            <w:shd w:val="clear" w:color="auto" w:fill="268728"/>
                            <w:vAlign w:val="center"/>
                          </w:tcPr>
                          <w:p w14:paraId="4818B501" w14:textId="6053A7BA" w:rsidR="00B50A84" w:rsidRPr="00651746" w:rsidRDefault="00D97376" w:rsidP="00B50A84">
                            <w:pPr>
                              <w:spacing w:before="40" w:after="40"/>
                              <w:jc w:val="center"/>
                              <w:textAlignment w:val="baseline"/>
                              <w:rPr>
                                <w:rFonts w:ascii="Arial" w:hAnsi="Arial" w:cs="Arial"/>
                                <w:b/>
                                <w:bCs/>
                                <w:color w:val="FFFFFF" w:themeColor="background1"/>
                                <w:kern w:val="24"/>
                                <w:sz w:val="18"/>
                                <w:szCs w:val="18"/>
                                <w14:ligatures w14:val="none"/>
                              </w:rPr>
                            </w:pPr>
                            <w:r>
                              <w:rPr>
                                <w:rFonts w:ascii="Arial" w:hAnsi="Arial" w:cs="Arial"/>
                                <w:b/>
                                <w:bCs/>
                                <w:color w:val="FFFFFF" w:themeColor="background1"/>
                                <w:kern w:val="24"/>
                                <w:sz w:val="18"/>
                                <w:szCs w:val="18"/>
                                <w14:ligatures w14:val="none"/>
                              </w:rPr>
                              <w:t>6</w:t>
                            </w:r>
                          </w:p>
                        </w:tc>
                        <w:tc>
                          <w:tcPr>
                            <w:tcW w:w="510" w:type="dxa"/>
                            <w:shd w:val="clear" w:color="auto" w:fill="C65010"/>
                            <w:vAlign w:val="center"/>
                          </w:tcPr>
                          <w:p w14:paraId="76E4C89E" w14:textId="48EF2BF4" w:rsidR="00B50A84" w:rsidRPr="00651746" w:rsidRDefault="00D97376" w:rsidP="00B50A84">
                            <w:pPr>
                              <w:spacing w:before="40" w:after="40"/>
                              <w:jc w:val="center"/>
                              <w:textAlignment w:val="baseline"/>
                              <w:rPr>
                                <w:rFonts w:ascii="Arial" w:hAnsi="Arial" w:cs="Arial"/>
                                <w:b/>
                                <w:bCs/>
                                <w:color w:val="FFFFFF" w:themeColor="background1"/>
                                <w:kern w:val="24"/>
                                <w:sz w:val="18"/>
                                <w:szCs w:val="18"/>
                                <w14:ligatures w14:val="none"/>
                              </w:rPr>
                            </w:pPr>
                            <w:r>
                              <w:rPr>
                                <w:rFonts w:ascii="Arial" w:hAnsi="Arial" w:cs="Arial"/>
                                <w:b/>
                                <w:bCs/>
                                <w:color w:val="FFFFFF" w:themeColor="background1"/>
                                <w:kern w:val="24"/>
                                <w:sz w:val="18"/>
                                <w:szCs w:val="18"/>
                                <w14:ligatures w14:val="none"/>
                              </w:rPr>
                              <w:t>2</w:t>
                            </w:r>
                          </w:p>
                        </w:tc>
                        <w:tc>
                          <w:tcPr>
                            <w:tcW w:w="510" w:type="dxa"/>
                            <w:shd w:val="clear" w:color="auto" w:fill="E42301"/>
                            <w:vAlign w:val="center"/>
                          </w:tcPr>
                          <w:p w14:paraId="41F14CC2" w14:textId="77777777" w:rsidR="00B50A84" w:rsidRPr="00651746" w:rsidRDefault="00B50A84" w:rsidP="00B50A84">
                            <w:pPr>
                              <w:spacing w:before="40" w:after="40"/>
                              <w:jc w:val="center"/>
                              <w:textAlignment w:val="baseline"/>
                              <w:rPr>
                                <w:rFonts w:ascii="Arial" w:hAnsi="Arial" w:cs="Arial"/>
                                <w:b/>
                                <w:bCs/>
                                <w:color w:val="FFFFFF" w:themeColor="background1"/>
                                <w:kern w:val="24"/>
                                <w:sz w:val="18"/>
                                <w:szCs w:val="18"/>
                                <w14:ligatures w14:val="none"/>
                              </w:rPr>
                            </w:pPr>
                            <w:r w:rsidRPr="00651746">
                              <w:rPr>
                                <w:rFonts w:ascii="Arial" w:hAnsi="Arial" w:cs="Arial"/>
                                <w:b/>
                                <w:bCs/>
                                <w:color w:val="FFFFFF" w:themeColor="background1"/>
                                <w:kern w:val="24"/>
                                <w:sz w:val="18"/>
                                <w:szCs w:val="18"/>
                                <w14:ligatures w14:val="none"/>
                              </w:rPr>
                              <w:t>0</w:t>
                            </w:r>
                          </w:p>
                        </w:tc>
                        <w:tc>
                          <w:tcPr>
                            <w:tcW w:w="6328" w:type="dxa"/>
                            <w:vAlign w:val="center"/>
                          </w:tcPr>
                          <w:p w14:paraId="611A95F3" w14:textId="5D734761" w:rsidR="00B50A84" w:rsidRPr="00F834D2" w:rsidRDefault="00B50A84" w:rsidP="00B50A84">
                            <w:pPr>
                              <w:spacing w:before="40" w:after="40"/>
                              <w:textAlignment w:val="baseline"/>
                              <w:rPr>
                                <w:rFonts w:ascii="Arial" w:hAnsi="Arial" w:cs="Arial"/>
                                <w:color w:val="003F71"/>
                                <w:kern w:val="24"/>
                                <w:sz w:val="18"/>
                                <w:szCs w:val="18"/>
                                <w14:ligatures w14:val="none"/>
                              </w:rPr>
                            </w:pPr>
                            <w:r w:rsidRPr="00F834D2">
                              <w:rPr>
                                <w:rFonts w:ascii="Arial" w:hAnsi="Arial" w:cs="Arial"/>
                                <w:b/>
                                <w:color w:val="003F71"/>
                                <w:kern w:val="24"/>
                                <w:sz w:val="18"/>
                                <w:szCs w:val="18"/>
                                <w14:ligatures w14:val="none"/>
                              </w:rPr>
                              <w:t xml:space="preserve">Timeliness targets met in </w:t>
                            </w:r>
                            <w:r w:rsidR="0014483B" w:rsidRPr="00F834D2">
                              <w:rPr>
                                <w:rFonts w:ascii="Arial" w:hAnsi="Arial" w:cs="Arial"/>
                                <w:b/>
                                <w:color w:val="003F71"/>
                                <w:kern w:val="24"/>
                                <w:sz w:val="18"/>
                                <w:szCs w:val="18"/>
                                <w14:ligatures w14:val="none"/>
                              </w:rPr>
                              <w:t>6</w:t>
                            </w:r>
                            <w:r w:rsidRPr="00F834D2">
                              <w:rPr>
                                <w:rFonts w:ascii="Arial" w:hAnsi="Arial" w:cs="Arial"/>
                                <w:b/>
                                <w:color w:val="003F71"/>
                                <w:kern w:val="24"/>
                                <w:sz w:val="18"/>
                                <w:szCs w:val="18"/>
                                <w14:ligatures w14:val="none"/>
                              </w:rPr>
                              <w:t xml:space="preserve"> of 8 application routes:</w:t>
                            </w:r>
                            <w:r w:rsidRPr="00F834D2">
                              <w:rPr>
                                <w:rFonts w:ascii="Arial" w:hAnsi="Arial" w:cs="Arial"/>
                                <w:color w:val="003F71"/>
                                <w:kern w:val="24"/>
                                <w:sz w:val="18"/>
                                <w:szCs w:val="18"/>
                                <w14:ligatures w14:val="none"/>
                              </w:rPr>
                              <w:t xml:space="preserve"> </w:t>
                            </w:r>
                            <w:r w:rsidR="00DA25DD" w:rsidRPr="00F834D2">
                              <w:rPr>
                                <w:rFonts w:ascii="Arial" w:hAnsi="Arial" w:cs="Arial"/>
                                <w:color w:val="003F71"/>
                                <w:kern w:val="24"/>
                                <w:sz w:val="18"/>
                                <w:szCs w:val="18"/>
                                <w14:ligatures w14:val="none"/>
                              </w:rPr>
                              <w:t xml:space="preserve">Both </w:t>
                            </w:r>
                            <w:r w:rsidRPr="00F834D2">
                              <w:rPr>
                                <w:rFonts w:ascii="Arial" w:hAnsi="Arial" w:cs="Arial"/>
                                <w:color w:val="003F71"/>
                                <w:kern w:val="24"/>
                                <w:sz w:val="18"/>
                                <w:szCs w:val="18"/>
                                <w14:ligatures w14:val="none"/>
                              </w:rPr>
                              <w:t>the overseas DCP routes</w:t>
                            </w:r>
                            <w:r w:rsidR="00DA25DD" w:rsidRPr="00F834D2">
                              <w:rPr>
                                <w:rFonts w:ascii="Arial" w:hAnsi="Arial" w:cs="Arial"/>
                                <w:color w:val="003F71"/>
                                <w:kern w:val="24"/>
                                <w:sz w:val="18"/>
                                <w:szCs w:val="18"/>
                                <w14:ligatures w14:val="none"/>
                              </w:rPr>
                              <w:t xml:space="preserve"> have</w:t>
                            </w:r>
                            <w:r w:rsidRPr="00F834D2">
                              <w:rPr>
                                <w:rFonts w:ascii="Arial" w:hAnsi="Arial" w:cs="Arial"/>
                                <w:color w:val="003F71"/>
                                <w:kern w:val="24"/>
                                <w:sz w:val="18"/>
                                <w:szCs w:val="18"/>
                                <w14:ligatures w14:val="none"/>
                              </w:rPr>
                              <w:t xml:space="preserve"> been </w:t>
                            </w:r>
                            <w:r w:rsidR="00DA25DD" w:rsidRPr="00F834D2">
                              <w:rPr>
                                <w:rFonts w:ascii="Arial" w:hAnsi="Arial" w:cs="Arial"/>
                                <w:color w:val="003F71"/>
                                <w:kern w:val="24"/>
                                <w:sz w:val="18"/>
                                <w:szCs w:val="18"/>
                                <w14:ligatures w14:val="none"/>
                              </w:rPr>
                              <w:t>improving</w:t>
                            </w:r>
                            <w:r w:rsidRPr="00F834D2">
                              <w:rPr>
                                <w:rFonts w:ascii="Arial" w:hAnsi="Arial" w:cs="Arial"/>
                                <w:color w:val="003F71"/>
                                <w:kern w:val="24"/>
                                <w:sz w:val="18"/>
                                <w:szCs w:val="18"/>
                                <w14:ligatures w14:val="none"/>
                              </w:rPr>
                              <w:t xml:space="preserve"> timeliness significantly </w:t>
                            </w:r>
                            <w:r w:rsidR="00645529" w:rsidRPr="00F834D2">
                              <w:rPr>
                                <w:rFonts w:ascii="Arial" w:hAnsi="Arial" w:cs="Arial"/>
                                <w:color w:val="003F71"/>
                                <w:kern w:val="24"/>
                                <w:sz w:val="18"/>
                                <w:szCs w:val="18"/>
                                <w14:ligatures w14:val="none"/>
                              </w:rPr>
                              <w:t>throughout 2025</w:t>
                            </w:r>
                            <w:r w:rsidR="00DA25DD" w:rsidRPr="00F834D2">
                              <w:rPr>
                                <w:rFonts w:ascii="Arial" w:hAnsi="Arial" w:cs="Arial"/>
                                <w:color w:val="003F71"/>
                                <w:kern w:val="24"/>
                                <w:sz w:val="18"/>
                                <w:szCs w:val="18"/>
                                <w14:ligatures w14:val="none"/>
                              </w:rPr>
                              <w:t xml:space="preserve"> </w:t>
                            </w:r>
                            <w:r w:rsidR="00BA0A06" w:rsidRPr="00F834D2">
                              <w:rPr>
                                <w:rFonts w:ascii="Arial" w:hAnsi="Arial" w:cs="Arial"/>
                                <w:color w:val="003F71"/>
                                <w:kern w:val="24"/>
                                <w:sz w:val="18"/>
                                <w:szCs w:val="18"/>
                                <w14:ligatures w14:val="none"/>
                              </w:rPr>
                              <w:t xml:space="preserve">and </w:t>
                            </w:r>
                            <w:r w:rsidR="002D366B" w:rsidRPr="00F834D2">
                              <w:rPr>
                                <w:rFonts w:ascii="Arial" w:hAnsi="Arial" w:cs="Arial"/>
                                <w:color w:val="003F71"/>
                                <w:kern w:val="24"/>
                                <w:sz w:val="18"/>
                                <w:szCs w:val="18"/>
                                <w14:ligatures w14:val="none"/>
                              </w:rPr>
                              <w:t xml:space="preserve">are </w:t>
                            </w:r>
                            <w:r w:rsidR="007A15D5" w:rsidRPr="00F834D2">
                              <w:rPr>
                                <w:rFonts w:ascii="Arial" w:hAnsi="Arial" w:cs="Arial"/>
                                <w:color w:val="003F71"/>
                                <w:kern w:val="24"/>
                                <w:sz w:val="18"/>
                                <w:szCs w:val="18"/>
                                <w14:ligatures w14:val="none"/>
                              </w:rPr>
                              <w:t>working towards sustain</w:t>
                            </w:r>
                            <w:r w:rsidR="00E6359A" w:rsidRPr="00F834D2">
                              <w:rPr>
                                <w:rFonts w:ascii="Arial" w:hAnsi="Arial" w:cs="Arial"/>
                                <w:color w:val="003F71"/>
                                <w:kern w:val="24"/>
                                <w:sz w:val="18"/>
                                <w:szCs w:val="18"/>
                                <w14:ligatures w14:val="none"/>
                              </w:rPr>
                              <w:t>ing below</w:t>
                            </w:r>
                            <w:r w:rsidRPr="00F834D2">
                              <w:rPr>
                                <w:rFonts w:ascii="Arial" w:hAnsi="Arial" w:cs="Arial"/>
                                <w:color w:val="003F71"/>
                                <w:kern w:val="24"/>
                                <w:sz w:val="18"/>
                                <w:szCs w:val="18"/>
                                <w14:ligatures w14:val="none"/>
                              </w:rPr>
                              <w:t xml:space="preserve"> the </w:t>
                            </w:r>
                            <w:r w:rsidR="00DA25DD" w:rsidRPr="00F834D2">
                              <w:rPr>
                                <w:rFonts w:ascii="Arial" w:hAnsi="Arial" w:cs="Arial"/>
                                <w:color w:val="003F71"/>
                                <w:kern w:val="24"/>
                                <w:sz w:val="18"/>
                                <w:szCs w:val="18"/>
                                <w14:ligatures w14:val="none"/>
                              </w:rPr>
                              <w:t>80-day target</w:t>
                            </w:r>
                            <w:r w:rsidRPr="00F834D2">
                              <w:rPr>
                                <w:rFonts w:ascii="Arial" w:hAnsi="Arial" w:cs="Arial"/>
                                <w:color w:val="003F71"/>
                                <w:kern w:val="24"/>
                                <w:sz w:val="18"/>
                                <w:szCs w:val="18"/>
                                <w14:ligatures w14:val="none"/>
                              </w:rPr>
                              <w:t>.</w:t>
                            </w:r>
                          </w:p>
                        </w:tc>
                      </w:tr>
                      <w:tr w:rsidR="00BA7058" w14:paraId="6B3F86C5" w14:textId="77777777" w:rsidTr="00AC085E">
                        <w:trPr>
                          <w:trHeight w:val="1191"/>
                        </w:trPr>
                        <w:tc>
                          <w:tcPr>
                            <w:tcW w:w="1122" w:type="dxa"/>
                            <w:vAlign w:val="center"/>
                          </w:tcPr>
                          <w:p w14:paraId="59CBA992" w14:textId="77777777" w:rsidR="00B50A84" w:rsidRDefault="00B50A84" w:rsidP="00B50A84">
                            <w:pPr>
                              <w:textAlignment w:val="baseline"/>
                              <w:rPr>
                                <w:rFonts w:ascii="Arial" w:hAnsi="Arial" w:cs="Arial"/>
                                <w:color w:val="003F71"/>
                                <w:kern w:val="24"/>
                                <w:sz w:val="18"/>
                                <w:szCs w:val="18"/>
                              </w:rPr>
                            </w:pPr>
                            <w:r>
                              <w:rPr>
                                <w:rFonts w:ascii="Arial" w:hAnsi="Arial" w:cs="Arial"/>
                                <w:color w:val="003F71"/>
                                <w:kern w:val="24"/>
                                <w:sz w:val="18"/>
                                <w:szCs w:val="18"/>
                              </w:rPr>
                              <w:t>Returned applications</w:t>
                            </w:r>
                          </w:p>
                          <w:p w14:paraId="75353215" w14:textId="77777777" w:rsidR="00B50A84" w:rsidRPr="00651746" w:rsidRDefault="00B50A84" w:rsidP="00B50A84">
                            <w:pPr>
                              <w:spacing w:before="40" w:after="40"/>
                              <w:textAlignment w:val="baseline"/>
                              <w:rPr>
                                <w:rFonts w:ascii="Arial" w:hAnsi="Arial" w:cs="Arial"/>
                                <w:b/>
                                <w:bCs/>
                                <w:color w:val="FFFFFF" w:themeColor="background1"/>
                                <w:kern w:val="24"/>
                                <w:sz w:val="18"/>
                                <w:szCs w:val="18"/>
                                <w14:ligatures w14:val="none"/>
                              </w:rPr>
                            </w:pPr>
                          </w:p>
                        </w:tc>
                        <w:tc>
                          <w:tcPr>
                            <w:tcW w:w="510" w:type="dxa"/>
                            <w:shd w:val="clear" w:color="auto" w:fill="268728"/>
                            <w:vAlign w:val="center"/>
                          </w:tcPr>
                          <w:p w14:paraId="14CF4CFD" w14:textId="3C84AECC" w:rsidR="00B50A84" w:rsidRPr="00651746" w:rsidRDefault="00D97376" w:rsidP="00B50A84">
                            <w:pPr>
                              <w:spacing w:before="40" w:after="40"/>
                              <w:jc w:val="center"/>
                              <w:textAlignment w:val="baseline"/>
                              <w:rPr>
                                <w:rFonts w:ascii="Arial" w:hAnsi="Arial" w:cs="Arial"/>
                                <w:b/>
                                <w:bCs/>
                                <w:color w:val="FFFFFF" w:themeColor="background1"/>
                                <w:kern w:val="24"/>
                                <w:sz w:val="18"/>
                                <w:szCs w:val="18"/>
                                <w14:ligatures w14:val="none"/>
                              </w:rPr>
                            </w:pPr>
                            <w:r>
                              <w:rPr>
                                <w:rFonts w:ascii="Arial" w:hAnsi="Arial" w:cs="Arial"/>
                                <w:b/>
                                <w:bCs/>
                                <w:color w:val="FFFFFF" w:themeColor="background1"/>
                                <w:kern w:val="24"/>
                                <w:sz w:val="18"/>
                                <w:szCs w:val="18"/>
                                <w14:ligatures w14:val="none"/>
                              </w:rPr>
                              <w:t>6</w:t>
                            </w:r>
                          </w:p>
                        </w:tc>
                        <w:tc>
                          <w:tcPr>
                            <w:tcW w:w="510" w:type="dxa"/>
                            <w:shd w:val="clear" w:color="auto" w:fill="C65010"/>
                            <w:vAlign w:val="center"/>
                          </w:tcPr>
                          <w:p w14:paraId="6FC9350A" w14:textId="77777777" w:rsidR="00B50A84" w:rsidRPr="00651746" w:rsidRDefault="00B50A84" w:rsidP="00B50A84">
                            <w:pPr>
                              <w:spacing w:before="40" w:after="40"/>
                              <w:jc w:val="center"/>
                              <w:textAlignment w:val="baseline"/>
                              <w:rPr>
                                <w:rFonts w:ascii="Arial" w:hAnsi="Arial" w:cs="Arial"/>
                                <w:b/>
                                <w:bCs/>
                                <w:color w:val="FFFFFF" w:themeColor="background1"/>
                                <w:kern w:val="24"/>
                                <w:sz w:val="18"/>
                                <w:szCs w:val="18"/>
                                <w14:ligatures w14:val="none"/>
                              </w:rPr>
                            </w:pPr>
                            <w:r w:rsidRPr="00651746">
                              <w:rPr>
                                <w:rFonts w:ascii="Arial" w:hAnsi="Arial" w:cs="Arial"/>
                                <w:b/>
                                <w:bCs/>
                                <w:color w:val="FFFFFF" w:themeColor="background1"/>
                                <w:kern w:val="24"/>
                                <w:sz w:val="18"/>
                                <w:szCs w:val="18"/>
                                <w14:ligatures w14:val="none"/>
                              </w:rPr>
                              <w:t>0</w:t>
                            </w:r>
                          </w:p>
                        </w:tc>
                        <w:tc>
                          <w:tcPr>
                            <w:tcW w:w="510" w:type="dxa"/>
                            <w:shd w:val="clear" w:color="auto" w:fill="E42301"/>
                            <w:vAlign w:val="center"/>
                          </w:tcPr>
                          <w:p w14:paraId="1504A424" w14:textId="3581A434" w:rsidR="00B50A84" w:rsidRPr="00651746" w:rsidRDefault="00D97376" w:rsidP="00B50A84">
                            <w:pPr>
                              <w:spacing w:before="40" w:after="40"/>
                              <w:jc w:val="center"/>
                              <w:textAlignment w:val="baseline"/>
                              <w:rPr>
                                <w:rFonts w:ascii="Arial" w:hAnsi="Arial" w:cs="Arial"/>
                                <w:b/>
                                <w:bCs/>
                                <w:color w:val="FFFFFF" w:themeColor="background1"/>
                                <w:kern w:val="24"/>
                                <w:sz w:val="18"/>
                                <w:szCs w:val="18"/>
                                <w14:ligatures w14:val="none"/>
                              </w:rPr>
                            </w:pPr>
                            <w:r>
                              <w:rPr>
                                <w:rFonts w:ascii="Arial" w:hAnsi="Arial" w:cs="Arial"/>
                                <w:b/>
                                <w:bCs/>
                                <w:color w:val="FFFFFF" w:themeColor="background1"/>
                                <w:kern w:val="24"/>
                                <w:sz w:val="18"/>
                                <w:szCs w:val="18"/>
                                <w14:ligatures w14:val="none"/>
                              </w:rPr>
                              <w:t>2</w:t>
                            </w:r>
                          </w:p>
                        </w:tc>
                        <w:tc>
                          <w:tcPr>
                            <w:tcW w:w="6328" w:type="dxa"/>
                            <w:vAlign w:val="center"/>
                          </w:tcPr>
                          <w:p w14:paraId="6E19B4F1" w14:textId="51E05500" w:rsidR="00B50A84" w:rsidRPr="00F834D2" w:rsidRDefault="005959E1" w:rsidP="00B50A84">
                            <w:pPr>
                              <w:spacing w:before="40" w:after="40"/>
                              <w:textAlignment w:val="baseline"/>
                              <w:rPr>
                                <w:rFonts w:ascii="Arial" w:hAnsi="Arial" w:cs="Arial"/>
                                <w:color w:val="003F71"/>
                                <w:kern w:val="24"/>
                                <w:sz w:val="18"/>
                                <w:szCs w:val="18"/>
                                <w14:ligatures w14:val="none"/>
                              </w:rPr>
                            </w:pPr>
                            <w:r>
                              <w:rPr>
                                <w:rFonts w:ascii="Arial" w:hAnsi="Arial" w:cs="Arial"/>
                                <w:b/>
                                <w:color w:val="003F71"/>
                                <w:kern w:val="24"/>
                                <w:sz w:val="18"/>
                                <w:szCs w:val="18"/>
                                <w14:ligatures w14:val="none"/>
                              </w:rPr>
                              <w:t>A</w:t>
                            </w:r>
                            <w:r w:rsidR="003B2C30">
                              <w:rPr>
                                <w:rFonts w:ascii="Arial" w:hAnsi="Arial" w:cs="Arial"/>
                                <w:b/>
                                <w:color w:val="003F71"/>
                                <w:kern w:val="24"/>
                                <w:sz w:val="18"/>
                                <w:szCs w:val="18"/>
                                <w14:ligatures w14:val="none"/>
                              </w:rPr>
                              <w:t xml:space="preserve">cross all 8 application routes, </w:t>
                            </w:r>
                            <w:r>
                              <w:rPr>
                                <w:rFonts w:ascii="Arial" w:hAnsi="Arial" w:cs="Arial"/>
                                <w:b/>
                                <w:color w:val="003F71"/>
                                <w:kern w:val="24"/>
                                <w:sz w:val="18"/>
                                <w:szCs w:val="18"/>
                                <w14:ligatures w14:val="none"/>
                              </w:rPr>
                              <w:t>the</w:t>
                            </w:r>
                            <w:r w:rsidR="000E468C">
                              <w:rPr>
                                <w:rFonts w:ascii="Arial" w:hAnsi="Arial" w:cs="Arial"/>
                                <w:b/>
                                <w:color w:val="003F71"/>
                                <w:kern w:val="24"/>
                                <w:sz w:val="18"/>
                                <w:szCs w:val="18"/>
                                <w14:ligatures w14:val="none"/>
                              </w:rPr>
                              <w:t xml:space="preserve"> aggregate </w:t>
                            </w:r>
                            <w:r w:rsidR="003B2C30">
                              <w:rPr>
                                <w:rFonts w:ascii="Arial" w:hAnsi="Arial" w:cs="Arial"/>
                                <w:b/>
                                <w:color w:val="003F71"/>
                                <w:kern w:val="24"/>
                                <w:sz w:val="18"/>
                                <w:szCs w:val="18"/>
                                <w14:ligatures w14:val="none"/>
                              </w:rPr>
                              <w:t xml:space="preserve">average of returned applications is </w:t>
                            </w:r>
                            <w:r w:rsidR="009C0837">
                              <w:rPr>
                                <w:rFonts w:ascii="Arial" w:hAnsi="Arial" w:cs="Arial"/>
                                <w:b/>
                                <w:color w:val="003F71"/>
                                <w:kern w:val="24"/>
                                <w:sz w:val="18"/>
                                <w:szCs w:val="18"/>
                                <w14:ligatures w14:val="none"/>
                              </w:rPr>
                              <w:t>below the 20% target</w:t>
                            </w:r>
                            <w:r w:rsidR="00B50A84" w:rsidRPr="00F834D2">
                              <w:rPr>
                                <w:rFonts w:ascii="Arial" w:hAnsi="Arial" w:cs="Arial"/>
                                <w:b/>
                                <w:color w:val="003F71"/>
                                <w:kern w:val="24"/>
                                <w:sz w:val="18"/>
                                <w:szCs w:val="18"/>
                                <w14:ligatures w14:val="none"/>
                              </w:rPr>
                              <w:t>:</w:t>
                            </w:r>
                            <w:r w:rsidR="00B50A84" w:rsidRPr="00F834D2">
                              <w:rPr>
                                <w:rFonts w:ascii="Arial" w:hAnsi="Arial" w:cs="Arial"/>
                                <w:color w:val="003F71"/>
                                <w:kern w:val="24"/>
                                <w:sz w:val="18"/>
                                <w:szCs w:val="18"/>
                                <w14:ligatures w14:val="none"/>
                              </w:rPr>
                              <w:t xml:space="preserve"> The need to return applications help</w:t>
                            </w:r>
                            <w:r w:rsidR="00640283">
                              <w:rPr>
                                <w:rFonts w:ascii="Arial" w:hAnsi="Arial" w:cs="Arial"/>
                                <w:color w:val="003F71"/>
                                <w:kern w:val="24"/>
                                <w:sz w:val="18"/>
                                <w:szCs w:val="18"/>
                                <w14:ligatures w14:val="none"/>
                              </w:rPr>
                              <w:t>s</w:t>
                            </w:r>
                            <w:r w:rsidR="00B50A84" w:rsidRPr="00F834D2">
                              <w:rPr>
                                <w:rFonts w:ascii="Arial" w:hAnsi="Arial" w:cs="Arial"/>
                                <w:color w:val="003F71"/>
                                <w:kern w:val="24"/>
                                <w:sz w:val="18"/>
                                <w:szCs w:val="18"/>
                                <w14:ligatures w14:val="none"/>
                              </w:rPr>
                              <w:t xml:space="preserve"> indicate usability of application guidance. </w:t>
                            </w:r>
                            <w:r w:rsidR="00A62289">
                              <w:rPr>
                                <w:rFonts w:ascii="Arial" w:hAnsi="Arial" w:cs="Arial"/>
                                <w:color w:val="003F71"/>
                                <w:kern w:val="24"/>
                                <w:sz w:val="18"/>
                                <w:szCs w:val="18"/>
                                <w14:ligatures w14:val="none"/>
                              </w:rPr>
                              <w:t>T</w:t>
                            </w:r>
                            <w:r w:rsidR="00DD7FA9">
                              <w:rPr>
                                <w:rFonts w:ascii="Arial" w:hAnsi="Arial" w:cs="Arial"/>
                                <w:color w:val="003F71"/>
                                <w:kern w:val="24"/>
                                <w:sz w:val="18"/>
                                <w:szCs w:val="18"/>
                                <w14:ligatures w14:val="none"/>
                              </w:rPr>
                              <w:t xml:space="preserve">wo </w:t>
                            </w:r>
                            <w:r w:rsidR="00F60011">
                              <w:rPr>
                                <w:rFonts w:ascii="Arial" w:hAnsi="Arial" w:cs="Arial"/>
                                <w:color w:val="003F71"/>
                                <w:kern w:val="24"/>
                                <w:sz w:val="18"/>
                                <w:szCs w:val="18"/>
                                <w14:ligatures w14:val="none"/>
                              </w:rPr>
                              <w:t>individual</w:t>
                            </w:r>
                            <w:r w:rsidR="00A62289">
                              <w:rPr>
                                <w:rFonts w:ascii="Arial" w:hAnsi="Arial" w:cs="Arial"/>
                                <w:color w:val="003F71"/>
                                <w:kern w:val="24"/>
                                <w:sz w:val="18"/>
                                <w:szCs w:val="18"/>
                                <w14:ligatures w14:val="none"/>
                              </w:rPr>
                              <w:t xml:space="preserve"> routes </w:t>
                            </w:r>
                            <w:r w:rsidR="00D62C9C">
                              <w:rPr>
                                <w:rFonts w:ascii="Arial" w:hAnsi="Arial" w:cs="Arial"/>
                                <w:color w:val="003F71"/>
                                <w:kern w:val="24"/>
                                <w:sz w:val="18"/>
                                <w:szCs w:val="18"/>
                                <w14:ligatures w14:val="none"/>
                              </w:rPr>
                              <w:t xml:space="preserve">are </w:t>
                            </w:r>
                            <w:r w:rsidR="00A62289">
                              <w:rPr>
                                <w:rFonts w:ascii="Arial" w:hAnsi="Arial" w:cs="Arial"/>
                                <w:color w:val="003F71"/>
                                <w:kern w:val="24"/>
                                <w:sz w:val="18"/>
                                <w:szCs w:val="18"/>
                                <w14:ligatures w14:val="none"/>
                              </w:rPr>
                              <w:t xml:space="preserve">currently exceeding the 20% </w:t>
                            </w:r>
                            <w:r w:rsidR="00D62C9C">
                              <w:rPr>
                                <w:rFonts w:ascii="Arial" w:hAnsi="Arial" w:cs="Arial"/>
                                <w:color w:val="003F71"/>
                                <w:kern w:val="24"/>
                                <w:sz w:val="18"/>
                                <w:szCs w:val="18"/>
                                <w14:ligatures w14:val="none"/>
                              </w:rPr>
                              <w:t>target:</w:t>
                            </w:r>
                            <w:r w:rsidR="000A5A20">
                              <w:rPr>
                                <w:rFonts w:ascii="Arial" w:hAnsi="Arial" w:cs="Arial"/>
                                <w:color w:val="003F71"/>
                                <w:kern w:val="24"/>
                                <w:sz w:val="18"/>
                                <w:szCs w:val="18"/>
                                <w14:ligatures w14:val="none"/>
                              </w:rPr>
                              <w:t xml:space="preserve"> </w:t>
                            </w:r>
                            <w:r w:rsidR="00B50A84" w:rsidRPr="00F834D2">
                              <w:rPr>
                                <w:rFonts w:ascii="Arial" w:hAnsi="Arial" w:cs="Arial"/>
                                <w:color w:val="003F71"/>
                                <w:kern w:val="24"/>
                                <w:sz w:val="18"/>
                                <w:szCs w:val="18"/>
                                <w14:ligatures w14:val="none"/>
                              </w:rPr>
                              <w:t>UK DCP</w:t>
                            </w:r>
                            <w:r w:rsidR="003F2ABC" w:rsidRPr="00F834D2">
                              <w:rPr>
                                <w:rFonts w:ascii="Arial" w:hAnsi="Arial" w:cs="Arial"/>
                                <w:color w:val="003F71"/>
                                <w:kern w:val="24"/>
                                <w:sz w:val="18"/>
                                <w:szCs w:val="18"/>
                                <w14:ligatures w14:val="none"/>
                              </w:rPr>
                              <w:t xml:space="preserve"> and</w:t>
                            </w:r>
                            <w:r w:rsidR="00B50A84" w:rsidRPr="00F834D2">
                              <w:rPr>
                                <w:rFonts w:ascii="Arial" w:hAnsi="Arial" w:cs="Arial"/>
                                <w:color w:val="003F71"/>
                                <w:kern w:val="24"/>
                                <w:sz w:val="18"/>
                                <w:szCs w:val="18"/>
                                <w14:ligatures w14:val="none"/>
                              </w:rPr>
                              <w:t xml:space="preserve"> Restorations</w:t>
                            </w:r>
                            <w:r w:rsidR="00D62C9C">
                              <w:rPr>
                                <w:rFonts w:ascii="Arial" w:hAnsi="Arial" w:cs="Arial"/>
                                <w:color w:val="003F71"/>
                                <w:kern w:val="24"/>
                                <w:sz w:val="18"/>
                                <w:szCs w:val="18"/>
                                <w14:ligatures w14:val="none"/>
                              </w:rPr>
                              <w:t>. B</w:t>
                            </w:r>
                            <w:r w:rsidR="00B50A84" w:rsidRPr="00F834D2">
                              <w:rPr>
                                <w:rFonts w:ascii="Arial" w:hAnsi="Arial" w:cs="Arial"/>
                                <w:color w:val="003F71"/>
                                <w:kern w:val="24"/>
                                <w:sz w:val="18"/>
                                <w:szCs w:val="18"/>
                                <w14:ligatures w14:val="none"/>
                              </w:rPr>
                              <w:t xml:space="preserve">oth the Manage My GDC Registration </w:t>
                            </w:r>
                            <w:r w:rsidR="00833972">
                              <w:rPr>
                                <w:rFonts w:ascii="Arial" w:hAnsi="Arial" w:cs="Arial"/>
                                <w:color w:val="003F71"/>
                                <w:kern w:val="24"/>
                                <w:sz w:val="18"/>
                                <w:szCs w:val="18"/>
                                <w14:ligatures w14:val="none"/>
                              </w:rPr>
                              <w:t xml:space="preserve">online </w:t>
                            </w:r>
                            <w:r w:rsidR="00B50A84" w:rsidRPr="00F834D2">
                              <w:rPr>
                                <w:rFonts w:ascii="Arial" w:hAnsi="Arial" w:cs="Arial"/>
                                <w:color w:val="003F71"/>
                                <w:kern w:val="24"/>
                                <w:sz w:val="18"/>
                                <w:szCs w:val="18"/>
                                <w14:ligatures w14:val="none"/>
                              </w:rPr>
                              <w:t xml:space="preserve">platform </w:t>
                            </w:r>
                            <w:r w:rsidR="000721F7" w:rsidRPr="00F834D2">
                              <w:rPr>
                                <w:rFonts w:ascii="Arial" w:hAnsi="Arial" w:cs="Arial"/>
                                <w:color w:val="003F71"/>
                                <w:kern w:val="24"/>
                                <w:sz w:val="18"/>
                                <w:szCs w:val="18"/>
                                <w14:ligatures w14:val="none"/>
                              </w:rPr>
                              <w:t xml:space="preserve">to be implemented in </w:t>
                            </w:r>
                            <w:r w:rsidR="00805607">
                              <w:rPr>
                                <w:rFonts w:ascii="Arial" w:hAnsi="Arial" w:cs="Arial"/>
                                <w:color w:val="003F71"/>
                                <w:kern w:val="24"/>
                                <w:sz w:val="18"/>
                                <w:szCs w:val="18"/>
                                <w14:ligatures w14:val="none"/>
                              </w:rPr>
                              <w:t>early</w:t>
                            </w:r>
                            <w:r w:rsidR="000721F7" w:rsidRPr="00F834D2">
                              <w:rPr>
                                <w:rFonts w:ascii="Arial" w:hAnsi="Arial" w:cs="Arial"/>
                                <w:color w:val="003F71"/>
                                <w:kern w:val="24"/>
                                <w:sz w:val="18"/>
                                <w:szCs w:val="18"/>
                                <w14:ligatures w14:val="none"/>
                              </w:rPr>
                              <w:t xml:space="preserve"> 2026</w:t>
                            </w:r>
                            <w:r w:rsidR="00B50A84" w:rsidRPr="00F834D2">
                              <w:rPr>
                                <w:rFonts w:ascii="Arial" w:hAnsi="Arial" w:cs="Arial"/>
                                <w:color w:val="003F71"/>
                                <w:kern w:val="24"/>
                                <w:sz w:val="18"/>
                                <w:szCs w:val="18"/>
                                <w14:ligatures w14:val="none"/>
                              </w:rPr>
                              <w:t xml:space="preserve"> and ongoing reviews to existing guidance are working to address th</w:t>
                            </w:r>
                            <w:r w:rsidR="00E07763" w:rsidRPr="00F834D2">
                              <w:rPr>
                                <w:rFonts w:ascii="Arial" w:hAnsi="Arial" w:cs="Arial"/>
                                <w:color w:val="003F71"/>
                                <w:kern w:val="24"/>
                                <w:sz w:val="18"/>
                                <w:szCs w:val="18"/>
                                <w14:ligatures w14:val="none"/>
                              </w:rPr>
                              <w:t>e need to return applications</w:t>
                            </w:r>
                            <w:r w:rsidR="00B50A84" w:rsidRPr="00F834D2">
                              <w:rPr>
                                <w:rFonts w:ascii="Arial" w:hAnsi="Arial" w:cs="Arial"/>
                                <w:color w:val="003F71"/>
                                <w:kern w:val="24"/>
                                <w:sz w:val="18"/>
                                <w:szCs w:val="18"/>
                                <w14:ligatures w14:val="none"/>
                              </w:rPr>
                              <w:t>.</w:t>
                            </w:r>
                          </w:p>
                        </w:tc>
                      </w:tr>
                      <w:tr w:rsidR="00BA7058" w14:paraId="44E07BD4" w14:textId="77777777" w:rsidTr="00AC085E">
                        <w:trPr>
                          <w:trHeight w:val="20"/>
                        </w:trPr>
                        <w:tc>
                          <w:tcPr>
                            <w:tcW w:w="1122" w:type="dxa"/>
                            <w:vAlign w:val="center"/>
                          </w:tcPr>
                          <w:p w14:paraId="7F223244" w14:textId="77777777" w:rsidR="00B50A84" w:rsidRPr="00651746" w:rsidRDefault="00B50A84" w:rsidP="00B50A84">
                            <w:pPr>
                              <w:textAlignment w:val="baseline"/>
                              <w:rPr>
                                <w:rFonts w:ascii="Arial" w:hAnsi="Arial" w:cs="Arial"/>
                                <w:b/>
                                <w:bCs/>
                                <w:color w:val="FFFFFF" w:themeColor="background1"/>
                                <w:kern w:val="24"/>
                                <w:sz w:val="18"/>
                                <w:szCs w:val="18"/>
                                <w14:ligatures w14:val="none"/>
                              </w:rPr>
                            </w:pPr>
                            <w:r>
                              <w:rPr>
                                <w:rFonts w:ascii="Arial" w:hAnsi="Arial" w:cs="Arial"/>
                                <w:color w:val="003F71"/>
                                <w:kern w:val="24"/>
                                <w:sz w:val="18"/>
                                <w:szCs w:val="18"/>
                              </w:rPr>
                              <w:t>WIP volume</w:t>
                            </w:r>
                          </w:p>
                        </w:tc>
                        <w:tc>
                          <w:tcPr>
                            <w:tcW w:w="510" w:type="dxa"/>
                            <w:shd w:val="clear" w:color="auto" w:fill="268728"/>
                            <w:vAlign w:val="center"/>
                          </w:tcPr>
                          <w:p w14:paraId="5DEF60E6" w14:textId="4BC0F532" w:rsidR="00B50A84" w:rsidRPr="00651746" w:rsidRDefault="00B63DED" w:rsidP="00B50A84">
                            <w:pPr>
                              <w:spacing w:before="40" w:after="40"/>
                              <w:jc w:val="center"/>
                              <w:textAlignment w:val="baseline"/>
                              <w:rPr>
                                <w:rFonts w:ascii="Arial" w:hAnsi="Arial" w:cs="Arial"/>
                                <w:b/>
                                <w:bCs/>
                                <w:color w:val="FFFFFF" w:themeColor="background1"/>
                                <w:kern w:val="24"/>
                                <w:sz w:val="18"/>
                                <w:szCs w:val="18"/>
                                <w14:ligatures w14:val="none"/>
                              </w:rPr>
                            </w:pPr>
                            <w:r>
                              <w:rPr>
                                <w:rFonts w:ascii="Arial" w:hAnsi="Arial" w:cs="Arial"/>
                                <w:b/>
                                <w:bCs/>
                                <w:color w:val="FFFFFF" w:themeColor="background1"/>
                                <w:kern w:val="24"/>
                                <w:sz w:val="18"/>
                                <w:szCs w:val="18"/>
                                <w14:ligatures w14:val="none"/>
                              </w:rPr>
                              <w:t>6</w:t>
                            </w:r>
                          </w:p>
                        </w:tc>
                        <w:tc>
                          <w:tcPr>
                            <w:tcW w:w="510" w:type="dxa"/>
                            <w:shd w:val="clear" w:color="auto" w:fill="C65010"/>
                            <w:vAlign w:val="center"/>
                          </w:tcPr>
                          <w:p w14:paraId="43653DAF" w14:textId="02BD16AA" w:rsidR="00B50A84" w:rsidRPr="00651746" w:rsidRDefault="00B63DED" w:rsidP="00B50A84">
                            <w:pPr>
                              <w:spacing w:before="40" w:after="40"/>
                              <w:jc w:val="center"/>
                              <w:textAlignment w:val="baseline"/>
                              <w:rPr>
                                <w:rFonts w:ascii="Arial" w:hAnsi="Arial" w:cs="Arial"/>
                                <w:b/>
                                <w:bCs/>
                                <w:color w:val="FFFFFF" w:themeColor="background1"/>
                                <w:kern w:val="24"/>
                                <w:sz w:val="18"/>
                                <w:szCs w:val="18"/>
                                <w14:ligatures w14:val="none"/>
                              </w:rPr>
                            </w:pPr>
                            <w:r>
                              <w:rPr>
                                <w:rFonts w:ascii="Arial" w:hAnsi="Arial" w:cs="Arial"/>
                                <w:b/>
                                <w:bCs/>
                                <w:color w:val="FFFFFF" w:themeColor="background1"/>
                                <w:kern w:val="24"/>
                                <w:sz w:val="18"/>
                                <w:szCs w:val="18"/>
                                <w14:ligatures w14:val="none"/>
                              </w:rPr>
                              <w:t>1</w:t>
                            </w:r>
                          </w:p>
                        </w:tc>
                        <w:tc>
                          <w:tcPr>
                            <w:tcW w:w="510" w:type="dxa"/>
                            <w:shd w:val="clear" w:color="auto" w:fill="E42301"/>
                            <w:vAlign w:val="center"/>
                          </w:tcPr>
                          <w:p w14:paraId="1DFC2C28" w14:textId="79900CE3" w:rsidR="00B50A84" w:rsidRPr="00651746" w:rsidRDefault="008A1105" w:rsidP="00B50A84">
                            <w:pPr>
                              <w:spacing w:before="40" w:after="40"/>
                              <w:jc w:val="center"/>
                              <w:textAlignment w:val="baseline"/>
                              <w:rPr>
                                <w:rFonts w:ascii="Arial" w:hAnsi="Arial" w:cs="Arial"/>
                                <w:b/>
                                <w:bCs/>
                                <w:color w:val="FFFFFF" w:themeColor="background1"/>
                                <w:kern w:val="24"/>
                                <w:sz w:val="18"/>
                                <w:szCs w:val="18"/>
                                <w14:ligatures w14:val="none"/>
                              </w:rPr>
                            </w:pPr>
                            <w:r>
                              <w:rPr>
                                <w:rFonts w:ascii="Arial" w:hAnsi="Arial" w:cs="Arial"/>
                                <w:b/>
                                <w:bCs/>
                                <w:color w:val="FFFFFF" w:themeColor="background1"/>
                                <w:kern w:val="24"/>
                                <w:sz w:val="18"/>
                                <w:szCs w:val="18"/>
                                <w14:ligatures w14:val="none"/>
                              </w:rPr>
                              <w:t>1</w:t>
                            </w:r>
                          </w:p>
                        </w:tc>
                        <w:tc>
                          <w:tcPr>
                            <w:tcW w:w="6328" w:type="dxa"/>
                            <w:vAlign w:val="center"/>
                          </w:tcPr>
                          <w:p w14:paraId="6E36BC3E" w14:textId="492E1B53" w:rsidR="00B50A84" w:rsidRPr="00D048C5" w:rsidRDefault="00B50A84" w:rsidP="00B50A84">
                            <w:pPr>
                              <w:spacing w:before="40" w:after="40"/>
                              <w:textAlignment w:val="baseline"/>
                              <w:rPr>
                                <w:rFonts w:ascii="Arial" w:hAnsi="Arial" w:cs="Arial"/>
                                <w:color w:val="003F71"/>
                                <w:kern w:val="24"/>
                                <w:sz w:val="18"/>
                                <w:szCs w:val="18"/>
                                <w:highlight w:val="yellow"/>
                                <w14:ligatures w14:val="none"/>
                              </w:rPr>
                            </w:pPr>
                            <w:r w:rsidRPr="0026168D">
                              <w:rPr>
                                <w:rFonts w:ascii="Arial" w:hAnsi="Arial" w:cs="Arial"/>
                                <w:b/>
                                <w:color w:val="003F71"/>
                                <w:kern w:val="24"/>
                                <w:sz w:val="18"/>
                                <w:szCs w:val="18"/>
                                <w14:ligatures w14:val="none"/>
                              </w:rPr>
                              <w:t>Work in progress volumes at target levels except for the overseas DCP route</w:t>
                            </w:r>
                            <w:r w:rsidR="00462E0F">
                              <w:rPr>
                                <w:rFonts w:ascii="Arial" w:hAnsi="Arial" w:cs="Arial"/>
                                <w:b/>
                                <w:color w:val="003F71"/>
                                <w:kern w:val="24"/>
                                <w:sz w:val="18"/>
                                <w:szCs w:val="18"/>
                                <w14:ligatures w14:val="none"/>
                              </w:rPr>
                              <w:t>s</w:t>
                            </w:r>
                            <w:r w:rsidRPr="0026168D">
                              <w:rPr>
                                <w:rFonts w:ascii="Arial" w:hAnsi="Arial" w:cs="Arial"/>
                                <w:b/>
                                <w:color w:val="003F71"/>
                                <w:kern w:val="24"/>
                                <w:sz w:val="18"/>
                                <w:szCs w:val="18"/>
                                <w14:ligatures w14:val="none"/>
                              </w:rPr>
                              <w:t xml:space="preserve">: </w:t>
                            </w:r>
                            <w:r w:rsidRPr="0026168D">
                              <w:rPr>
                                <w:rFonts w:ascii="Arial" w:hAnsi="Arial" w:cs="Arial"/>
                                <w:color w:val="003F71"/>
                                <w:kern w:val="24"/>
                                <w:sz w:val="18"/>
                                <w:szCs w:val="18"/>
                                <w14:ligatures w14:val="none"/>
                              </w:rPr>
                              <w:t>The</w:t>
                            </w:r>
                            <w:r w:rsidR="0078337A" w:rsidRPr="0026168D">
                              <w:rPr>
                                <w:rFonts w:ascii="Arial" w:hAnsi="Arial" w:cs="Arial"/>
                                <w:color w:val="003F71"/>
                                <w:kern w:val="24"/>
                                <w:sz w:val="18"/>
                                <w:szCs w:val="18"/>
                                <w14:ligatures w14:val="none"/>
                              </w:rPr>
                              <w:t xml:space="preserve">re </w:t>
                            </w:r>
                            <w:r w:rsidR="000031D8" w:rsidRPr="0026168D">
                              <w:rPr>
                                <w:rFonts w:ascii="Arial" w:hAnsi="Arial" w:cs="Arial"/>
                                <w:color w:val="003F71"/>
                                <w:kern w:val="24"/>
                                <w:sz w:val="18"/>
                                <w:szCs w:val="18"/>
                                <w14:ligatures w14:val="none"/>
                              </w:rPr>
                              <w:t>are</w:t>
                            </w:r>
                            <w:r w:rsidR="00AE61AD" w:rsidRPr="0026168D">
                              <w:rPr>
                                <w:rFonts w:ascii="Arial" w:hAnsi="Arial" w:cs="Arial"/>
                                <w:color w:val="003F71"/>
                                <w:kern w:val="24"/>
                                <w:sz w:val="18"/>
                                <w:szCs w:val="18"/>
                                <w14:ligatures w14:val="none"/>
                              </w:rPr>
                              <w:t xml:space="preserve"> </w:t>
                            </w:r>
                            <w:r w:rsidR="000031D8" w:rsidRPr="0026168D">
                              <w:rPr>
                                <w:rFonts w:ascii="Arial" w:hAnsi="Arial" w:cs="Arial"/>
                                <w:color w:val="003F71"/>
                                <w:kern w:val="24"/>
                                <w:sz w:val="18"/>
                                <w:szCs w:val="18"/>
                                <w14:ligatures w14:val="none"/>
                              </w:rPr>
                              <w:t>1</w:t>
                            </w:r>
                            <w:r w:rsidR="00A7248F">
                              <w:rPr>
                                <w:rFonts w:ascii="Arial" w:hAnsi="Arial" w:cs="Arial"/>
                                <w:color w:val="003F71"/>
                                <w:kern w:val="24"/>
                                <w:sz w:val="18"/>
                                <w:szCs w:val="18"/>
                                <w14:ligatures w14:val="none"/>
                              </w:rPr>
                              <w:t>09</w:t>
                            </w:r>
                            <w:r w:rsidR="00EB3FD7" w:rsidRPr="0026168D">
                              <w:rPr>
                                <w:rFonts w:ascii="Arial" w:hAnsi="Arial" w:cs="Arial"/>
                                <w:color w:val="003F71"/>
                                <w:kern w:val="24"/>
                                <w:sz w:val="18"/>
                                <w:szCs w:val="18"/>
                                <w14:ligatures w14:val="none"/>
                              </w:rPr>
                              <w:t xml:space="preserve"> applications</w:t>
                            </w:r>
                            <w:r w:rsidR="00B219B5" w:rsidRPr="0026168D">
                              <w:rPr>
                                <w:rFonts w:ascii="Arial" w:hAnsi="Arial" w:cs="Arial"/>
                                <w:color w:val="003F71"/>
                                <w:kern w:val="24"/>
                                <w:sz w:val="18"/>
                                <w:szCs w:val="18"/>
                                <w14:ligatures w14:val="none"/>
                              </w:rPr>
                              <w:t xml:space="preserve"> for </w:t>
                            </w:r>
                            <w:r w:rsidR="00462E0F">
                              <w:rPr>
                                <w:rFonts w:ascii="Arial" w:hAnsi="Arial" w:cs="Arial"/>
                                <w:color w:val="003F71"/>
                                <w:kern w:val="24"/>
                                <w:sz w:val="18"/>
                                <w:szCs w:val="18"/>
                                <w14:ligatures w14:val="none"/>
                              </w:rPr>
                              <w:t>initial</w:t>
                            </w:r>
                            <w:r w:rsidR="00F262C9">
                              <w:rPr>
                                <w:rFonts w:ascii="Arial" w:hAnsi="Arial" w:cs="Arial"/>
                                <w:color w:val="003F71"/>
                                <w:kern w:val="24"/>
                                <w:sz w:val="18"/>
                                <w:szCs w:val="18"/>
                                <w14:ligatures w14:val="none"/>
                              </w:rPr>
                              <w:t xml:space="preserve"> applications</w:t>
                            </w:r>
                            <w:r w:rsidR="008F2AD2">
                              <w:rPr>
                                <w:rFonts w:ascii="Arial" w:hAnsi="Arial" w:cs="Arial"/>
                                <w:color w:val="003F71"/>
                                <w:kern w:val="24"/>
                                <w:sz w:val="18"/>
                                <w:szCs w:val="18"/>
                                <w14:ligatures w14:val="none"/>
                              </w:rPr>
                              <w:t xml:space="preserve"> </w:t>
                            </w:r>
                            <w:r w:rsidR="00E54ED4">
                              <w:rPr>
                                <w:rFonts w:ascii="Arial" w:hAnsi="Arial" w:cs="Arial"/>
                                <w:color w:val="003F71"/>
                                <w:kern w:val="24"/>
                                <w:sz w:val="18"/>
                                <w:szCs w:val="18"/>
                                <w14:ligatures w14:val="none"/>
                              </w:rPr>
                              <w:t xml:space="preserve">49 for </w:t>
                            </w:r>
                            <w:r w:rsidR="00D76EB4">
                              <w:rPr>
                                <w:rFonts w:ascii="Arial" w:hAnsi="Arial" w:cs="Arial"/>
                                <w:color w:val="003F71"/>
                                <w:kern w:val="24"/>
                                <w:sz w:val="18"/>
                                <w:szCs w:val="18"/>
                                <w14:ligatures w14:val="none"/>
                              </w:rPr>
                              <w:t>additional titles</w:t>
                            </w:r>
                            <w:r w:rsidR="00462E0F">
                              <w:rPr>
                                <w:rFonts w:ascii="Arial" w:hAnsi="Arial" w:cs="Arial"/>
                                <w:color w:val="003F71"/>
                                <w:kern w:val="24"/>
                                <w:sz w:val="18"/>
                                <w:szCs w:val="18"/>
                                <w14:ligatures w14:val="none"/>
                              </w:rPr>
                              <w:t xml:space="preserve"> </w:t>
                            </w:r>
                            <w:r w:rsidR="00B219B5" w:rsidRPr="0026168D">
                              <w:rPr>
                                <w:rFonts w:ascii="Arial" w:hAnsi="Arial" w:cs="Arial"/>
                                <w:color w:val="003F71"/>
                                <w:kern w:val="24"/>
                                <w:sz w:val="18"/>
                                <w:szCs w:val="18"/>
                                <w14:ligatures w14:val="none"/>
                              </w:rPr>
                              <w:t xml:space="preserve">for </w:t>
                            </w:r>
                            <w:r w:rsidR="00D76EB4">
                              <w:rPr>
                                <w:rFonts w:ascii="Arial" w:hAnsi="Arial" w:cs="Arial"/>
                                <w:color w:val="003F71"/>
                                <w:kern w:val="24"/>
                                <w:sz w:val="18"/>
                                <w:szCs w:val="18"/>
                                <w14:ligatures w14:val="none"/>
                              </w:rPr>
                              <w:t>overseas DCP</w:t>
                            </w:r>
                            <w:r w:rsidR="00CC7EE3">
                              <w:rPr>
                                <w:rFonts w:ascii="Arial" w:hAnsi="Arial" w:cs="Arial"/>
                                <w:color w:val="003F71"/>
                                <w:kern w:val="24"/>
                                <w:sz w:val="18"/>
                                <w:szCs w:val="18"/>
                                <w14:ligatures w14:val="none"/>
                              </w:rPr>
                              <w:t>.</w:t>
                            </w:r>
                            <w:r w:rsidR="00D76EB4">
                              <w:rPr>
                                <w:rFonts w:ascii="Arial" w:hAnsi="Arial" w:cs="Arial"/>
                                <w:color w:val="003F71"/>
                                <w:kern w:val="24"/>
                                <w:sz w:val="18"/>
                                <w:szCs w:val="18"/>
                                <w14:ligatures w14:val="none"/>
                              </w:rPr>
                              <w:t xml:space="preserve"> There have been</w:t>
                            </w:r>
                            <w:r w:rsidR="00840AFB" w:rsidRPr="0026168D">
                              <w:rPr>
                                <w:rFonts w:ascii="Arial" w:hAnsi="Arial" w:cs="Arial"/>
                                <w:color w:val="003F71"/>
                                <w:kern w:val="24"/>
                                <w:sz w:val="18"/>
                                <w:szCs w:val="18"/>
                                <w14:ligatures w14:val="none"/>
                              </w:rPr>
                              <w:t xml:space="preserve"> </w:t>
                            </w:r>
                            <w:r w:rsidR="006D2033">
                              <w:rPr>
                                <w:rFonts w:ascii="Arial" w:hAnsi="Arial" w:cs="Arial"/>
                                <w:color w:val="003F71"/>
                                <w:kern w:val="24"/>
                                <w:sz w:val="18"/>
                                <w:szCs w:val="18"/>
                                <w14:ligatures w14:val="none"/>
                              </w:rPr>
                              <w:t>notably</w:t>
                            </w:r>
                            <w:r w:rsidR="00840AFB" w:rsidRPr="0026168D">
                              <w:rPr>
                                <w:rFonts w:ascii="Arial" w:hAnsi="Arial" w:cs="Arial"/>
                                <w:color w:val="003F71"/>
                                <w:kern w:val="24"/>
                                <w:sz w:val="18"/>
                                <w:szCs w:val="18"/>
                                <w14:ligatures w14:val="none"/>
                              </w:rPr>
                              <w:t xml:space="preserve"> fewer </w:t>
                            </w:r>
                            <w:r w:rsidR="00F640B2" w:rsidRPr="0026168D">
                              <w:rPr>
                                <w:rFonts w:ascii="Arial" w:hAnsi="Arial" w:cs="Arial"/>
                                <w:color w:val="003F71"/>
                                <w:kern w:val="24"/>
                                <w:sz w:val="18"/>
                                <w:szCs w:val="18"/>
                                <w14:ligatures w14:val="none"/>
                              </w:rPr>
                              <w:t xml:space="preserve">new </w:t>
                            </w:r>
                            <w:r w:rsidR="00840AFB" w:rsidRPr="0026168D">
                              <w:rPr>
                                <w:rFonts w:ascii="Arial" w:hAnsi="Arial" w:cs="Arial"/>
                                <w:color w:val="003F71"/>
                                <w:kern w:val="24"/>
                                <w:sz w:val="18"/>
                                <w:szCs w:val="18"/>
                                <w14:ligatures w14:val="none"/>
                              </w:rPr>
                              <w:t xml:space="preserve">applications received </w:t>
                            </w:r>
                            <w:r w:rsidR="00E52287" w:rsidRPr="0026168D">
                              <w:rPr>
                                <w:rFonts w:ascii="Arial" w:hAnsi="Arial" w:cs="Arial"/>
                                <w:color w:val="003F71"/>
                                <w:kern w:val="24"/>
                                <w:sz w:val="18"/>
                                <w:szCs w:val="18"/>
                                <w14:ligatures w14:val="none"/>
                              </w:rPr>
                              <w:t>in recent months</w:t>
                            </w:r>
                            <w:r w:rsidR="00D76EB4">
                              <w:rPr>
                                <w:rFonts w:ascii="Arial" w:hAnsi="Arial" w:cs="Arial"/>
                                <w:color w:val="003F71"/>
                                <w:kern w:val="24"/>
                                <w:sz w:val="18"/>
                                <w:szCs w:val="18"/>
                                <w14:ligatures w14:val="none"/>
                              </w:rPr>
                              <w:t xml:space="preserve"> which </w:t>
                            </w:r>
                            <w:r w:rsidR="00260FAB">
                              <w:rPr>
                                <w:rFonts w:ascii="Arial" w:hAnsi="Arial" w:cs="Arial"/>
                                <w:color w:val="003F71"/>
                                <w:kern w:val="24"/>
                                <w:sz w:val="18"/>
                                <w:szCs w:val="18"/>
                                <w14:ligatures w14:val="none"/>
                              </w:rPr>
                              <w:t>affect</w:t>
                            </w:r>
                            <w:r w:rsidR="006A2797">
                              <w:rPr>
                                <w:rFonts w:ascii="Arial" w:hAnsi="Arial" w:cs="Arial"/>
                                <w:color w:val="003F71"/>
                                <w:kern w:val="24"/>
                                <w:sz w:val="18"/>
                                <w:szCs w:val="18"/>
                                <w14:ligatures w14:val="none"/>
                              </w:rPr>
                              <w:t>s</w:t>
                            </w:r>
                            <w:r w:rsidR="00260FAB">
                              <w:rPr>
                                <w:rFonts w:ascii="Arial" w:hAnsi="Arial" w:cs="Arial"/>
                                <w:color w:val="003F71"/>
                                <w:kern w:val="24"/>
                                <w:sz w:val="18"/>
                                <w:szCs w:val="18"/>
                                <w14:ligatures w14:val="none"/>
                              </w:rPr>
                              <w:t xml:space="preserve"> the target</w:t>
                            </w:r>
                            <w:r w:rsidR="00AE39BF">
                              <w:rPr>
                                <w:rFonts w:ascii="Arial" w:hAnsi="Arial" w:cs="Arial"/>
                                <w:color w:val="003F71"/>
                                <w:kern w:val="24"/>
                                <w:sz w:val="18"/>
                                <w:szCs w:val="18"/>
                                <w14:ligatures w14:val="none"/>
                              </w:rPr>
                              <w:t xml:space="preserve"> average</w:t>
                            </w:r>
                            <w:r w:rsidR="001E1CB3">
                              <w:rPr>
                                <w:rFonts w:ascii="Arial" w:hAnsi="Arial" w:cs="Arial"/>
                                <w:color w:val="003F71"/>
                                <w:kern w:val="24"/>
                                <w:sz w:val="18"/>
                                <w:szCs w:val="18"/>
                                <w14:ligatures w14:val="none"/>
                              </w:rPr>
                              <w:t>. This reduction</w:t>
                            </w:r>
                            <w:r w:rsidR="00E52287" w:rsidRPr="0026168D">
                              <w:rPr>
                                <w:rFonts w:ascii="Arial" w:hAnsi="Arial" w:cs="Arial"/>
                                <w:color w:val="003F71"/>
                                <w:kern w:val="24"/>
                                <w:sz w:val="18"/>
                                <w:szCs w:val="18"/>
                                <w14:ligatures w14:val="none"/>
                              </w:rPr>
                              <w:t xml:space="preserve"> is felt to be a result of changes in </w:t>
                            </w:r>
                            <w:r w:rsidR="00F834D2" w:rsidRPr="0026168D">
                              <w:rPr>
                                <w:rFonts w:ascii="Arial" w:hAnsi="Arial" w:cs="Arial"/>
                                <w:color w:val="003F71"/>
                                <w:kern w:val="24"/>
                                <w:sz w:val="18"/>
                                <w:szCs w:val="18"/>
                                <w14:ligatures w14:val="none"/>
                              </w:rPr>
                              <w:t>UK visa requirements introduced in July 2025</w:t>
                            </w:r>
                            <w:r w:rsidR="00417411" w:rsidRPr="0026168D">
                              <w:rPr>
                                <w:rFonts w:ascii="Arial" w:hAnsi="Arial" w:cs="Arial"/>
                                <w:color w:val="003F71"/>
                                <w:kern w:val="24"/>
                                <w:sz w:val="18"/>
                                <w:szCs w:val="18"/>
                                <w14:ligatures w14:val="none"/>
                              </w:rPr>
                              <w:t>.</w:t>
                            </w:r>
                          </w:p>
                        </w:tc>
                      </w:tr>
                    </w:tbl>
                    <w:p w14:paraId="4F1EF719" w14:textId="1FB0CD5A" w:rsidR="00F77483" w:rsidRPr="003C62C1" w:rsidRDefault="00F77483" w:rsidP="004A7F76">
                      <w:pPr>
                        <w:spacing w:after="40"/>
                        <w:textAlignment w:val="baseline"/>
                        <w:rPr>
                          <w:rFonts w:ascii="Arial" w:hAnsi="Arial" w:cs="Arial"/>
                          <w:color w:val="003F71"/>
                          <w:kern w:val="24"/>
                          <w:sz w:val="18"/>
                          <w:szCs w:val="18"/>
                          <w14:ligatures w14:val="none"/>
                        </w:rPr>
                      </w:pPr>
                    </w:p>
                  </w:txbxContent>
                </v:textbox>
                <w10:wrap anchorx="margin"/>
              </v:shape>
            </w:pict>
          </mc:Fallback>
        </mc:AlternateContent>
      </w:r>
    </w:p>
    <w:p w14:paraId="766AEF17" w14:textId="20BAE158" w:rsidR="00CE3DCC" w:rsidRPr="00834639" w:rsidRDefault="00CE3DCC">
      <w:pPr>
        <w:rPr>
          <w:rFonts w:ascii="Arial" w:hAnsi="Arial" w:cs="Arial"/>
          <w:color w:val="003F72"/>
          <w:sz w:val="28"/>
          <w:szCs w:val="28"/>
        </w:rPr>
      </w:pPr>
    </w:p>
    <w:p w14:paraId="1DD7F7A1" w14:textId="405E9021" w:rsidR="00CE3DCC" w:rsidRPr="00834639" w:rsidRDefault="00CE3DCC">
      <w:pPr>
        <w:rPr>
          <w:rFonts w:ascii="Arial" w:hAnsi="Arial" w:cs="Arial"/>
          <w:color w:val="003F72"/>
          <w:sz w:val="28"/>
          <w:szCs w:val="28"/>
        </w:rPr>
      </w:pPr>
    </w:p>
    <w:p w14:paraId="1815684D" w14:textId="29779C40" w:rsidR="00CE3DCC" w:rsidRPr="00834639" w:rsidRDefault="00CE3DCC">
      <w:pPr>
        <w:rPr>
          <w:rFonts w:ascii="Arial" w:hAnsi="Arial" w:cs="Arial"/>
          <w:color w:val="003F72"/>
          <w:sz w:val="28"/>
          <w:szCs w:val="28"/>
        </w:rPr>
      </w:pPr>
    </w:p>
    <w:p w14:paraId="5CEC8ECA" w14:textId="79B636F7" w:rsidR="00CE3DCC" w:rsidRPr="00834639" w:rsidRDefault="00CE3DCC">
      <w:pPr>
        <w:rPr>
          <w:rFonts w:ascii="Arial" w:hAnsi="Arial" w:cs="Arial"/>
          <w:color w:val="003F72"/>
          <w:sz w:val="28"/>
          <w:szCs w:val="28"/>
        </w:rPr>
      </w:pPr>
    </w:p>
    <w:p w14:paraId="719577AE" w14:textId="449F1239" w:rsidR="00CE3DCC" w:rsidRPr="00834639" w:rsidRDefault="00CE3DCC">
      <w:pPr>
        <w:rPr>
          <w:rFonts w:ascii="Arial" w:hAnsi="Arial" w:cs="Arial"/>
          <w:color w:val="003F72"/>
          <w:sz w:val="28"/>
          <w:szCs w:val="28"/>
        </w:rPr>
      </w:pPr>
    </w:p>
    <w:p w14:paraId="1225AEFC" w14:textId="608C5AD0" w:rsidR="00CE3DCC" w:rsidRPr="00834639" w:rsidRDefault="0090347B">
      <w:pPr>
        <w:rPr>
          <w:rFonts w:ascii="Arial" w:hAnsi="Arial" w:cs="Arial"/>
          <w:color w:val="003F72"/>
          <w:sz w:val="28"/>
          <w:szCs w:val="28"/>
        </w:rPr>
      </w:pPr>
      <w:r w:rsidRPr="00834639">
        <w:rPr>
          <w:rFonts w:ascii="Arial" w:hAnsi="Arial" w:cs="Arial"/>
          <w:noProof/>
        </w:rPr>
        <mc:AlternateContent>
          <mc:Choice Requires="wps">
            <w:drawing>
              <wp:anchor distT="0" distB="0" distL="114300" distR="114300" simplePos="0" relativeHeight="251658262" behindDoc="0" locked="0" layoutInCell="1" allowOverlap="1" wp14:anchorId="31349CE4" wp14:editId="025BFFBA">
                <wp:simplePos x="0" y="0"/>
                <wp:positionH relativeFrom="column">
                  <wp:posOffset>57150</wp:posOffset>
                </wp:positionH>
                <wp:positionV relativeFrom="paragraph">
                  <wp:posOffset>311150</wp:posOffset>
                </wp:positionV>
                <wp:extent cx="607060" cy="478790"/>
                <wp:effectExtent l="0" t="0" r="0" b="0"/>
                <wp:wrapNone/>
                <wp:docPr id="462106027" name="TextBox 27"/>
                <wp:cNvGraphicFramePr/>
                <a:graphic xmlns:a="http://schemas.openxmlformats.org/drawingml/2006/main">
                  <a:graphicData uri="http://schemas.microsoft.com/office/word/2010/wordprocessingShape">
                    <wps:wsp>
                      <wps:cNvSpPr txBox="1"/>
                      <wps:spPr>
                        <a:xfrm>
                          <a:off x="0" y="0"/>
                          <a:ext cx="607060" cy="478790"/>
                        </a:xfrm>
                        <a:prstGeom prst="rect">
                          <a:avLst/>
                        </a:prstGeom>
                        <a:noFill/>
                      </wps:spPr>
                      <wps:txbx>
                        <w:txbxContent>
                          <w:p w14:paraId="4BDA192C" w14:textId="29CAACEC" w:rsidR="0078638A" w:rsidRPr="003C62C1" w:rsidRDefault="00DE5C83" w:rsidP="0078638A">
                            <w:pPr>
                              <w:spacing w:after="0"/>
                              <w:textAlignment w:val="baseline"/>
                              <w:rPr>
                                <w:rFonts w:ascii="Arial" w:hAnsi="Arial" w:cs="Arial"/>
                                <w:color w:val="003F71"/>
                                <w:kern w:val="24"/>
                                <w:sz w:val="18"/>
                                <w:szCs w:val="18"/>
                                <w14:ligatures w14:val="none"/>
                              </w:rPr>
                            </w:pPr>
                            <w:r>
                              <w:rPr>
                                <w:rFonts w:ascii="Arial" w:hAnsi="Arial" w:cs="Arial"/>
                                <w:color w:val="003F71"/>
                                <w:kern w:val="24"/>
                                <w:sz w:val="18"/>
                                <w:szCs w:val="18"/>
                              </w:rPr>
                              <w:t>Application status enquiries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1349CE4" id="_x0000_s1044" type="#_x0000_t202" style="position:absolute;margin-left:4.5pt;margin-top:24.5pt;width:47.8pt;height:37.7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" filled="f" stroked="f">
                <v:textbox inset="0,0,0,0">
                  <w:txbxContent>
                    <w:p w14:paraId="4BDA192C" w14:textId="29CAACEC" w:rsidR="0078638A" w:rsidRPr="003C62C1" w:rsidRDefault="00DE5C83" w:rsidP="0078638A">
                      <w:pPr>
                        <w:spacing w:after="0"/>
                        <w:textAlignment w:val="baseline"/>
                        <w:rPr>
                          <w:rFonts w:ascii="Arial" w:hAnsi="Arial" w:cs="Arial"/>
                          <w:color w:val="003F71"/>
                          <w:kern w:val="24"/>
                          <w:sz w:val="18"/>
                          <w:szCs w:val="18"/>
                          <w14:ligatures w14:val="none"/>
                        </w:rPr>
                      </w:pPr>
                      <w:r>
                        <w:rPr>
                          <w:rFonts w:ascii="Arial" w:hAnsi="Arial" w:cs="Arial"/>
                          <w:color w:val="003F71"/>
                          <w:kern w:val="24"/>
                          <w:sz w:val="18"/>
                          <w:szCs w:val="18"/>
                        </w:rPr>
                        <w:t>Application status enquiries</w:t>
                      </w:r>
                    </w:p>
                  </w:txbxContent>
                </v:textbox>
              </v:shape>
            </w:pict>
          </mc:Fallback>
        </mc:AlternateContent>
      </w:r>
    </w:p>
    <w:p w14:paraId="60FE03F9" w14:textId="61B4B744" w:rsidR="00CE3DCC" w:rsidRPr="00834639" w:rsidRDefault="000C467A">
      <w:pPr>
        <w:rPr>
          <w:rFonts w:ascii="Arial" w:hAnsi="Arial" w:cs="Arial"/>
          <w:color w:val="003F72"/>
          <w:sz w:val="28"/>
          <w:szCs w:val="28"/>
        </w:rPr>
      </w:pPr>
      <w:r w:rsidRPr="00834639">
        <w:rPr>
          <w:rFonts w:ascii="Arial" w:hAnsi="Arial" w:cs="Arial"/>
          <w:noProof/>
        </w:rPr>
        <mc:AlternateContent>
          <mc:Choice Requires="wps">
            <w:drawing>
              <wp:anchor distT="0" distB="0" distL="114300" distR="114300" simplePos="0" relativeHeight="251658256" behindDoc="0" locked="0" layoutInCell="1" allowOverlap="1" wp14:anchorId="28E007AF" wp14:editId="290E3B38">
                <wp:simplePos x="0" y="0"/>
                <wp:positionH relativeFrom="column">
                  <wp:posOffset>1738630</wp:posOffset>
                </wp:positionH>
                <wp:positionV relativeFrom="paragraph">
                  <wp:posOffset>6350</wp:posOffset>
                </wp:positionV>
                <wp:extent cx="3981450" cy="504825"/>
                <wp:effectExtent l="0" t="0" r="0" b="0"/>
                <wp:wrapNone/>
                <wp:docPr id="1219753438" name="TextBox 27"/>
                <wp:cNvGraphicFramePr/>
                <a:graphic xmlns:a="http://schemas.openxmlformats.org/drawingml/2006/main">
                  <a:graphicData uri="http://schemas.microsoft.com/office/word/2010/wordprocessingShape">
                    <wps:wsp>
                      <wps:cNvSpPr txBox="1"/>
                      <wps:spPr>
                        <a:xfrm>
                          <a:off x="0" y="0"/>
                          <a:ext cx="3981450" cy="504825"/>
                        </a:xfrm>
                        <a:prstGeom prst="rect">
                          <a:avLst/>
                        </a:prstGeom>
                        <a:noFill/>
                      </wps:spPr>
                      <wps:txbx>
                        <w:txbxContent>
                          <w:p w14:paraId="23A3A46D" w14:textId="4FDCBCF5" w:rsidR="008731BA" w:rsidRPr="008731BA" w:rsidRDefault="001541ED" w:rsidP="008731BA">
                            <w:pPr>
                              <w:spacing w:after="0"/>
                              <w:textAlignment w:val="baseline"/>
                              <w:rPr>
                                <w:rFonts w:ascii="Arial" w:hAnsi="Arial" w:cs="Arial"/>
                                <w:color w:val="003F71"/>
                                <w:kern w:val="24"/>
                                <w:sz w:val="18"/>
                                <w:szCs w:val="18"/>
                              </w:rPr>
                            </w:pPr>
                            <w:r>
                              <w:rPr>
                                <w:rFonts w:ascii="Arial" w:hAnsi="Arial" w:cs="Arial"/>
                                <w:b/>
                                <w:bCs/>
                                <w:color w:val="003F71"/>
                                <w:kern w:val="24"/>
                                <w:sz w:val="18"/>
                                <w:szCs w:val="18"/>
                              </w:rPr>
                              <w:t>16</w:t>
                            </w:r>
                            <w:r w:rsidR="008731BA" w:rsidRPr="00671720">
                              <w:rPr>
                                <w:rFonts w:ascii="Arial" w:hAnsi="Arial" w:cs="Arial"/>
                                <w:b/>
                                <w:color w:val="003F71"/>
                                <w:kern w:val="24"/>
                                <w:sz w:val="18"/>
                                <w:szCs w:val="18"/>
                              </w:rPr>
                              <w:t>% fewer application status enquiries received in last 6 months</w:t>
                            </w:r>
                            <w:r w:rsidR="00A7728E" w:rsidRPr="00671720">
                              <w:rPr>
                                <w:rFonts w:ascii="Arial" w:hAnsi="Arial" w:cs="Arial"/>
                                <w:b/>
                                <w:color w:val="003F71"/>
                                <w:kern w:val="24"/>
                                <w:sz w:val="18"/>
                                <w:szCs w:val="18"/>
                              </w:rPr>
                              <w:t xml:space="preserve">: </w:t>
                            </w:r>
                            <w:r w:rsidR="006D2460" w:rsidRPr="00671720">
                              <w:rPr>
                                <w:rFonts w:ascii="Arial" w:hAnsi="Arial" w:cs="Arial"/>
                                <w:color w:val="003F71"/>
                                <w:kern w:val="24"/>
                                <w:sz w:val="18"/>
                                <w:szCs w:val="18"/>
                              </w:rPr>
                              <w:t xml:space="preserve">compared to the previous 6-month period, indicating </w:t>
                            </w:r>
                            <w:r w:rsidR="00671720" w:rsidRPr="00671720">
                              <w:rPr>
                                <w:rFonts w:ascii="Arial" w:hAnsi="Arial" w:cs="Arial"/>
                                <w:color w:val="003F71"/>
                                <w:kern w:val="24"/>
                                <w:sz w:val="18"/>
                                <w:szCs w:val="18"/>
                              </w:rPr>
                              <w:t>further</w:t>
                            </w:r>
                            <w:r w:rsidR="006D2460" w:rsidRPr="00671720">
                              <w:rPr>
                                <w:rFonts w:ascii="Arial" w:hAnsi="Arial" w:cs="Arial"/>
                                <w:color w:val="003F71"/>
                                <w:kern w:val="24"/>
                                <w:sz w:val="18"/>
                                <w:szCs w:val="18"/>
                              </w:rPr>
                              <w:t xml:space="preserve"> improved awareness of status from proactive updates.</w:t>
                            </w:r>
                          </w:p>
                          <w:p w14:paraId="67799670" w14:textId="0A1A07A3" w:rsidR="00DE5C83" w:rsidRPr="000C467A" w:rsidRDefault="00DE5C83" w:rsidP="00DE5C83">
                            <w:pPr>
                              <w:spacing w:after="0"/>
                              <w:textAlignment w:val="baseline"/>
                              <w:rPr>
                                <w:rFonts w:ascii="Arial" w:hAnsi="Arial" w:cs="Arial"/>
                                <w:color w:val="003F71"/>
                                <w:kern w:val="24"/>
                                <w:sz w:val="18"/>
                                <w:szCs w:val="18"/>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8E007AF" id="_x0000_s1045" type="#_x0000_t202" style="position:absolute;margin-left:136.9pt;margin-top:.5pt;width:313.5pt;height:39.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" filled="f" stroked="f">
                <v:textbox inset="0,0,0,0">
                  <w:txbxContent>
                    <w:p w14:paraId="23A3A46D" w14:textId="4FDCBCF5" w:rsidR="008731BA" w:rsidRPr="008731BA" w:rsidRDefault="001541ED" w:rsidP="008731BA">
                      <w:pPr>
                        <w:spacing w:after="0"/>
                        <w:textAlignment w:val="baseline"/>
                        <w:rPr>
                          <w:rFonts w:ascii="Arial" w:hAnsi="Arial" w:cs="Arial"/>
                          <w:color w:val="003F71"/>
                          <w:kern w:val="24"/>
                          <w:sz w:val="18"/>
                          <w:szCs w:val="18"/>
                        </w:rPr>
                      </w:pPr>
                      <w:r>
                        <w:rPr>
                          <w:rFonts w:ascii="Arial" w:hAnsi="Arial" w:cs="Arial"/>
                          <w:b/>
                          <w:bCs/>
                          <w:color w:val="003F71"/>
                          <w:kern w:val="24"/>
                          <w:sz w:val="18"/>
                          <w:szCs w:val="18"/>
                        </w:rPr>
                        <w:t>16</w:t>
                      </w:r>
                      <w:r w:rsidR="008731BA" w:rsidRPr="00671720">
                        <w:rPr>
                          <w:rFonts w:ascii="Arial" w:hAnsi="Arial" w:cs="Arial"/>
                          <w:b/>
                          <w:color w:val="003F71"/>
                          <w:kern w:val="24"/>
                          <w:sz w:val="18"/>
                          <w:szCs w:val="18"/>
                        </w:rPr>
                        <w:t>% fewer application status enquiries received in last 6 months</w:t>
                      </w:r>
                      <w:r w:rsidR="00A7728E" w:rsidRPr="00671720">
                        <w:rPr>
                          <w:rFonts w:ascii="Arial" w:hAnsi="Arial" w:cs="Arial"/>
                          <w:b/>
                          <w:color w:val="003F71"/>
                          <w:kern w:val="24"/>
                          <w:sz w:val="18"/>
                          <w:szCs w:val="18"/>
                        </w:rPr>
                        <w:t xml:space="preserve">: </w:t>
                      </w:r>
                      <w:r w:rsidR="006D2460" w:rsidRPr="00671720">
                        <w:rPr>
                          <w:rFonts w:ascii="Arial" w:hAnsi="Arial" w:cs="Arial"/>
                          <w:color w:val="003F71"/>
                          <w:kern w:val="24"/>
                          <w:sz w:val="18"/>
                          <w:szCs w:val="18"/>
                        </w:rPr>
                        <w:t xml:space="preserve">compared to the previous 6-month period, indicating </w:t>
                      </w:r>
                      <w:r w:rsidR="00671720" w:rsidRPr="00671720">
                        <w:rPr>
                          <w:rFonts w:ascii="Arial" w:hAnsi="Arial" w:cs="Arial"/>
                          <w:color w:val="003F71"/>
                          <w:kern w:val="24"/>
                          <w:sz w:val="18"/>
                          <w:szCs w:val="18"/>
                        </w:rPr>
                        <w:t>further</w:t>
                      </w:r>
                      <w:r w:rsidR="006D2460" w:rsidRPr="00671720">
                        <w:rPr>
                          <w:rFonts w:ascii="Arial" w:hAnsi="Arial" w:cs="Arial"/>
                          <w:color w:val="003F71"/>
                          <w:kern w:val="24"/>
                          <w:sz w:val="18"/>
                          <w:szCs w:val="18"/>
                        </w:rPr>
                        <w:t xml:space="preserve"> improved awareness of status from proactive updates.</w:t>
                      </w:r>
                    </w:p>
                    <w:p w14:paraId="67799670" w14:textId="0A1A07A3" w:rsidR="00DE5C83" w:rsidRPr="000C467A" w:rsidRDefault="00DE5C83" w:rsidP="00DE5C83">
                      <w:pPr>
                        <w:spacing w:after="0"/>
                        <w:textAlignment w:val="baseline"/>
                        <w:rPr>
                          <w:rFonts w:ascii="Arial" w:hAnsi="Arial" w:cs="Arial"/>
                          <w:color w:val="003F71"/>
                          <w:kern w:val="24"/>
                          <w:sz w:val="18"/>
                          <w:szCs w:val="18"/>
                        </w:rPr>
                      </w:pPr>
                    </w:p>
                  </w:txbxContent>
                </v:textbox>
              </v:shape>
            </w:pict>
          </mc:Fallback>
        </mc:AlternateContent>
      </w:r>
      <w:r w:rsidR="00241040" w:rsidRPr="00834639">
        <w:rPr>
          <w:rFonts w:ascii="Arial" w:hAnsi="Arial" w:cs="Arial"/>
          <w:noProof/>
        </w:rPr>
        <mc:AlternateContent>
          <mc:Choice Requires="wps">
            <w:drawing>
              <wp:anchor distT="0" distB="0" distL="114300" distR="114300" simplePos="0" relativeHeight="251658263" behindDoc="0" locked="0" layoutInCell="1" allowOverlap="1" wp14:anchorId="5F044948" wp14:editId="4A239334">
                <wp:simplePos x="0" y="0"/>
                <wp:positionH relativeFrom="column">
                  <wp:posOffset>723900</wp:posOffset>
                </wp:positionH>
                <wp:positionV relativeFrom="paragraph">
                  <wp:posOffset>5080</wp:posOffset>
                </wp:positionV>
                <wp:extent cx="981075" cy="495300"/>
                <wp:effectExtent l="0" t="0" r="0" b="0"/>
                <wp:wrapNone/>
                <wp:docPr id="1738100061" name="TextBox 27"/>
                <wp:cNvGraphicFramePr/>
                <a:graphic xmlns:a="http://schemas.openxmlformats.org/drawingml/2006/main">
                  <a:graphicData uri="http://schemas.microsoft.com/office/word/2010/wordprocessingShape">
                    <wps:wsp>
                      <wps:cNvSpPr txBox="1"/>
                      <wps:spPr>
                        <a:xfrm>
                          <a:off x="0" y="0"/>
                          <a:ext cx="981075" cy="495300"/>
                        </a:xfrm>
                        <a:prstGeom prst="rect">
                          <a:avLst/>
                        </a:prstGeom>
                        <a:noFill/>
                      </wps:spPr>
                      <wps:txbx>
                        <w:txbxContent>
                          <w:tbl>
                            <w:tblPr>
                              <w:tblStyle w:val="TableGrid"/>
                              <w:tblW w:w="0" w:type="auto"/>
                              <w:tblInd w:w="-5"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57" w:type="dxa"/>
                                <w:right w:w="57" w:type="dxa"/>
                              </w:tblCellMar>
                              <w:tblLook w:val="04A0" w:firstRow="1" w:lastRow="0" w:firstColumn="1" w:lastColumn="0" w:noHBand="0" w:noVBand="1"/>
                              <w:tblCaption w:val="Application status for enquiries"/>
                              <w:tblDescription w:val="Shows number of applications in the last six months and the six month prior. "/>
                            </w:tblPr>
                            <w:tblGrid>
                              <w:gridCol w:w="794"/>
                              <w:gridCol w:w="737"/>
                            </w:tblGrid>
                            <w:tr w:rsidR="00800407" w14:paraId="3F17A7BA" w14:textId="77777777" w:rsidTr="00AC085E">
                              <w:trPr>
                                <w:trHeight w:val="454"/>
                                <w:tblHeader/>
                              </w:trPr>
                              <w:tc>
                                <w:tcPr>
                                  <w:tcW w:w="794" w:type="dxa"/>
                                  <w:shd w:val="clear" w:color="auto" w:fill="003F72"/>
                                  <w:vAlign w:val="center"/>
                                </w:tcPr>
                                <w:p w14:paraId="2A1C4264" w14:textId="435CFE2F" w:rsidR="00DE5C83" w:rsidRPr="000868EB" w:rsidRDefault="000868EB" w:rsidP="00110018">
                                  <w:pPr>
                                    <w:jc w:val="center"/>
                                    <w:textAlignment w:val="baseline"/>
                                    <w:rPr>
                                      <w:rFonts w:ascii="Arial" w:hAnsi="Arial" w:cs="Arial"/>
                                      <w:color w:val="FFFFFF" w:themeColor="background1"/>
                                      <w:kern w:val="24"/>
                                      <w:sz w:val="16"/>
                                      <w:szCs w:val="16"/>
                                      <w14:ligatures w14:val="none"/>
                                    </w:rPr>
                                  </w:pPr>
                                  <w:r>
                                    <w:rPr>
                                      <w:rFonts w:ascii="Arial" w:hAnsi="Arial" w:cs="Arial"/>
                                      <w:color w:val="FFFFFF" w:themeColor="background1"/>
                                      <w:kern w:val="24"/>
                                      <w:sz w:val="16"/>
                                      <w:szCs w:val="16"/>
                                      <w14:ligatures w14:val="none"/>
                                    </w:rPr>
                                    <w:t>Last 6</w:t>
                                  </w:r>
                                  <w:r w:rsidR="007D3C45">
                                    <w:rPr>
                                      <w:rFonts w:ascii="Arial" w:hAnsi="Arial" w:cs="Arial"/>
                                      <w:color w:val="FFFFFF" w:themeColor="background1"/>
                                      <w:kern w:val="24"/>
                                      <w:sz w:val="16"/>
                                      <w:szCs w:val="16"/>
                                      <w14:ligatures w14:val="none"/>
                                    </w:rPr>
                                    <w:t xml:space="preserve"> </w:t>
                                  </w:r>
                                  <w:r>
                                    <w:rPr>
                                      <w:rFonts w:ascii="Arial" w:hAnsi="Arial" w:cs="Arial"/>
                                      <w:color w:val="FFFFFF" w:themeColor="background1"/>
                                      <w:kern w:val="24"/>
                                      <w:sz w:val="16"/>
                                      <w:szCs w:val="16"/>
                                      <w14:ligatures w14:val="none"/>
                                    </w:rPr>
                                    <w:t>m</w:t>
                                  </w:r>
                                  <w:r w:rsidR="00C6359F">
                                    <w:rPr>
                                      <w:rFonts w:ascii="Arial" w:hAnsi="Arial" w:cs="Arial"/>
                                      <w:color w:val="FFFFFF" w:themeColor="background1"/>
                                      <w:kern w:val="24"/>
                                      <w:sz w:val="16"/>
                                      <w:szCs w:val="16"/>
                                      <w14:ligatures w14:val="none"/>
                                    </w:rPr>
                                    <w:t>ths</w:t>
                                  </w:r>
                                </w:p>
                              </w:tc>
                              <w:tc>
                                <w:tcPr>
                                  <w:tcW w:w="737" w:type="dxa"/>
                                  <w:shd w:val="clear" w:color="auto" w:fill="003F72"/>
                                  <w:vAlign w:val="center"/>
                                </w:tcPr>
                                <w:p w14:paraId="192BC455" w14:textId="6190279D" w:rsidR="00DE5C83" w:rsidRPr="000868EB" w:rsidRDefault="002A031E" w:rsidP="00110018">
                                  <w:pPr>
                                    <w:jc w:val="center"/>
                                    <w:textAlignment w:val="baseline"/>
                                    <w:rPr>
                                      <w:rFonts w:ascii="Arial" w:hAnsi="Arial" w:cs="Arial"/>
                                      <w:color w:val="FFFFFF" w:themeColor="background1"/>
                                      <w:kern w:val="24"/>
                                      <w:sz w:val="16"/>
                                      <w:szCs w:val="16"/>
                                      <w14:ligatures w14:val="none"/>
                                    </w:rPr>
                                  </w:pPr>
                                  <w:r w:rsidRPr="000868EB">
                                    <w:rPr>
                                      <w:rFonts w:ascii="Arial" w:hAnsi="Arial" w:cs="Arial"/>
                                      <w:color w:val="FFFFFF" w:themeColor="background1"/>
                                      <w:kern w:val="24"/>
                                      <w:sz w:val="16"/>
                                      <w:szCs w:val="16"/>
                                      <w14:ligatures w14:val="none"/>
                                    </w:rPr>
                                    <w:t>6</w:t>
                                  </w:r>
                                  <w:r w:rsidR="007D3C45">
                                    <w:rPr>
                                      <w:rFonts w:ascii="Arial" w:hAnsi="Arial" w:cs="Arial"/>
                                      <w:color w:val="FFFFFF" w:themeColor="background1"/>
                                      <w:kern w:val="24"/>
                                      <w:sz w:val="16"/>
                                      <w:szCs w:val="16"/>
                                      <w14:ligatures w14:val="none"/>
                                    </w:rPr>
                                    <w:t xml:space="preserve"> </w:t>
                                  </w:r>
                                  <w:r w:rsidR="006A2BF3" w:rsidRPr="000868EB">
                                    <w:rPr>
                                      <w:rFonts w:ascii="Arial" w:hAnsi="Arial" w:cs="Arial"/>
                                      <w:color w:val="FFFFFF" w:themeColor="background1"/>
                                      <w:kern w:val="24"/>
                                      <w:sz w:val="16"/>
                                      <w:szCs w:val="16"/>
                                      <w14:ligatures w14:val="none"/>
                                    </w:rPr>
                                    <w:t>mths</w:t>
                                  </w:r>
                                  <w:r w:rsidRPr="000868EB">
                                    <w:rPr>
                                      <w:rFonts w:ascii="Arial" w:hAnsi="Arial" w:cs="Arial"/>
                                      <w:color w:val="FFFFFF" w:themeColor="background1"/>
                                      <w:kern w:val="24"/>
                                      <w:sz w:val="16"/>
                                      <w:szCs w:val="16"/>
                                      <w14:ligatures w14:val="none"/>
                                    </w:rPr>
                                    <w:t xml:space="preserve"> prior</w:t>
                                  </w:r>
                                </w:p>
                              </w:tc>
                            </w:tr>
                            <w:tr w:rsidR="00DE5C83" w14:paraId="5975A280" w14:textId="77777777" w:rsidTr="00AC085E">
                              <w:trPr>
                                <w:trHeight w:val="397"/>
                              </w:trPr>
                              <w:tc>
                                <w:tcPr>
                                  <w:tcW w:w="794" w:type="dxa"/>
                                  <w:vAlign w:val="center"/>
                                </w:tcPr>
                                <w:p w14:paraId="098A62EA" w14:textId="27D8BF51" w:rsidR="00DE5C83" w:rsidRDefault="007D3C45" w:rsidP="00110018">
                                  <w:pPr>
                                    <w:jc w:val="center"/>
                                    <w:textAlignment w:val="baseline"/>
                                    <w:rPr>
                                      <w:rFonts w:ascii="Arial" w:hAnsi="Arial" w:cs="Arial"/>
                                      <w:color w:val="003F71"/>
                                      <w:kern w:val="24"/>
                                      <w:sz w:val="18"/>
                                      <w:szCs w:val="18"/>
                                      <w14:ligatures w14:val="none"/>
                                    </w:rPr>
                                  </w:pPr>
                                  <w:r>
                                    <w:rPr>
                                      <w:rFonts w:ascii="Arial" w:hAnsi="Arial" w:cs="Arial"/>
                                      <w:color w:val="003F71"/>
                                      <w:kern w:val="24"/>
                                      <w:sz w:val="18"/>
                                      <w:szCs w:val="18"/>
                                      <w14:ligatures w14:val="none"/>
                                    </w:rPr>
                                    <w:t>4,</w:t>
                                  </w:r>
                                  <w:r w:rsidR="003719FF">
                                    <w:rPr>
                                      <w:rFonts w:ascii="Arial" w:hAnsi="Arial" w:cs="Arial"/>
                                      <w:color w:val="003F71"/>
                                      <w:kern w:val="24"/>
                                      <w:sz w:val="18"/>
                                      <w:szCs w:val="18"/>
                                      <w14:ligatures w14:val="none"/>
                                    </w:rPr>
                                    <w:t>980</w:t>
                                  </w:r>
                                </w:p>
                              </w:tc>
                              <w:tc>
                                <w:tcPr>
                                  <w:tcW w:w="737" w:type="dxa"/>
                                  <w:vAlign w:val="center"/>
                                </w:tcPr>
                                <w:p w14:paraId="1D016468" w14:textId="54EA740C" w:rsidR="00DE5C83" w:rsidRDefault="001541ED" w:rsidP="00110018">
                                  <w:pPr>
                                    <w:jc w:val="center"/>
                                    <w:textAlignment w:val="baseline"/>
                                    <w:rPr>
                                      <w:rFonts w:ascii="Arial" w:hAnsi="Arial" w:cs="Arial"/>
                                      <w:color w:val="003F71"/>
                                      <w:kern w:val="24"/>
                                      <w:sz w:val="18"/>
                                      <w:szCs w:val="18"/>
                                      <w14:ligatures w14:val="none"/>
                                    </w:rPr>
                                  </w:pPr>
                                  <w:r>
                                    <w:rPr>
                                      <w:rFonts w:ascii="Arial" w:hAnsi="Arial" w:cs="Arial"/>
                                      <w:color w:val="003F71"/>
                                      <w:kern w:val="24"/>
                                      <w:sz w:val="18"/>
                                      <w:szCs w:val="18"/>
                                      <w14:ligatures w14:val="none"/>
                                    </w:rPr>
                                    <w:t>5,860</w:t>
                                  </w:r>
                                </w:p>
                              </w:tc>
                            </w:tr>
                          </w:tbl>
                          <w:p w14:paraId="74D57810" w14:textId="3EBEFA10" w:rsidR="00DE5C83" w:rsidRPr="003C62C1" w:rsidRDefault="00DE5C83" w:rsidP="00DE5C83">
                            <w:pPr>
                              <w:spacing w:after="0"/>
                              <w:textAlignment w:val="baseline"/>
                              <w:rPr>
                                <w:rFonts w:ascii="Arial" w:hAnsi="Arial" w:cs="Arial"/>
                                <w:color w:val="003F71"/>
                                <w:kern w:val="24"/>
                                <w:sz w:val="18"/>
                                <w:szCs w:val="18"/>
                                <w14:ligatures w14:val="none"/>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F044948" id="_x0000_s1046" type="#_x0000_t202" style="position:absolute;margin-left:57pt;margin-top:.4pt;width:77.25pt;height:39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" filled="f" stroked="f">
                <v:textbox inset="0,0,0,0">
                  <w:txbxContent>
                    <w:tbl>
                      <w:tblPr>
                        <w:tblStyle w:val="TableGrid"/>
                        <w:tblW w:w="0" w:type="auto"/>
                        <w:tblInd w:w="-5"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57" w:type="dxa"/>
                          <w:right w:w="57" w:type="dxa"/>
                        </w:tblCellMar>
                        <w:tblLook w:val="04A0" w:firstRow="1" w:lastRow="0" w:firstColumn="1" w:lastColumn="0" w:noHBand="0" w:noVBand="1"/>
                        <w:tblCaption w:val="Application status for enquiries"/>
                        <w:tblDescription w:val="Shows number of applications in the last six months and the six month prior. "/>
                      </w:tblPr>
                      <w:tblGrid>
                        <w:gridCol w:w="794"/>
                        <w:gridCol w:w="737"/>
                      </w:tblGrid>
                      <w:tr w:rsidR="00800407" w14:paraId="3F17A7BA" w14:textId="77777777" w:rsidTr="00AC085E">
                        <w:trPr>
                          <w:trHeight w:val="454"/>
                          <w:tblHeader/>
                        </w:trPr>
                        <w:tc>
                          <w:tcPr>
                            <w:tcW w:w="794" w:type="dxa"/>
                            <w:shd w:val="clear" w:color="auto" w:fill="003F72"/>
                            <w:vAlign w:val="center"/>
                          </w:tcPr>
                          <w:p w14:paraId="2A1C4264" w14:textId="435CFE2F" w:rsidR="00DE5C83" w:rsidRPr="000868EB" w:rsidRDefault="000868EB" w:rsidP="00110018">
                            <w:pPr>
                              <w:jc w:val="center"/>
                              <w:textAlignment w:val="baseline"/>
                              <w:rPr>
                                <w:rFonts w:ascii="Arial" w:hAnsi="Arial" w:cs="Arial"/>
                                <w:color w:val="FFFFFF" w:themeColor="background1"/>
                                <w:kern w:val="24"/>
                                <w:sz w:val="16"/>
                                <w:szCs w:val="16"/>
                                <w14:ligatures w14:val="none"/>
                              </w:rPr>
                            </w:pPr>
                            <w:r>
                              <w:rPr>
                                <w:rFonts w:ascii="Arial" w:hAnsi="Arial" w:cs="Arial"/>
                                <w:color w:val="FFFFFF" w:themeColor="background1"/>
                                <w:kern w:val="24"/>
                                <w:sz w:val="16"/>
                                <w:szCs w:val="16"/>
                                <w14:ligatures w14:val="none"/>
                              </w:rPr>
                              <w:t>Last 6</w:t>
                            </w:r>
                            <w:r w:rsidR="007D3C45">
                              <w:rPr>
                                <w:rFonts w:ascii="Arial" w:hAnsi="Arial" w:cs="Arial"/>
                                <w:color w:val="FFFFFF" w:themeColor="background1"/>
                                <w:kern w:val="24"/>
                                <w:sz w:val="16"/>
                                <w:szCs w:val="16"/>
                                <w14:ligatures w14:val="none"/>
                              </w:rPr>
                              <w:t xml:space="preserve"> </w:t>
                            </w:r>
                            <w:r>
                              <w:rPr>
                                <w:rFonts w:ascii="Arial" w:hAnsi="Arial" w:cs="Arial"/>
                                <w:color w:val="FFFFFF" w:themeColor="background1"/>
                                <w:kern w:val="24"/>
                                <w:sz w:val="16"/>
                                <w:szCs w:val="16"/>
                                <w14:ligatures w14:val="none"/>
                              </w:rPr>
                              <w:t>m</w:t>
                            </w:r>
                            <w:r w:rsidR="00C6359F">
                              <w:rPr>
                                <w:rFonts w:ascii="Arial" w:hAnsi="Arial" w:cs="Arial"/>
                                <w:color w:val="FFFFFF" w:themeColor="background1"/>
                                <w:kern w:val="24"/>
                                <w:sz w:val="16"/>
                                <w:szCs w:val="16"/>
                                <w14:ligatures w14:val="none"/>
                              </w:rPr>
                              <w:t>ths</w:t>
                            </w:r>
                          </w:p>
                        </w:tc>
                        <w:tc>
                          <w:tcPr>
                            <w:tcW w:w="737" w:type="dxa"/>
                            <w:shd w:val="clear" w:color="auto" w:fill="003F72"/>
                            <w:vAlign w:val="center"/>
                          </w:tcPr>
                          <w:p w14:paraId="192BC455" w14:textId="6190279D" w:rsidR="00DE5C83" w:rsidRPr="000868EB" w:rsidRDefault="002A031E" w:rsidP="00110018">
                            <w:pPr>
                              <w:jc w:val="center"/>
                              <w:textAlignment w:val="baseline"/>
                              <w:rPr>
                                <w:rFonts w:ascii="Arial" w:hAnsi="Arial" w:cs="Arial"/>
                                <w:color w:val="FFFFFF" w:themeColor="background1"/>
                                <w:kern w:val="24"/>
                                <w:sz w:val="16"/>
                                <w:szCs w:val="16"/>
                                <w14:ligatures w14:val="none"/>
                              </w:rPr>
                            </w:pPr>
                            <w:r w:rsidRPr="000868EB">
                              <w:rPr>
                                <w:rFonts w:ascii="Arial" w:hAnsi="Arial" w:cs="Arial"/>
                                <w:color w:val="FFFFFF" w:themeColor="background1"/>
                                <w:kern w:val="24"/>
                                <w:sz w:val="16"/>
                                <w:szCs w:val="16"/>
                                <w14:ligatures w14:val="none"/>
                              </w:rPr>
                              <w:t>6</w:t>
                            </w:r>
                            <w:r w:rsidR="007D3C45">
                              <w:rPr>
                                <w:rFonts w:ascii="Arial" w:hAnsi="Arial" w:cs="Arial"/>
                                <w:color w:val="FFFFFF" w:themeColor="background1"/>
                                <w:kern w:val="24"/>
                                <w:sz w:val="16"/>
                                <w:szCs w:val="16"/>
                                <w14:ligatures w14:val="none"/>
                              </w:rPr>
                              <w:t xml:space="preserve"> </w:t>
                            </w:r>
                            <w:r w:rsidR="006A2BF3" w:rsidRPr="000868EB">
                              <w:rPr>
                                <w:rFonts w:ascii="Arial" w:hAnsi="Arial" w:cs="Arial"/>
                                <w:color w:val="FFFFFF" w:themeColor="background1"/>
                                <w:kern w:val="24"/>
                                <w:sz w:val="16"/>
                                <w:szCs w:val="16"/>
                                <w14:ligatures w14:val="none"/>
                              </w:rPr>
                              <w:t>mths</w:t>
                            </w:r>
                            <w:r w:rsidRPr="000868EB">
                              <w:rPr>
                                <w:rFonts w:ascii="Arial" w:hAnsi="Arial" w:cs="Arial"/>
                                <w:color w:val="FFFFFF" w:themeColor="background1"/>
                                <w:kern w:val="24"/>
                                <w:sz w:val="16"/>
                                <w:szCs w:val="16"/>
                                <w14:ligatures w14:val="none"/>
                              </w:rPr>
                              <w:t xml:space="preserve"> prior</w:t>
                            </w:r>
                          </w:p>
                        </w:tc>
                      </w:tr>
                      <w:tr w:rsidR="00DE5C83" w14:paraId="5975A280" w14:textId="77777777" w:rsidTr="00AC085E">
                        <w:trPr>
                          <w:trHeight w:val="397"/>
                        </w:trPr>
                        <w:tc>
                          <w:tcPr>
                            <w:tcW w:w="794" w:type="dxa"/>
                            <w:vAlign w:val="center"/>
                          </w:tcPr>
                          <w:p w14:paraId="098A62EA" w14:textId="27D8BF51" w:rsidR="00DE5C83" w:rsidRDefault="007D3C45" w:rsidP="00110018">
                            <w:pPr>
                              <w:jc w:val="center"/>
                              <w:textAlignment w:val="baseline"/>
                              <w:rPr>
                                <w:rFonts w:ascii="Arial" w:hAnsi="Arial" w:cs="Arial"/>
                                <w:color w:val="003F71"/>
                                <w:kern w:val="24"/>
                                <w:sz w:val="18"/>
                                <w:szCs w:val="18"/>
                                <w14:ligatures w14:val="none"/>
                              </w:rPr>
                            </w:pPr>
                            <w:r>
                              <w:rPr>
                                <w:rFonts w:ascii="Arial" w:hAnsi="Arial" w:cs="Arial"/>
                                <w:color w:val="003F71"/>
                                <w:kern w:val="24"/>
                                <w:sz w:val="18"/>
                                <w:szCs w:val="18"/>
                                <w14:ligatures w14:val="none"/>
                              </w:rPr>
                              <w:t>4,</w:t>
                            </w:r>
                            <w:r w:rsidR="003719FF">
                              <w:rPr>
                                <w:rFonts w:ascii="Arial" w:hAnsi="Arial" w:cs="Arial"/>
                                <w:color w:val="003F71"/>
                                <w:kern w:val="24"/>
                                <w:sz w:val="18"/>
                                <w:szCs w:val="18"/>
                                <w14:ligatures w14:val="none"/>
                              </w:rPr>
                              <w:t>980</w:t>
                            </w:r>
                          </w:p>
                        </w:tc>
                        <w:tc>
                          <w:tcPr>
                            <w:tcW w:w="737" w:type="dxa"/>
                            <w:vAlign w:val="center"/>
                          </w:tcPr>
                          <w:p w14:paraId="1D016468" w14:textId="54EA740C" w:rsidR="00DE5C83" w:rsidRDefault="001541ED" w:rsidP="00110018">
                            <w:pPr>
                              <w:jc w:val="center"/>
                              <w:textAlignment w:val="baseline"/>
                              <w:rPr>
                                <w:rFonts w:ascii="Arial" w:hAnsi="Arial" w:cs="Arial"/>
                                <w:color w:val="003F71"/>
                                <w:kern w:val="24"/>
                                <w:sz w:val="18"/>
                                <w:szCs w:val="18"/>
                                <w14:ligatures w14:val="none"/>
                              </w:rPr>
                            </w:pPr>
                            <w:r>
                              <w:rPr>
                                <w:rFonts w:ascii="Arial" w:hAnsi="Arial" w:cs="Arial"/>
                                <w:color w:val="003F71"/>
                                <w:kern w:val="24"/>
                                <w:sz w:val="18"/>
                                <w:szCs w:val="18"/>
                                <w14:ligatures w14:val="none"/>
                              </w:rPr>
                              <w:t>5,860</w:t>
                            </w:r>
                          </w:p>
                        </w:tc>
                      </w:tr>
                    </w:tbl>
                    <w:p w14:paraId="74D57810" w14:textId="3EBEFA10" w:rsidR="00DE5C83" w:rsidRPr="003C62C1" w:rsidRDefault="00DE5C83" w:rsidP="00DE5C83">
                      <w:pPr>
                        <w:spacing w:after="0"/>
                        <w:textAlignment w:val="baseline"/>
                        <w:rPr>
                          <w:rFonts w:ascii="Arial" w:hAnsi="Arial" w:cs="Arial"/>
                          <w:color w:val="003F71"/>
                          <w:kern w:val="24"/>
                          <w:sz w:val="18"/>
                          <w:szCs w:val="18"/>
                          <w14:ligatures w14:val="none"/>
                        </w:rPr>
                      </w:pPr>
                    </w:p>
                  </w:txbxContent>
                </v:textbox>
              </v:shape>
            </w:pict>
          </mc:Fallback>
        </mc:AlternateContent>
      </w:r>
      <w:r w:rsidR="008F3D89" w:rsidRPr="00834639">
        <w:rPr>
          <w:rFonts w:ascii="Arial" w:hAnsi="Arial" w:cs="Arial"/>
          <w:noProof/>
          <w:color w:val="003F72"/>
          <w:sz w:val="28"/>
          <w:szCs w:val="28"/>
        </w:rPr>
        <mc:AlternateContent>
          <mc:Choice Requires="wps">
            <w:drawing>
              <wp:anchor distT="0" distB="0" distL="114300" distR="114300" simplePos="0" relativeHeight="251658254" behindDoc="0" locked="0" layoutInCell="1" allowOverlap="1" wp14:anchorId="320EDA57" wp14:editId="4A857499">
                <wp:simplePos x="0" y="0"/>
                <wp:positionH relativeFrom="margin">
                  <wp:posOffset>5853430</wp:posOffset>
                </wp:positionH>
                <wp:positionV relativeFrom="paragraph">
                  <wp:posOffset>184150</wp:posOffset>
                </wp:positionV>
                <wp:extent cx="3994879" cy="352268"/>
                <wp:effectExtent l="0" t="0" r="0" b="0"/>
                <wp:wrapNone/>
                <wp:docPr id="24" name="TextBox 1" descr="*Note target volumes are being reviewed to set for ILPS, ELPS and DPHS, hence these are not RAG rated currently. ">
                  <a:extLst xmlns:a="http://schemas.openxmlformats.org/drawingml/2006/main">
                    <a:ext uri="{FF2B5EF4-FFF2-40B4-BE49-F238E27FC236}">
                      <a16:creationId xmlns:a16="http://schemas.microsoft.com/office/drawing/2014/main" id="{25596CEA-BD54-FA89-748F-3F931B5B2427}"/>
                    </a:ext>
                  </a:extLst>
                </wp:docPr>
                <wp:cNvGraphicFramePr/>
                <a:graphic xmlns:a="http://schemas.openxmlformats.org/drawingml/2006/main">
                  <a:graphicData uri="http://schemas.microsoft.com/office/word/2010/wordprocessingShape">
                    <wps:wsp>
                      <wps:cNvSpPr txBox="1"/>
                      <wps:spPr>
                        <a:xfrm>
                          <a:off x="0" y="0"/>
                          <a:ext cx="3994879" cy="352268"/>
                        </a:xfrm>
                        <a:prstGeom prst="rect">
                          <a:avLst/>
                        </a:prstGeom>
                      </wps:spPr>
                      <wps:txbx>
                        <w:txbxContent>
                          <w:p w14:paraId="251E0A59" w14:textId="77777777" w:rsidR="00C03F25" w:rsidRPr="00C03F25" w:rsidRDefault="00C03F25" w:rsidP="00C03F25">
                            <w:pPr>
                              <w:rPr>
                                <w:rFonts w:ascii="Arial" w:hAnsi="Arial" w:cs="Arial"/>
                                <w:color w:val="003F71"/>
                                <w:kern w:val="24"/>
                                <w:sz w:val="16"/>
                                <w:szCs w:val="16"/>
                                <w14:ligatures w14:val="none"/>
                              </w:rPr>
                            </w:pPr>
                            <w:r w:rsidRPr="00C03F25">
                              <w:rPr>
                                <w:rFonts w:ascii="Arial" w:hAnsi="Arial" w:cs="Arial"/>
                                <w:color w:val="003F71"/>
                                <w:kern w:val="24"/>
                                <w:sz w:val="16"/>
                                <w:szCs w:val="16"/>
                              </w:rPr>
                              <w:t>*</w:t>
                            </w:r>
                            <w:r w:rsidRPr="00C03F25">
                              <w:rPr>
                                <w:rFonts w:ascii="Arial" w:hAnsi="Arial" w:cs="Arial"/>
                                <w:i/>
                                <w:iCs/>
                                <w:color w:val="003F71"/>
                                <w:kern w:val="24"/>
                                <w:sz w:val="16"/>
                                <w:szCs w:val="16"/>
                              </w:rPr>
                              <w:t xml:space="preserve">Note target volumes are being reviewed to set for ILPS, ELPS and DPHS, hence these are not RAG rated currently.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20EDA57" id="TextBox 1" o:spid="_x0000_s1047" type="#_x0000_t202" alt="*Note target volumes are being reviewed to set for ILPS, ELPS and DPHS, hence these are not RAG rated currently. " style="position:absolute;margin-left:460.9pt;margin-top:14.5pt;width:314.55pt;height:27.7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" filled="f" stroked="f">
                <v:textbox>
                  <w:txbxContent>
                    <w:p w14:paraId="251E0A59" w14:textId="77777777" w:rsidR="00C03F25" w:rsidRPr="00C03F25" w:rsidRDefault="00C03F25" w:rsidP="00C03F25">
                      <w:pPr>
                        <w:rPr>
                          <w:rFonts w:ascii="Arial" w:hAnsi="Arial" w:cs="Arial"/>
                          <w:color w:val="003F71"/>
                          <w:kern w:val="24"/>
                          <w:sz w:val="16"/>
                          <w:szCs w:val="16"/>
                          <w14:ligatures w14:val="none"/>
                        </w:rPr>
                      </w:pPr>
                      <w:r w:rsidRPr="00C03F25">
                        <w:rPr>
                          <w:rFonts w:ascii="Arial" w:hAnsi="Arial" w:cs="Arial"/>
                          <w:color w:val="003F71"/>
                          <w:kern w:val="24"/>
                          <w:sz w:val="16"/>
                          <w:szCs w:val="16"/>
                        </w:rPr>
                        <w:t>*</w:t>
                      </w:r>
                      <w:r w:rsidRPr="00C03F25">
                        <w:rPr>
                          <w:rFonts w:ascii="Arial" w:hAnsi="Arial" w:cs="Arial"/>
                          <w:i/>
                          <w:iCs/>
                          <w:color w:val="003F71"/>
                          <w:kern w:val="24"/>
                          <w:sz w:val="16"/>
                          <w:szCs w:val="16"/>
                        </w:rPr>
                        <w:t xml:space="preserve">Note target volumes are being reviewed to set for ILPS, ELPS and DPHS, hence these are not RAG rated currently. </w:t>
                      </w:r>
                    </w:p>
                  </w:txbxContent>
                </v:textbox>
                <w10:wrap anchorx="margin"/>
              </v:shape>
            </w:pict>
          </mc:Fallback>
        </mc:AlternateContent>
      </w:r>
    </w:p>
    <w:p w14:paraId="5F4E0313" w14:textId="660421B7" w:rsidR="00CE3DCC" w:rsidRPr="00834639" w:rsidRDefault="00336046">
      <w:pPr>
        <w:rPr>
          <w:rFonts w:ascii="Arial" w:hAnsi="Arial" w:cs="Arial"/>
          <w:color w:val="003F72"/>
          <w:sz w:val="28"/>
          <w:szCs w:val="28"/>
        </w:rPr>
      </w:pPr>
      <w:r w:rsidRPr="00834639">
        <w:rPr>
          <w:rFonts w:ascii="Arial" w:hAnsi="Arial" w:cs="Arial"/>
          <w:noProof/>
          <w:color w:val="003F72"/>
          <w:sz w:val="28"/>
          <w:szCs w:val="28"/>
        </w:rPr>
        <mc:AlternateContent>
          <mc:Choice Requires="wps">
            <w:drawing>
              <wp:anchor distT="0" distB="0" distL="114300" distR="114300" simplePos="0" relativeHeight="251658280" behindDoc="0" locked="0" layoutInCell="1" allowOverlap="1" wp14:anchorId="4B4FA534" wp14:editId="4D453863">
                <wp:simplePos x="0" y="0"/>
                <wp:positionH relativeFrom="margin">
                  <wp:posOffset>5805805</wp:posOffset>
                </wp:positionH>
                <wp:positionV relativeFrom="paragraph">
                  <wp:posOffset>266700</wp:posOffset>
                </wp:positionV>
                <wp:extent cx="4047116" cy="3297305"/>
                <wp:effectExtent l="0" t="0" r="10795" b="17780"/>
                <wp:wrapNone/>
                <wp:docPr id="6525032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047116" cy="3297305"/>
                        </a:xfrm>
                        <a:prstGeom prst="rect">
                          <a:avLst/>
                        </a:prstGeom>
                        <a:no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F6172" id="Rectangle 1" o:spid="_x0000_s1026" alt="&quot;&quot;" style="position:absolute;margin-left:457.15pt;margin-top:21pt;width:318.65pt;height:259.65pt;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" filled="f" strokecolor="#d8d8d8 [2732]" strokeweight="1pt">
                <w10:wrap anchorx="margin"/>
              </v:rect>
            </w:pict>
          </mc:Fallback>
        </mc:AlternateContent>
      </w:r>
      <w:r w:rsidR="00860B5E" w:rsidRPr="00834639">
        <w:rPr>
          <w:rFonts w:ascii="Arial" w:hAnsi="Arial" w:cs="Arial"/>
          <w:noProof/>
          <w:color w:val="003F72"/>
          <w:sz w:val="28"/>
          <w:szCs w:val="28"/>
        </w:rPr>
        <mc:AlternateContent>
          <mc:Choice Requires="wps">
            <w:drawing>
              <wp:anchor distT="0" distB="0" distL="114300" distR="114300" simplePos="0" relativeHeight="251658252" behindDoc="0" locked="0" layoutInCell="1" allowOverlap="1" wp14:anchorId="34579BFF" wp14:editId="27C84A9A">
                <wp:simplePos x="0" y="0"/>
                <wp:positionH relativeFrom="margin">
                  <wp:align>left</wp:align>
                </wp:positionH>
                <wp:positionV relativeFrom="paragraph">
                  <wp:posOffset>266918</wp:posOffset>
                </wp:positionV>
                <wp:extent cx="5726243" cy="3290341"/>
                <wp:effectExtent l="0" t="0" r="27305" b="24765"/>
                <wp:wrapNone/>
                <wp:docPr id="683640733"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26243" cy="3290341"/>
                        </a:xfrm>
                        <a:prstGeom prst="rect">
                          <a:avLst/>
                        </a:prstGeom>
                        <a:no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692EE" id="Rectangle 1" o:spid="_x0000_s1026" alt="&quot;&quot;" style="position:absolute;margin-left:0;margin-top:21pt;width:450.9pt;height:259.1pt;z-index:2516582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" filled="f" strokecolor="#d8d8d8 [2732]" strokeweight="1pt">
                <w10:wrap anchorx="margin"/>
              </v:rect>
            </w:pict>
          </mc:Fallback>
        </mc:AlternateContent>
      </w:r>
    </w:p>
    <w:p w14:paraId="723B3C17" w14:textId="61AF5A6A" w:rsidR="00CE3DCC" w:rsidRPr="00834639" w:rsidRDefault="00851B1B">
      <w:pPr>
        <w:rPr>
          <w:rFonts w:ascii="Arial" w:hAnsi="Arial" w:cs="Arial"/>
          <w:color w:val="003F72"/>
          <w:sz w:val="28"/>
          <w:szCs w:val="28"/>
        </w:rPr>
      </w:pPr>
      <w:r w:rsidRPr="00834639">
        <w:rPr>
          <w:rFonts w:ascii="Arial" w:hAnsi="Arial" w:cs="Arial"/>
          <w:noProof/>
          <w:color w:val="003F72"/>
          <w:sz w:val="28"/>
          <w:szCs w:val="28"/>
        </w:rPr>
        <mc:AlternateContent>
          <mc:Choice Requires="wps">
            <w:drawing>
              <wp:anchor distT="0" distB="0" distL="114300" distR="114300" simplePos="0" relativeHeight="251658264" behindDoc="0" locked="0" layoutInCell="1" allowOverlap="1" wp14:anchorId="658F6A15" wp14:editId="3F4FCB2C">
                <wp:simplePos x="0" y="0"/>
                <wp:positionH relativeFrom="margin">
                  <wp:posOffset>5857875</wp:posOffset>
                </wp:positionH>
                <wp:positionV relativeFrom="paragraph">
                  <wp:posOffset>217805</wp:posOffset>
                </wp:positionV>
                <wp:extent cx="3959860" cy="952500"/>
                <wp:effectExtent l="0" t="0" r="0" b="0"/>
                <wp:wrapNone/>
                <wp:docPr id="1589857627" name="TextBox 19" descr="FtP case progression timeliness&#10;Targets for time taken to make a final decision in a case stage, continue to be met consistently in the assessment stages. The increase in case progression by case examiners is anticipated to improve timeliness further at this stage throughout 2025. The increased referrals from case examiners is impacting timeliness in legal presentation and hearing stages."/>
                <wp:cNvGraphicFramePr/>
                <a:graphic xmlns:a="http://schemas.openxmlformats.org/drawingml/2006/main">
                  <a:graphicData uri="http://schemas.microsoft.com/office/word/2010/wordprocessingShape">
                    <wps:wsp>
                      <wps:cNvSpPr txBox="1"/>
                      <wps:spPr>
                        <a:xfrm>
                          <a:off x="0" y="0"/>
                          <a:ext cx="3959860" cy="952500"/>
                        </a:xfrm>
                        <a:prstGeom prst="rect">
                          <a:avLst/>
                        </a:prstGeom>
                        <a:noFill/>
                      </wps:spPr>
                      <wps:txbx>
                        <w:txbxContent>
                          <w:p w14:paraId="0384D1C8" w14:textId="13151E99" w:rsidR="0057717B" w:rsidRDefault="00A26AA5" w:rsidP="00C509D6">
                            <w:pPr>
                              <w:spacing w:before="20" w:after="0" w:line="276" w:lineRule="auto"/>
                              <w:jc w:val="center"/>
                              <w:textAlignment w:val="baseline"/>
                              <w:rPr>
                                <w:rFonts w:ascii="Arial" w:hAnsi="Arial" w:cs="Arial"/>
                                <w:color w:val="003F71"/>
                                <w:kern w:val="24"/>
                                <w:sz w:val="18"/>
                                <w:szCs w:val="18"/>
                              </w:rPr>
                            </w:pPr>
                            <w:r w:rsidRPr="00A26AA5">
                              <w:rPr>
                                <w:rFonts w:ascii="Arial" w:hAnsi="Arial" w:cs="Arial"/>
                                <w:color w:val="003F71"/>
                                <w:kern w:val="24"/>
                                <w:sz w:val="18"/>
                                <w:szCs w:val="18"/>
                              </w:rPr>
                              <w:t>IAT timeliness has been impacted in recent month</w:t>
                            </w:r>
                            <w:r w:rsidR="00FB3A09">
                              <w:rPr>
                                <w:rFonts w:ascii="Arial" w:hAnsi="Arial" w:cs="Arial"/>
                                <w:color w:val="003F71"/>
                                <w:kern w:val="24"/>
                                <w:sz w:val="18"/>
                                <w:szCs w:val="18"/>
                              </w:rPr>
                              <w:t>s</w:t>
                            </w:r>
                            <w:r w:rsidRPr="00A26AA5">
                              <w:rPr>
                                <w:rFonts w:ascii="Arial" w:hAnsi="Arial" w:cs="Arial"/>
                                <w:color w:val="003F71"/>
                                <w:kern w:val="24"/>
                                <w:sz w:val="18"/>
                                <w:szCs w:val="18"/>
                              </w:rPr>
                              <w:t xml:space="preserve"> by capacity and higher incoming concerns. </w:t>
                            </w:r>
                            <w:r w:rsidR="00532899">
                              <w:rPr>
                                <w:rFonts w:ascii="Arial" w:hAnsi="Arial" w:cs="Arial"/>
                                <w:color w:val="003F71"/>
                                <w:kern w:val="24"/>
                                <w:sz w:val="18"/>
                                <w:szCs w:val="18"/>
                              </w:rPr>
                              <w:t>R</w:t>
                            </w:r>
                            <w:r w:rsidRPr="00A26AA5">
                              <w:rPr>
                                <w:rFonts w:ascii="Arial" w:hAnsi="Arial" w:cs="Arial"/>
                                <w:color w:val="003F71"/>
                                <w:kern w:val="24"/>
                                <w:sz w:val="18"/>
                                <w:szCs w:val="18"/>
                              </w:rPr>
                              <w:t xml:space="preserve">eferrals continue to impact timeliness in </w:t>
                            </w:r>
                            <w:r w:rsidR="00BF74F5">
                              <w:rPr>
                                <w:rFonts w:ascii="Arial" w:hAnsi="Arial" w:cs="Arial"/>
                                <w:color w:val="003F71"/>
                                <w:kern w:val="24"/>
                                <w:sz w:val="18"/>
                                <w:szCs w:val="18"/>
                              </w:rPr>
                              <w:t xml:space="preserve">the Case Examiner, </w:t>
                            </w:r>
                            <w:r w:rsidRPr="00A26AA5">
                              <w:rPr>
                                <w:rFonts w:ascii="Arial" w:hAnsi="Arial" w:cs="Arial"/>
                                <w:color w:val="003F71"/>
                                <w:kern w:val="24"/>
                                <w:sz w:val="18"/>
                                <w:szCs w:val="18"/>
                              </w:rPr>
                              <w:t xml:space="preserve">Legal Presentation and </w:t>
                            </w:r>
                            <w:r w:rsidR="00EE7EC1">
                              <w:rPr>
                                <w:rFonts w:ascii="Arial" w:hAnsi="Arial" w:cs="Arial"/>
                                <w:color w:val="003F71"/>
                                <w:kern w:val="24"/>
                                <w:sz w:val="18"/>
                                <w:szCs w:val="18"/>
                              </w:rPr>
                              <w:t>DPHS</w:t>
                            </w:r>
                            <w:r w:rsidRPr="00A26AA5">
                              <w:rPr>
                                <w:rFonts w:ascii="Arial" w:hAnsi="Arial" w:cs="Arial"/>
                                <w:color w:val="003F71"/>
                                <w:kern w:val="24"/>
                                <w:sz w:val="18"/>
                                <w:szCs w:val="18"/>
                              </w:rPr>
                              <w:t xml:space="preserve"> stages.</w:t>
                            </w:r>
                          </w:p>
                          <w:p w14:paraId="6AFDE83D" w14:textId="1B98488C" w:rsidR="008A133C" w:rsidRPr="00A03410" w:rsidRDefault="008A133C" w:rsidP="008A133C">
                            <w:pPr>
                              <w:spacing w:before="60" w:after="60"/>
                              <w:jc w:val="center"/>
                              <w:textAlignment w:val="baseline"/>
                              <w:rPr>
                                <w:rFonts w:ascii="Arial" w:hAnsi="Arial" w:cs="Arial"/>
                                <w:b/>
                                <w:bCs/>
                                <w:i/>
                                <w:iCs/>
                                <w:color w:val="003F71"/>
                                <w:kern w:val="24"/>
                                <w:sz w:val="16"/>
                                <w:szCs w:val="16"/>
                              </w:rPr>
                            </w:pPr>
                            <w:r w:rsidRPr="00A03410">
                              <w:rPr>
                                <w:rFonts w:ascii="Arial" w:hAnsi="Arial" w:cs="Arial"/>
                                <w:b/>
                                <w:bCs/>
                                <w:i/>
                                <w:iCs/>
                                <w:color w:val="003F71"/>
                                <w:kern w:val="24"/>
                                <w:sz w:val="16"/>
                                <w:szCs w:val="16"/>
                              </w:rPr>
                              <w:t>See page</w:t>
                            </w:r>
                            <w:r>
                              <w:rPr>
                                <w:rFonts w:ascii="Arial" w:hAnsi="Arial" w:cs="Arial"/>
                                <w:b/>
                                <w:bCs/>
                                <w:i/>
                                <w:iCs/>
                                <w:color w:val="003F71"/>
                                <w:kern w:val="24"/>
                                <w:sz w:val="16"/>
                                <w:szCs w:val="16"/>
                              </w:rPr>
                              <w:t xml:space="preserve"> </w:t>
                            </w:r>
                            <w:r w:rsidRPr="00257F97">
                              <w:rPr>
                                <w:rFonts w:ascii="Arial" w:hAnsi="Arial" w:cs="Arial"/>
                                <w:b/>
                                <w:i/>
                                <w:color w:val="003F71"/>
                                <w:kern w:val="24"/>
                                <w:sz w:val="16"/>
                                <w:szCs w:val="16"/>
                              </w:rPr>
                              <w:t>7</w:t>
                            </w:r>
                            <w:r w:rsidRPr="00A03410">
                              <w:rPr>
                                <w:rFonts w:ascii="Arial" w:hAnsi="Arial" w:cs="Arial"/>
                                <w:b/>
                                <w:bCs/>
                                <w:i/>
                                <w:iCs/>
                                <w:color w:val="003F71"/>
                                <w:kern w:val="24"/>
                                <w:sz w:val="16"/>
                                <w:szCs w:val="16"/>
                              </w:rPr>
                              <w:t xml:space="preserve"> for additional detail</w:t>
                            </w:r>
                          </w:p>
                          <w:p w14:paraId="65F861FD" w14:textId="77777777" w:rsidR="008A133C" w:rsidRDefault="008A133C" w:rsidP="00A26AA5">
                            <w:pPr>
                              <w:spacing w:before="60" w:after="0" w:line="276" w:lineRule="auto"/>
                              <w:jc w:val="center"/>
                              <w:textAlignment w:val="baseline"/>
                              <w:rPr>
                                <w:rFonts w:ascii="Arial" w:hAnsi="Arial" w:cs="Arial"/>
                                <w:color w:val="003F71"/>
                                <w:kern w:val="24"/>
                                <w:sz w:val="18"/>
                                <w:szCs w:val="18"/>
                              </w:rPr>
                            </w:pPr>
                          </w:p>
                          <w:p w14:paraId="19708E92" w14:textId="77777777" w:rsidR="0057717B" w:rsidRDefault="0057717B" w:rsidP="0057717B">
                            <w:pPr>
                              <w:spacing w:before="60" w:after="0" w:line="276" w:lineRule="auto"/>
                              <w:jc w:val="center"/>
                              <w:textAlignment w:val="baseline"/>
                              <w:rPr>
                                <w:rFonts w:ascii="Arial" w:hAnsi="Arial" w:cs="Arial"/>
                                <w:color w:val="003F71"/>
                                <w:kern w:val="24"/>
                                <w:sz w:val="18"/>
                                <w:szCs w:val="18"/>
                              </w:rPr>
                            </w:pPr>
                          </w:p>
                          <w:p w14:paraId="0E1A3143" w14:textId="77777777" w:rsidR="0057717B" w:rsidRPr="00FD5292" w:rsidRDefault="0057717B" w:rsidP="0057717B">
                            <w:pPr>
                              <w:spacing w:before="60" w:after="0" w:line="276" w:lineRule="auto"/>
                              <w:jc w:val="center"/>
                              <w:textAlignment w:val="baseline"/>
                              <w:rPr>
                                <w:rFonts w:ascii="Arial" w:hAnsi="Arial" w:cs="Arial"/>
                                <w:color w:val="003F71"/>
                                <w:kern w:val="24"/>
                                <w:sz w:val="18"/>
                                <w:szCs w:val="18"/>
                              </w:rPr>
                            </w:pP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658F6A15" id="TextBox 19" o:spid="_x0000_s1048" type="#_x0000_t202" alt="FtP case progression timeliness&#10;Targets for time taken to make a final decision in a case stage, continue to be met consistently in the assessment stages. The increase in case progression by case examiners is anticipated to improve timeliness further at this stage throughout 2025. The increased referrals from case examiners is impacting timeliness in legal presentation and hearing stages." style="position:absolute;margin-left:461.25pt;margin-top:17.15pt;width:311.8pt;height:75pt;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" filled="f" stroked="f">
                <v:textbox inset="0,0,0,0">
                  <w:txbxContent>
                    <w:p w14:paraId="0384D1C8" w14:textId="13151E99" w:rsidR="0057717B" w:rsidRDefault="00A26AA5" w:rsidP="00C509D6">
                      <w:pPr>
                        <w:spacing w:before="20" w:after="0" w:line="276" w:lineRule="auto"/>
                        <w:jc w:val="center"/>
                        <w:textAlignment w:val="baseline"/>
                        <w:rPr>
                          <w:rFonts w:ascii="Arial" w:hAnsi="Arial" w:cs="Arial"/>
                          <w:color w:val="003F71"/>
                          <w:kern w:val="24"/>
                          <w:sz w:val="18"/>
                          <w:szCs w:val="18"/>
                        </w:rPr>
                      </w:pPr>
                      <w:r w:rsidRPr="00A26AA5">
                        <w:rPr>
                          <w:rFonts w:ascii="Arial" w:hAnsi="Arial" w:cs="Arial"/>
                          <w:color w:val="003F71"/>
                          <w:kern w:val="24"/>
                          <w:sz w:val="18"/>
                          <w:szCs w:val="18"/>
                        </w:rPr>
                        <w:t>IAT timeliness has been impacted in recent month</w:t>
                      </w:r>
                      <w:r w:rsidR="00FB3A09">
                        <w:rPr>
                          <w:rFonts w:ascii="Arial" w:hAnsi="Arial" w:cs="Arial"/>
                          <w:color w:val="003F71"/>
                          <w:kern w:val="24"/>
                          <w:sz w:val="18"/>
                          <w:szCs w:val="18"/>
                        </w:rPr>
                        <w:t>s</w:t>
                      </w:r>
                      <w:r w:rsidRPr="00A26AA5">
                        <w:rPr>
                          <w:rFonts w:ascii="Arial" w:hAnsi="Arial" w:cs="Arial"/>
                          <w:color w:val="003F71"/>
                          <w:kern w:val="24"/>
                          <w:sz w:val="18"/>
                          <w:szCs w:val="18"/>
                        </w:rPr>
                        <w:t xml:space="preserve"> by capacity and higher incoming concerns. </w:t>
                      </w:r>
                      <w:r w:rsidR="00532899">
                        <w:rPr>
                          <w:rFonts w:ascii="Arial" w:hAnsi="Arial" w:cs="Arial"/>
                          <w:color w:val="003F71"/>
                          <w:kern w:val="24"/>
                          <w:sz w:val="18"/>
                          <w:szCs w:val="18"/>
                        </w:rPr>
                        <w:t>R</w:t>
                      </w:r>
                      <w:r w:rsidRPr="00A26AA5">
                        <w:rPr>
                          <w:rFonts w:ascii="Arial" w:hAnsi="Arial" w:cs="Arial"/>
                          <w:color w:val="003F71"/>
                          <w:kern w:val="24"/>
                          <w:sz w:val="18"/>
                          <w:szCs w:val="18"/>
                        </w:rPr>
                        <w:t xml:space="preserve">eferrals continue to impact timeliness in </w:t>
                      </w:r>
                      <w:r w:rsidR="00BF74F5">
                        <w:rPr>
                          <w:rFonts w:ascii="Arial" w:hAnsi="Arial" w:cs="Arial"/>
                          <w:color w:val="003F71"/>
                          <w:kern w:val="24"/>
                          <w:sz w:val="18"/>
                          <w:szCs w:val="18"/>
                        </w:rPr>
                        <w:t xml:space="preserve">the Case Examiner, </w:t>
                      </w:r>
                      <w:r w:rsidRPr="00A26AA5">
                        <w:rPr>
                          <w:rFonts w:ascii="Arial" w:hAnsi="Arial" w:cs="Arial"/>
                          <w:color w:val="003F71"/>
                          <w:kern w:val="24"/>
                          <w:sz w:val="18"/>
                          <w:szCs w:val="18"/>
                        </w:rPr>
                        <w:t xml:space="preserve">Legal Presentation and </w:t>
                      </w:r>
                      <w:r w:rsidR="00EE7EC1">
                        <w:rPr>
                          <w:rFonts w:ascii="Arial" w:hAnsi="Arial" w:cs="Arial"/>
                          <w:color w:val="003F71"/>
                          <w:kern w:val="24"/>
                          <w:sz w:val="18"/>
                          <w:szCs w:val="18"/>
                        </w:rPr>
                        <w:t>DPHS</w:t>
                      </w:r>
                      <w:r w:rsidRPr="00A26AA5">
                        <w:rPr>
                          <w:rFonts w:ascii="Arial" w:hAnsi="Arial" w:cs="Arial"/>
                          <w:color w:val="003F71"/>
                          <w:kern w:val="24"/>
                          <w:sz w:val="18"/>
                          <w:szCs w:val="18"/>
                        </w:rPr>
                        <w:t xml:space="preserve"> stages.</w:t>
                      </w:r>
                    </w:p>
                    <w:p w14:paraId="6AFDE83D" w14:textId="1B98488C" w:rsidR="008A133C" w:rsidRPr="00A03410" w:rsidRDefault="008A133C" w:rsidP="008A133C">
                      <w:pPr>
                        <w:spacing w:before="60" w:after="60"/>
                        <w:jc w:val="center"/>
                        <w:textAlignment w:val="baseline"/>
                        <w:rPr>
                          <w:rFonts w:ascii="Arial" w:hAnsi="Arial" w:cs="Arial"/>
                          <w:b/>
                          <w:bCs/>
                          <w:i/>
                          <w:iCs/>
                          <w:color w:val="003F71"/>
                          <w:kern w:val="24"/>
                          <w:sz w:val="16"/>
                          <w:szCs w:val="16"/>
                        </w:rPr>
                      </w:pPr>
                      <w:r w:rsidRPr="00A03410">
                        <w:rPr>
                          <w:rFonts w:ascii="Arial" w:hAnsi="Arial" w:cs="Arial"/>
                          <w:b/>
                          <w:bCs/>
                          <w:i/>
                          <w:iCs/>
                          <w:color w:val="003F71"/>
                          <w:kern w:val="24"/>
                          <w:sz w:val="16"/>
                          <w:szCs w:val="16"/>
                        </w:rPr>
                        <w:t>See page</w:t>
                      </w:r>
                      <w:r>
                        <w:rPr>
                          <w:rFonts w:ascii="Arial" w:hAnsi="Arial" w:cs="Arial"/>
                          <w:b/>
                          <w:bCs/>
                          <w:i/>
                          <w:iCs/>
                          <w:color w:val="003F71"/>
                          <w:kern w:val="24"/>
                          <w:sz w:val="16"/>
                          <w:szCs w:val="16"/>
                        </w:rPr>
                        <w:t xml:space="preserve"> </w:t>
                      </w:r>
                      <w:r w:rsidRPr="00257F97">
                        <w:rPr>
                          <w:rFonts w:ascii="Arial" w:hAnsi="Arial" w:cs="Arial"/>
                          <w:b/>
                          <w:i/>
                          <w:color w:val="003F71"/>
                          <w:kern w:val="24"/>
                          <w:sz w:val="16"/>
                          <w:szCs w:val="16"/>
                        </w:rPr>
                        <w:t>7</w:t>
                      </w:r>
                      <w:r w:rsidRPr="00A03410">
                        <w:rPr>
                          <w:rFonts w:ascii="Arial" w:hAnsi="Arial" w:cs="Arial"/>
                          <w:b/>
                          <w:bCs/>
                          <w:i/>
                          <w:iCs/>
                          <w:color w:val="003F71"/>
                          <w:kern w:val="24"/>
                          <w:sz w:val="16"/>
                          <w:szCs w:val="16"/>
                        </w:rPr>
                        <w:t xml:space="preserve"> for additional detail</w:t>
                      </w:r>
                    </w:p>
                    <w:p w14:paraId="65F861FD" w14:textId="77777777" w:rsidR="008A133C" w:rsidRDefault="008A133C" w:rsidP="00A26AA5">
                      <w:pPr>
                        <w:spacing w:before="60" w:after="0" w:line="276" w:lineRule="auto"/>
                        <w:jc w:val="center"/>
                        <w:textAlignment w:val="baseline"/>
                        <w:rPr>
                          <w:rFonts w:ascii="Arial" w:hAnsi="Arial" w:cs="Arial"/>
                          <w:color w:val="003F71"/>
                          <w:kern w:val="24"/>
                          <w:sz w:val="18"/>
                          <w:szCs w:val="18"/>
                        </w:rPr>
                      </w:pPr>
                    </w:p>
                    <w:p w14:paraId="19708E92" w14:textId="77777777" w:rsidR="0057717B" w:rsidRDefault="0057717B" w:rsidP="0057717B">
                      <w:pPr>
                        <w:spacing w:before="60" w:after="0" w:line="276" w:lineRule="auto"/>
                        <w:jc w:val="center"/>
                        <w:textAlignment w:val="baseline"/>
                        <w:rPr>
                          <w:rFonts w:ascii="Arial" w:hAnsi="Arial" w:cs="Arial"/>
                          <w:color w:val="003F71"/>
                          <w:kern w:val="24"/>
                          <w:sz w:val="18"/>
                          <w:szCs w:val="18"/>
                        </w:rPr>
                      </w:pPr>
                    </w:p>
                    <w:p w14:paraId="0E1A3143" w14:textId="77777777" w:rsidR="0057717B" w:rsidRPr="00FD5292" w:rsidRDefault="0057717B" w:rsidP="0057717B">
                      <w:pPr>
                        <w:spacing w:before="60" w:after="0" w:line="276" w:lineRule="auto"/>
                        <w:jc w:val="center"/>
                        <w:textAlignment w:val="baseline"/>
                        <w:rPr>
                          <w:rFonts w:ascii="Arial" w:hAnsi="Arial" w:cs="Arial"/>
                          <w:color w:val="003F71"/>
                          <w:kern w:val="24"/>
                          <w:sz w:val="18"/>
                          <w:szCs w:val="18"/>
                        </w:rPr>
                      </w:pPr>
                    </w:p>
                  </w:txbxContent>
                </v:textbox>
                <w10:wrap anchorx="margin"/>
              </v:shape>
            </w:pict>
          </mc:Fallback>
        </mc:AlternateContent>
      </w:r>
      <w:r w:rsidRPr="00834639">
        <w:rPr>
          <w:rFonts w:ascii="Arial" w:hAnsi="Arial" w:cs="Arial"/>
          <w:noProof/>
          <w:color w:val="003F72"/>
          <w:sz w:val="28"/>
          <w:szCs w:val="28"/>
        </w:rPr>
        <mc:AlternateContent>
          <mc:Choice Requires="wps">
            <w:drawing>
              <wp:anchor distT="0" distB="0" distL="114300" distR="114300" simplePos="0" relativeHeight="251658258" behindDoc="0" locked="0" layoutInCell="1" allowOverlap="1" wp14:anchorId="329255E9" wp14:editId="7EC21E08">
                <wp:simplePos x="0" y="0"/>
                <wp:positionH relativeFrom="margin">
                  <wp:posOffset>5848350</wp:posOffset>
                </wp:positionH>
                <wp:positionV relativeFrom="paragraph">
                  <wp:posOffset>1247775</wp:posOffset>
                </wp:positionV>
                <wp:extent cx="3959524" cy="2085975"/>
                <wp:effectExtent l="0" t="0" r="3175" b="9525"/>
                <wp:wrapNone/>
                <wp:docPr id="1131519238" name="Text Box 1"/>
                <wp:cNvGraphicFramePr/>
                <a:graphic xmlns:a="http://schemas.openxmlformats.org/drawingml/2006/main">
                  <a:graphicData uri="http://schemas.microsoft.com/office/word/2010/wordprocessingShape">
                    <wps:wsp>
                      <wps:cNvSpPr txBox="1"/>
                      <wps:spPr>
                        <a:xfrm>
                          <a:off x="0" y="0"/>
                          <a:ext cx="3959524" cy="2085975"/>
                        </a:xfrm>
                        <a:prstGeom prst="rect">
                          <a:avLst/>
                        </a:prstGeom>
                        <a:solidFill>
                          <a:schemeClr val="lt1"/>
                        </a:solidFill>
                        <a:ln w="6350">
                          <a:noFill/>
                        </a:ln>
                      </wps:spPr>
                      <wps:txbx>
                        <w:txbxContent>
                          <w:tbl>
                            <w:tblPr>
                              <w:tblW w:w="6096" w:type="dxa"/>
                              <w:jc w:val="center"/>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top w:w="85" w:type="dxa"/>
                                <w:left w:w="85" w:type="dxa"/>
                                <w:bottom w:w="85" w:type="dxa"/>
                                <w:right w:w="85" w:type="dxa"/>
                              </w:tblCellMar>
                              <w:tblLook w:val="04A0" w:firstRow="1" w:lastRow="0" w:firstColumn="1" w:lastColumn="0" w:noHBand="0" w:noVBand="1"/>
                              <w:tblCaption w:val="FtP case progression timeliness"/>
                              <w:tblDescription w:val="Performance against targets at each stage of the FtP process."/>
                            </w:tblPr>
                            <w:tblGrid>
                              <w:gridCol w:w="764"/>
                              <w:gridCol w:w="888"/>
                              <w:gridCol w:w="50"/>
                              <w:gridCol w:w="839"/>
                              <w:gridCol w:w="11"/>
                              <w:gridCol w:w="851"/>
                              <w:gridCol w:w="27"/>
                              <w:gridCol w:w="823"/>
                              <w:gridCol w:w="65"/>
                              <w:gridCol w:w="786"/>
                              <w:gridCol w:w="103"/>
                              <w:gridCol w:w="889"/>
                            </w:tblGrid>
                            <w:tr w:rsidR="00337363" w:rsidRPr="001A4BF7" w14:paraId="77E871C5" w14:textId="77777777" w:rsidTr="0088758F">
                              <w:trPr>
                                <w:trHeight w:val="170"/>
                                <w:jc w:val="center"/>
                              </w:trPr>
                              <w:tc>
                                <w:tcPr>
                                  <w:tcW w:w="76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3F72"/>
                                  <w:tcMar>
                                    <w:top w:w="57" w:type="dxa"/>
                                    <w:left w:w="57" w:type="dxa"/>
                                    <w:bottom w:w="57" w:type="dxa"/>
                                    <w:right w:w="57" w:type="dxa"/>
                                  </w:tcMar>
                                  <w:vAlign w:val="center"/>
                                  <w:hideMark/>
                                </w:tcPr>
                                <w:p w14:paraId="27256946" w14:textId="77777777" w:rsidR="001561AB" w:rsidRPr="0088758F" w:rsidRDefault="001561AB" w:rsidP="001561AB">
                                  <w:pPr>
                                    <w:spacing w:before="60" w:after="0" w:line="276" w:lineRule="auto"/>
                                    <w:textAlignment w:val="baseline"/>
                                    <w:rPr>
                                      <w:rFonts w:ascii="Arial" w:hAnsi="Arial" w:cs="Arial"/>
                                      <w:color w:val="003F71"/>
                                      <w:kern w:val="24"/>
                                      <w:sz w:val="16"/>
                                      <w:szCs w:val="16"/>
                                    </w:rPr>
                                  </w:pPr>
                                  <w:r w:rsidRPr="0088758F">
                                    <w:rPr>
                                      <w:rFonts w:ascii="Arial" w:hAnsi="Arial" w:cs="Arial"/>
                                      <w:color w:val="FFFFFF" w:themeColor="background1"/>
                                      <w:kern w:val="24"/>
                                      <w:sz w:val="16"/>
                                      <w:szCs w:val="16"/>
                                    </w:rPr>
                                    <w:t>Period</w:t>
                                  </w:r>
                                </w:p>
                              </w:tc>
                              <w:tc>
                                <w:tcPr>
                                  <w:tcW w:w="88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3F72"/>
                                  <w:tcMar>
                                    <w:top w:w="57" w:type="dxa"/>
                                    <w:left w:w="57" w:type="dxa"/>
                                    <w:bottom w:w="57" w:type="dxa"/>
                                    <w:right w:w="57" w:type="dxa"/>
                                  </w:tcMar>
                                  <w:vAlign w:val="center"/>
                                  <w:hideMark/>
                                </w:tcPr>
                                <w:p w14:paraId="614458C0" w14:textId="1D520C5D" w:rsidR="001561AB" w:rsidRPr="0088758F" w:rsidRDefault="001561AB" w:rsidP="001561AB">
                                  <w:pPr>
                                    <w:spacing w:before="60" w:after="0" w:line="276" w:lineRule="auto"/>
                                    <w:jc w:val="center"/>
                                    <w:textAlignment w:val="baseline"/>
                                    <w:rPr>
                                      <w:rFonts w:ascii="Arial" w:hAnsi="Arial" w:cs="Arial"/>
                                      <w:color w:val="FFFFFF" w:themeColor="background1"/>
                                      <w:kern w:val="24"/>
                                      <w:sz w:val="16"/>
                                      <w:szCs w:val="16"/>
                                    </w:rPr>
                                  </w:pPr>
                                  <w:r w:rsidRPr="0088758F">
                                    <w:rPr>
                                      <w:rFonts w:ascii="Arial" w:hAnsi="Arial" w:cs="Arial"/>
                                      <w:color w:val="FFFFFF" w:themeColor="background1"/>
                                      <w:kern w:val="24"/>
                                      <w:sz w:val="16"/>
                                      <w:szCs w:val="16"/>
                                    </w:rPr>
                                    <w:t>IA</w:t>
                                  </w:r>
                                  <w:r w:rsidR="00A26AA5" w:rsidRPr="0088758F">
                                    <w:rPr>
                                      <w:rFonts w:ascii="Arial" w:hAnsi="Arial" w:cs="Arial"/>
                                      <w:color w:val="FFFFFF" w:themeColor="background1"/>
                                      <w:kern w:val="24"/>
                                      <w:sz w:val="16"/>
                                      <w:szCs w:val="16"/>
                                    </w:rPr>
                                    <w:t>T</w:t>
                                  </w:r>
                                </w:p>
                              </w:tc>
                              <w:tc>
                                <w:tcPr>
                                  <w:tcW w:w="88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3F72"/>
                                  <w:tcMar>
                                    <w:top w:w="57" w:type="dxa"/>
                                    <w:left w:w="57" w:type="dxa"/>
                                    <w:bottom w:w="57" w:type="dxa"/>
                                    <w:right w:w="57" w:type="dxa"/>
                                  </w:tcMar>
                                  <w:vAlign w:val="center"/>
                                  <w:hideMark/>
                                </w:tcPr>
                                <w:p w14:paraId="160DB20B" w14:textId="41163760" w:rsidR="001561AB" w:rsidRPr="0088758F" w:rsidRDefault="007737B4" w:rsidP="001561AB">
                                  <w:pPr>
                                    <w:spacing w:before="60" w:after="0" w:line="276" w:lineRule="auto"/>
                                    <w:jc w:val="center"/>
                                    <w:textAlignment w:val="baseline"/>
                                    <w:rPr>
                                      <w:rFonts w:ascii="Arial" w:hAnsi="Arial" w:cs="Arial"/>
                                      <w:color w:val="FFFFFF" w:themeColor="background1"/>
                                      <w:kern w:val="24"/>
                                      <w:sz w:val="16"/>
                                      <w:szCs w:val="16"/>
                                    </w:rPr>
                                  </w:pPr>
                                  <w:r w:rsidRPr="0088758F">
                                    <w:rPr>
                                      <w:rFonts w:ascii="Arial" w:hAnsi="Arial" w:cs="Arial"/>
                                      <w:color w:val="FFFFFF" w:themeColor="background1"/>
                                      <w:kern w:val="24"/>
                                      <w:sz w:val="16"/>
                                      <w:szCs w:val="16"/>
                                    </w:rPr>
                                    <w:t>AS</w:t>
                                  </w:r>
                                  <w:r w:rsidR="00337363" w:rsidRPr="0088758F">
                                    <w:rPr>
                                      <w:rFonts w:ascii="Arial" w:hAnsi="Arial" w:cs="Arial"/>
                                      <w:color w:val="FFFFFF" w:themeColor="background1"/>
                                      <w:kern w:val="24"/>
                                      <w:sz w:val="16"/>
                                      <w:szCs w:val="16"/>
                                    </w:rPr>
                                    <w:t>’MNT</w:t>
                                  </w:r>
                                </w:p>
                              </w:tc>
                              <w:tc>
                                <w:tcPr>
                                  <w:tcW w:w="889"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3F72"/>
                                  <w:tcMar>
                                    <w:top w:w="57" w:type="dxa"/>
                                    <w:left w:w="57" w:type="dxa"/>
                                    <w:bottom w:w="57" w:type="dxa"/>
                                    <w:right w:w="57" w:type="dxa"/>
                                  </w:tcMar>
                                  <w:vAlign w:val="center"/>
                                  <w:hideMark/>
                                </w:tcPr>
                                <w:p w14:paraId="2673FFE1" w14:textId="77777777" w:rsidR="001561AB" w:rsidRPr="0088758F" w:rsidRDefault="001561AB" w:rsidP="001561AB">
                                  <w:pPr>
                                    <w:spacing w:before="60" w:after="0" w:line="276" w:lineRule="auto"/>
                                    <w:jc w:val="center"/>
                                    <w:textAlignment w:val="baseline"/>
                                    <w:rPr>
                                      <w:rFonts w:ascii="Arial" w:hAnsi="Arial" w:cs="Arial"/>
                                      <w:color w:val="FFFFFF" w:themeColor="background1"/>
                                      <w:kern w:val="24"/>
                                      <w:sz w:val="16"/>
                                      <w:szCs w:val="16"/>
                                    </w:rPr>
                                  </w:pPr>
                                  <w:r w:rsidRPr="0088758F">
                                    <w:rPr>
                                      <w:rFonts w:ascii="Arial" w:hAnsi="Arial" w:cs="Arial"/>
                                      <w:color w:val="FFFFFF" w:themeColor="background1"/>
                                      <w:kern w:val="24"/>
                                      <w:sz w:val="16"/>
                                      <w:szCs w:val="16"/>
                                    </w:rPr>
                                    <w:t>CE</w:t>
                                  </w:r>
                                </w:p>
                              </w:tc>
                              <w:tc>
                                <w:tcPr>
                                  <w:tcW w:w="88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3F72"/>
                                  <w:tcMar>
                                    <w:top w:w="57" w:type="dxa"/>
                                    <w:left w:w="57" w:type="dxa"/>
                                    <w:bottom w:w="57" w:type="dxa"/>
                                    <w:right w:w="57" w:type="dxa"/>
                                  </w:tcMar>
                                  <w:vAlign w:val="center"/>
                                  <w:hideMark/>
                                </w:tcPr>
                                <w:p w14:paraId="4B2C10D6" w14:textId="77777777" w:rsidR="001561AB" w:rsidRPr="0088758F" w:rsidRDefault="001561AB" w:rsidP="001561AB">
                                  <w:pPr>
                                    <w:spacing w:before="60" w:after="0" w:line="276" w:lineRule="auto"/>
                                    <w:jc w:val="center"/>
                                    <w:textAlignment w:val="baseline"/>
                                    <w:rPr>
                                      <w:rFonts w:ascii="Arial" w:hAnsi="Arial" w:cs="Arial"/>
                                      <w:color w:val="FFFFFF" w:themeColor="background1"/>
                                      <w:kern w:val="24"/>
                                      <w:sz w:val="16"/>
                                      <w:szCs w:val="16"/>
                                    </w:rPr>
                                  </w:pPr>
                                  <w:r w:rsidRPr="0088758F">
                                    <w:rPr>
                                      <w:rFonts w:ascii="Arial" w:hAnsi="Arial" w:cs="Arial"/>
                                      <w:color w:val="FFFFFF" w:themeColor="background1"/>
                                      <w:kern w:val="24"/>
                                      <w:sz w:val="16"/>
                                      <w:szCs w:val="16"/>
                                    </w:rPr>
                                    <w:t>ILPS</w:t>
                                  </w:r>
                                </w:p>
                              </w:tc>
                              <w:tc>
                                <w:tcPr>
                                  <w:tcW w:w="88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3F72"/>
                                  <w:tcMar>
                                    <w:top w:w="57" w:type="dxa"/>
                                    <w:left w:w="57" w:type="dxa"/>
                                    <w:bottom w:w="57" w:type="dxa"/>
                                    <w:right w:w="57" w:type="dxa"/>
                                  </w:tcMar>
                                  <w:vAlign w:val="center"/>
                                  <w:hideMark/>
                                </w:tcPr>
                                <w:p w14:paraId="748EC11F" w14:textId="77777777" w:rsidR="001561AB" w:rsidRPr="0088758F" w:rsidRDefault="001561AB" w:rsidP="001561AB">
                                  <w:pPr>
                                    <w:spacing w:before="60" w:after="0" w:line="276" w:lineRule="auto"/>
                                    <w:jc w:val="center"/>
                                    <w:textAlignment w:val="baseline"/>
                                    <w:rPr>
                                      <w:rFonts w:ascii="Arial" w:hAnsi="Arial" w:cs="Arial"/>
                                      <w:color w:val="FFFFFF" w:themeColor="background1"/>
                                      <w:kern w:val="24"/>
                                      <w:sz w:val="16"/>
                                      <w:szCs w:val="16"/>
                                    </w:rPr>
                                  </w:pPr>
                                  <w:r w:rsidRPr="0088758F">
                                    <w:rPr>
                                      <w:rFonts w:ascii="Arial" w:hAnsi="Arial" w:cs="Arial"/>
                                      <w:color w:val="FFFFFF" w:themeColor="background1"/>
                                      <w:kern w:val="24"/>
                                      <w:sz w:val="16"/>
                                      <w:szCs w:val="16"/>
                                    </w:rPr>
                                    <w:t>ELPS</w:t>
                                  </w:r>
                                </w:p>
                              </w:tc>
                              <w:tc>
                                <w:tcPr>
                                  <w:tcW w:w="88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3F72"/>
                                  <w:tcMar>
                                    <w:top w:w="57" w:type="dxa"/>
                                    <w:left w:w="57" w:type="dxa"/>
                                    <w:bottom w:w="57" w:type="dxa"/>
                                    <w:right w:w="57" w:type="dxa"/>
                                  </w:tcMar>
                                  <w:vAlign w:val="center"/>
                                  <w:hideMark/>
                                </w:tcPr>
                                <w:p w14:paraId="2393CB3C" w14:textId="41072E47" w:rsidR="001561AB" w:rsidRPr="0088758F" w:rsidRDefault="007737B4" w:rsidP="001561AB">
                                  <w:pPr>
                                    <w:spacing w:before="60" w:after="0" w:line="276" w:lineRule="auto"/>
                                    <w:jc w:val="center"/>
                                    <w:textAlignment w:val="baseline"/>
                                    <w:rPr>
                                      <w:rFonts w:ascii="Arial" w:hAnsi="Arial" w:cs="Arial"/>
                                      <w:color w:val="FFFFFF" w:themeColor="background1"/>
                                      <w:kern w:val="24"/>
                                      <w:sz w:val="16"/>
                                      <w:szCs w:val="16"/>
                                    </w:rPr>
                                  </w:pPr>
                                  <w:r w:rsidRPr="0088758F">
                                    <w:rPr>
                                      <w:rFonts w:ascii="Arial" w:hAnsi="Arial" w:cs="Arial"/>
                                      <w:color w:val="FFFFFF" w:themeColor="background1"/>
                                      <w:kern w:val="24"/>
                                      <w:sz w:val="16"/>
                                      <w:szCs w:val="16"/>
                                    </w:rPr>
                                    <w:t>DPHS</w:t>
                                  </w:r>
                                </w:p>
                              </w:tc>
                            </w:tr>
                            <w:tr w:rsidR="00337363" w:rsidRPr="001A4BF7" w14:paraId="55B5E4B6" w14:textId="77777777" w:rsidTr="00851B1B">
                              <w:trPr>
                                <w:trHeight w:val="510"/>
                                <w:jc w:val="center"/>
                              </w:trPr>
                              <w:tc>
                                <w:tcPr>
                                  <w:tcW w:w="76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3F72"/>
                                  <w:tcMar>
                                    <w:top w:w="57" w:type="dxa"/>
                                    <w:left w:w="57" w:type="dxa"/>
                                    <w:bottom w:w="57" w:type="dxa"/>
                                    <w:right w:w="57" w:type="dxa"/>
                                  </w:tcMar>
                                  <w:vAlign w:val="center"/>
                                  <w:hideMark/>
                                </w:tcPr>
                                <w:p w14:paraId="2B617C84" w14:textId="77777777" w:rsidR="001561AB" w:rsidRPr="0088758F" w:rsidRDefault="001561AB" w:rsidP="001561AB">
                                  <w:pPr>
                                    <w:spacing w:before="60" w:after="0" w:line="276" w:lineRule="auto"/>
                                    <w:textAlignment w:val="baseline"/>
                                    <w:rPr>
                                      <w:rFonts w:ascii="Arial" w:hAnsi="Arial" w:cs="Arial"/>
                                      <w:color w:val="FFFFFF" w:themeColor="background1"/>
                                      <w:kern w:val="24"/>
                                      <w:sz w:val="16"/>
                                      <w:szCs w:val="16"/>
                                    </w:rPr>
                                  </w:pPr>
                                  <w:r w:rsidRPr="0088758F">
                                    <w:rPr>
                                      <w:rFonts w:ascii="Arial" w:hAnsi="Arial" w:cs="Arial"/>
                                      <w:color w:val="FFFFFF" w:themeColor="background1"/>
                                      <w:kern w:val="24"/>
                                      <w:sz w:val="16"/>
                                      <w:szCs w:val="16"/>
                                    </w:rPr>
                                    <w:t>2024</w:t>
                                  </w:r>
                                </w:p>
                              </w:tc>
                              <w:tc>
                                <w:tcPr>
                                  <w:tcW w:w="88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68728"/>
                                  <w:tcMar>
                                    <w:top w:w="57" w:type="dxa"/>
                                    <w:left w:w="57" w:type="dxa"/>
                                    <w:bottom w:w="57" w:type="dxa"/>
                                    <w:right w:w="57" w:type="dxa"/>
                                  </w:tcMar>
                                  <w:vAlign w:val="center"/>
                                  <w:hideMark/>
                                </w:tcPr>
                                <w:p w14:paraId="55F2A7CC" w14:textId="77777777" w:rsidR="001561AB" w:rsidRPr="0088758F" w:rsidRDefault="001561AB" w:rsidP="001561AB">
                                  <w:pPr>
                                    <w:spacing w:before="60" w:after="0" w:line="276" w:lineRule="auto"/>
                                    <w:jc w:val="center"/>
                                    <w:textAlignment w:val="baseline"/>
                                    <w:rPr>
                                      <w:rFonts w:ascii="Arial" w:hAnsi="Arial" w:cs="Arial"/>
                                      <w:color w:val="FFFFFF" w:themeColor="background1"/>
                                      <w:kern w:val="24"/>
                                      <w:sz w:val="16"/>
                                      <w:szCs w:val="16"/>
                                    </w:rPr>
                                  </w:pPr>
                                  <w:r w:rsidRPr="0088758F">
                                    <w:rPr>
                                      <w:rFonts w:ascii="Arial" w:hAnsi="Arial" w:cs="Arial"/>
                                      <w:color w:val="FFFFFF" w:themeColor="background1"/>
                                      <w:kern w:val="24"/>
                                      <w:sz w:val="16"/>
                                      <w:szCs w:val="16"/>
                                    </w:rPr>
                                    <w:t>91%</w:t>
                                  </w:r>
                                </w:p>
                              </w:tc>
                              <w:tc>
                                <w:tcPr>
                                  <w:tcW w:w="88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68728"/>
                                  <w:tcMar>
                                    <w:top w:w="57" w:type="dxa"/>
                                    <w:left w:w="57" w:type="dxa"/>
                                    <w:bottom w:w="57" w:type="dxa"/>
                                    <w:right w:w="57" w:type="dxa"/>
                                  </w:tcMar>
                                  <w:vAlign w:val="center"/>
                                  <w:hideMark/>
                                </w:tcPr>
                                <w:p w14:paraId="591C20C3" w14:textId="425385A6" w:rsidR="001561AB" w:rsidRPr="0088758F" w:rsidRDefault="001561AB" w:rsidP="001561AB">
                                  <w:pPr>
                                    <w:spacing w:before="60" w:after="0" w:line="276" w:lineRule="auto"/>
                                    <w:jc w:val="center"/>
                                    <w:textAlignment w:val="baseline"/>
                                    <w:rPr>
                                      <w:rFonts w:ascii="Arial" w:hAnsi="Arial" w:cs="Arial"/>
                                      <w:color w:val="FFFFFF" w:themeColor="background1"/>
                                      <w:kern w:val="24"/>
                                      <w:sz w:val="16"/>
                                      <w:szCs w:val="16"/>
                                    </w:rPr>
                                  </w:pPr>
                                  <w:r w:rsidRPr="0088758F">
                                    <w:rPr>
                                      <w:rFonts w:ascii="Arial" w:hAnsi="Arial" w:cs="Arial"/>
                                      <w:color w:val="FFFFFF" w:themeColor="background1"/>
                                      <w:kern w:val="24"/>
                                      <w:sz w:val="16"/>
                                      <w:szCs w:val="16"/>
                                    </w:rPr>
                                    <w:t>7</w:t>
                                  </w:r>
                                  <w:r w:rsidR="006B20B4">
                                    <w:rPr>
                                      <w:rFonts w:ascii="Arial" w:hAnsi="Arial" w:cs="Arial"/>
                                      <w:color w:val="FFFFFF" w:themeColor="background1"/>
                                      <w:kern w:val="24"/>
                                      <w:sz w:val="16"/>
                                      <w:szCs w:val="16"/>
                                    </w:rPr>
                                    <w:t>9</w:t>
                                  </w:r>
                                  <w:r w:rsidRPr="0088758F">
                                    <w:rPr>
                                      <w:rFonts w:ascii="Arial" w:hAnsi="Arial" w:cs="Arial"/>
                                      <w:color w:val="FFFFFF" w:themeColor="background1"/>
                                      <w:kern w:val="24"/>
                                      <w:sz w:val="16"/>
                                      <w:szCs w:val="16"/>
                                    </w:rPr>
                                    <w:t>%</w:t>
                                  </w:r>
                                </w:p>
                              </w:tc>
                              <w:tc>
                                <w:tcPr>
                                  <w:tcW w:w="889"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42301"/>
                                  <w:tcMar>
                                    <w:top w:w="57" w:type="dxa"/>
                                    <w:left w:w="57" w:type="dxa"/>
                                    <w:bottom w:w="57" w:type="dxa"/>
                                    <w:right w:w="57" w:type="dxa"/>
                                  </w:tcMar>
                                  <w:vAlign w:val="center"/>
                                  <w:hideMark/>
                                </w:tcPr>
                                <w:p w14:paraId="2721C902" w14:textId="77777777" w:rsidR="001561AB" w:rsidRPr="0088758F" w:rsidRDefault="001561AB" w:rsidP="001561AB">
                                  <w:pPr>
                                    <w:spacing w:before="60" w:after="0" w:line="276" w:lineRule="auto"/>
                                    <w:jc w:val="center"/>
                                    <w:textAlignment w:val="baseline"/>
                                    <w:rPr>
                                      <w:rFonts w:ascii="Arial" w:hAnsi="Arial" w:cs="Arial"/>
                                      <w:color w:val="FFFFFF" w:themeColor="background1"/>
                                      <w:kern w:val="24"/>
                                      <w:sz w:val="16"/>
                                      <w:szCs w:val="16"/>
                                    </w:rPr>
                                  </w:pPr>
                                  <w:r w:rsidRPr="0088758F">
                                    <w:rPr>
                                      <w:rFonts w:ascii="Arial" w:hAnsi="Arial" w:cs="Arial"/>
                                      <w:color w:val="FFFFFF" w:themeColor="background1"/>
                                      <w:kern w:val="24"/>
                                      <w:sz w:val="16"/>
                                      <w:szCs w:val="16"/>
                                    </w:rPr>
                                    <w:t>16%</w:t>
                                  </w:r>
                                </w:p>
                              </w:tc>
                              <w:tc>
                                <w:tcPr>
                                  <w:tcW w:w="88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5010"/>
                                  <w:tcMar>
                                    <w:top w:w="57" w:type="dxa"/>
                                    <w:left w:w="57" w:type="dxa"/>
                                    <w:bottom w:w="57" w:type="dxa"/>
                                    <w:right w:w="57" w:type="dxa"/>
                                  </w:tcMar>
                                  <w:vAlign w:val="center"/>
                                  <w:hideMark/>
                                </w:tcPr>
                                <w:p w14:paraId="56292858" w14:textId="77777777" w:rsidR="001561AB" w:rsidRPr="0088758F" w:rsidRDefault="001561AB" w:rsidP="001561AB">
                                  <w:pPr>
                                    <w:spacing w:before="60" w:after="0" w:line="276" w:lineRule="auto"/>
                                    <w:jc w:val="center"/>
                                    <w:textAlignment w:val="baseline"/>
                                    <w:rPr>
                                      <w:rFonts w:ascii="Arial" w:hAnsi="Arial" w:cs="Arial"/>
                                      <w:color w:val="FFFFFF" w:themeColor="background1"/>
                                      <w:kern w:val="24"/>
                                      <w:sz w:val="16"/>
                                      <w:szCs w:val="16"/>
                                    </w:rPr>
                                  </w:pPr>
                                  <w:r w:rsidRPr="0088758F">
                                    <w:rPr>
                                      <w:rFonts w:ascii="Arial" w:hAnsi="Arial" w:cs="Arial"/>
                                      <w:color w:val="FFFFFF" w:themeColor="background1"/>
                                      <w:kern w:val="24"/>
                                      <w:sz w:val="16"/>
                                      <w:szCs w:val="16"/>
                                    </w:rPr>
                                    <w:t>75%</w:t>
                                  </w:r>
                                </w:p>
                              </w:tc>
                              <w:tc>
                                <w:tcPr>
                                  <w:tcW w:w="88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42301"/>
                                  <w:tcMar>
                                    <w:top w:w="57" w:type="dxa"/>
                                    <w:left w:w="57" w:type="dxa"/>
                                    <w:bottom w:w="57" w:type="dxa"/>
                                    <w:right w:w="57" w:type="dxa"/>
                                  </w:tcMar>
                                  <w:vAlign w:val="center"/>
                                  <w:hideMark/>
                                </w:tcPr>
                                <w:p w14:paraId="03FD90EA" w14:textId="77777777" w:rsidR="001561AB" w:rsidRPr="0088758F" w:rsidRDefault="001561AB" w:rsidP="001561AB">
                                  <w:pPr>
                                    <w:spacing w:before="60" w:after="0" w:line="276" w:lineRule="auto"/>
                                    <w:jc w:val="center"/>
                                    <w:textAlignment w:val="baseline"/>
                                    <w:rPr>
                                      <w:rFonts w:ascii="Arial" w:hAnsi="Arial" w:cs="Arial"/>
                                      <w:color w:val="FFFFFF" w:themeColor="background1"/>
                                      <w:kern w:val="24"/>
                                      <w:sz w:val="16"/>
                                      <w:szCs w:val="16"/>
                                    </w:rPr>
                                  </w:pPr>
                                  <w:r w:rsidRPr="0088758F">
                                    <w:rPr>
                                      <w:rFonts w:ascii="Arial" w:hAnsi="Arial" w:cs="Arial"/>
                                      <w:color w:val="FFFFFF" w:themeColor="background1"/>
                                      <w:kern w:val="24"/>
                                      <w:sz w:val="16"/>
                                      <w:szCs w:val="16"/>
                                    </w:rPr>
                                    <w:t>31%</w:t>
                                  </w:r>
                                </w:p>
                              </w:tc>
                              <w:tc>
                                <w:tcPr>
                                  <w:tcW w:w="88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42301"/>
                                  <w:tcMar>
                                    <w:top w:w="57" w:type="dxa"/>
                                    <w:left w:w="57" w:type="dxa"/>
                                    <w:bottom w:w="57" w:type="dxa"/>
                                    <w:right w:w="57" w:type="dxa"/>
                                  </w:tcMar>
                                  <w:vAlign w:val="center"/>
                                  <w:hideMark/>
                                </w:tcPr>
                                <w:p w14:paraId="31AD056D" w14:textId="77777777" w:rsidR="001561AB" w:rsidRPr="0088758F" w:rsidRDefault="001561AB" w:rsidP="001561AB">
                                  <w:pPr>
                                    <w:spacing w:before="60" w:after="0" w:line="276" w:lineRule="auto"/>
                                    <w:jc w:val="center"/>
                                    <w:textAlignment w:val="baseline"/>
                                    <w:rPr>
                                      <w:rFonts w:ascii="Arial" w:hAnsi="Arial" w:cs="Arial"/>
                                      <w:color w:val="FFFFFF" w:themeColor="background1"/>
                                      <w:kern w:val="24"/>
                                      <w:sz w:val="16"/>
                                      <w:szCs w:val="16"/>
                                    </w:rPr>
                                  </w:pPr>
                                  <w:r w:rsidRPr="0088758F">
                                    <w:rPr>
                                      <w:rFonts w:ascii="Arial" w:hAnsi="Arial" w:cs="Arial"/>
                                      <w:color w:val="FFFFFF" w:themeColor="background1"/>
                                      <w:kern w:val="24"/>
                                      <w:sz w:val="16"/>
                                      <w:szCs w:val="16"/>
                                    </w:rPr>
                                    <w:t>47%</w:t>
                                  </w:r>
                                </w:p>
                              </w:tc>
                            </w:tr>
                            <w:tr w:rsidR="00337363" w:rsidRPr="004B3B4C" w14:paraId="668E4989" w14:textId="77777777" w:rsidTr="00851B1B">
                              <w:trPr>
                                <w:trHeight w:val="397"/>
                                <w:jc w:val="center"/>
                              </w:trPr>
                              <w:tc>
                                <w:tcPr>
                                  <w:tcW w:w="76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3F72"/>
                                  <w:tcMar>
                                    <w:top w:w="57" w:type="dxa"/>
                                    <w:left w:w="57" w:type="dxa"/>
                                    <w:bottom w:w="57" w:type="dxa"/>
                                    <w:right w:w="57" w:type="dxa"/>
                                  </w:tcMar>
                                  <w:vAlign w:val="center"/>
                                  <w:hideMark/>
                                </w:tcPr>
                                <w:p w14:paraId="058B2253" w14:textId="77777777" w:rsidR="00A26AA5" w:rsidRPr="0088758F" w:rsidRDefault="001561AB" w:rsidP="001561AB">
                                  <w:pPr>
                                    <w:spacing w:before="60" w:after="0" w:line="276" w:lineRule="auto"/>
                                    <w:textAlignment w:val="baseline"/>
                                    <w:rPr>
                                      <w:rFonts w:ascii="Arial" w:hAnsi="Arial" w:cs="Arial"/>
                                      <w:color w:val="FFFFFF" w:themeColor="background1"/>
                                      <w:kern w:val="24"/>
                                      <w:sz w:val="16"/>
                                      <w:szCs w:val="16"/>
                                    </w:rPr>
                                  </w:pPr>
                                  <w:r w:rsidRPr="0088758F">
                                    <w:rPr>
                                      <w:rFonts w:ascii="Arial" w:hAnsi="Arial" w:cs="Arial"/>
                                      <w:color w:val="FFFFFF" w:themeColor="background1"/>
                                      <w:kern w:val="24"/>
                                      <w:sz w:val="16"/>
                                      <w:szCs w:val="16"/>
                                    </w:rPr>
                                    <w:t>Last 6</w:t>
                                  </w:r>
                                </w:p>
                                <w:p w14:paraId="3E140A36" w14:textId="45B073AA" w:rsidR="001561AB" w:rsidRPr="0088758F" w:rsidRDefault="001561AB" w:rsidP="001561AB">
                                  <w:pPr>
                                    <w:spacing w:before="60" w:after="0" w:line="276" w:lineRule="auto"/>
                                    <w:textAlignment w:val="baseline"/>
                                    <w:rPr>
                                      <w:rFonts w:ascii="Arial" w:hAnsi="Arial" w:cs="Arial"/>
                                      <w:color w:val="FFFFFF" w:themeColor="background1"/>
                                      <w:kern w:val="24"/>
                                      <w:sz w:val="16"/>
                                      <w:szCs w:val="16"/>
                                    </w:rPr>
                                  </w:pPr>
                                  <w:r w:rsidRPr="0088758F">
                                    <w:rPr>
                                      <w:rFonts w:ascii="Arial" w:hAnsi="Arial" w:cs="Arial"/>
                                      <w:color w:val="FFFFFF" w:themeColor="background1"/>
                                      <w:kern w:val="24"/>
                                      <w:sz w:val="16"/>
                                      <w:szCs w:val="16"/>
                                    </w:rPr>
                                    <w:t>months</w:t>
                                  </w:r>
                                </w:p>
                              </w:tc>
                              <w:tc>
                                <w:tcPr>
                                  <w:tcW w:w="88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5010"/>
                                  <w:tcMar>
                                    <w:top w:w="57" w:type="dxa"/>
                                    <w:left w:w="57" w:type="dxa"/>
                                    <w:bottom w:w="57" w:type="dxa"/>
                                    <w:right w:w="57" w:type="dxa"/>
                                  </w:tcMar>
                                  <w:vAlign w:val="center"/>
                                  <w:hideMark/>
                                </w:tcPr>
                                <w:p w14:paraId="21D88945" w14:textId="232E8857" w:rsidR="001561AB" w:rsidRPr="0088758F" w:rsidRDefault="00BE7033" w:rsidP="001561AB">
                                  <w:pPr>
                                    <w:spacing w:before="60" w:after="0" w:line="276" w:lineRule="auto"/>
                                    <w:jc w:val="center"/>
                                    <w:textAlignment w:val="baseline"/>
                                    <w:rPr>
                                      <w:rFonts w:ascii="Arial" w:hAnsi="Arial" w:cs="Arial"/>
                                      <w:color w:val="FFFFFF" w:themeColor="background1"/>
                                      <w:kern w:val="24"/>
                                      <w:sz w:val="16"/>
                                      <w:szCs w:val="16"/>
                                    </w:rPr>
                                  </w:pPr>
                                  <w:r w:rsidRPr="0088758F">
                                    <w:rPr>
                                      <w:rFonts w:ascii="Arial" w:hAnsi="Arial" w:cs="Arial"/>
                                      <w:color w:val="FFFFFF" w:themeColor="background1"/>
                                      <w:kern w:val="24"/>
                                      <w:sz w:val="16"/>
                                      <w:szCs w:val="16"/>
                                    </w:rPr>
                                    <w:t>8</w:t>
                                  </w:r>
                                  <w:r w:rsidR="00343C8B" w:rsidRPr="0088758F">
                                    <w:rPr>
                                      <w:rFonts w:ascii="Arial" w:hAnsi="Arial" w:cs="Arial"/>
                                      <w:color w:val="FFFFFF" w:themeColor="background1"/>
                                      <w:kern w:val="24"/>
                                      <w:sz w:val="16"/>
                                      <w:szCs w:val="16"/>
                                    </w:rPr>
                                    <w:t>4</w:t>
                                  </w:r>
                                  <w:r w:rsidR="001561AB" w:rsidRPr="0088758F">
                                    <w:rPr>
                                      <w:rFonts w:ascii="Arial" w:hAnsi="Arial" w:cs="Arial"/>
                                      <w:color w:val="FFFFFF" w:themeColor="background1"/>
                                      <w:kern w:val="24"/>
                                      <w:sz w:val="16"/>
                                      <w:szCs w:val="16"/>
                                    </w:rPr>
                                    <w:t>%</w:t>
                                  </w:r>
                                </w:p>
                              </w:tc>
                              <w:tc>
                                <w:tcPr>
                                  <w:tcW w:w="88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68728"/>
                                  <w:tcMar>
                                    <w:top w:w="57" w:type="dxa"/>
                                    <w:left w:w="57" w:type="dxa"/>
                                    <w:bottom w:w="57" w:type="dxa"/>
                                    <w:right w:w="57" w:type="dxa"/>
                                  </w:tcMar>
                                  <w:vAlign w:val="center"/>
                                  <w:hideMark/>
                                </w:tcPr>
                                <w:p w14:paraId="0B16D2C5" w14:textId="7F330765" w:rsidR="001561AB" w:rsidRPr="0088758F" w:rsidRDefault="00B80509" w:rsidP="001561AB">
                                  <w:pPr>
                                    <w:spacing w:before="60" w:after="0" w:line="276" w:lineRule="auto"/>
                                    <w:jc w:val="center"/>
                                    <w:textAlignment w:val="baseline"/>
                                    <w:rPr>
                                      <w:rFonts w:ascii="Arial" w:hAnsi="Arial" w:cs="Arial"/>
                                      <w:color w:val="FFFFFF" w:themeColor="background1"/>
                                      <w:kern w:val="24"/>
                                      <w:sz w:val="16"/>
                                      <w:szCs w:val="16"/>
                                    </w:rPr>
                                  </w:pPr>
                                  <w:r w:rsidRPr="0088758F">
                                    <w:rPr>
                                      <w:rFonts w:ascii="Arial" w:hAnsi="Arial" w:cs="Arial"/>
                                      <w:color w:val="FFFFFF" w:themeColor="background1"/>
                                      <w:kern w:val="24"/>
                                      <w:sz w:val="16"/>
                                      <w:szCs w:val="16"/>
                                    </w:rPr>
                                    <w:t>79</w:t>
                                  </w:r>
                                  <w:r w:rsidR="001561AB" w:rsidRPr="0088758F">
                                    <w:rPr>
                                      <w:rFonts w:ascii="Arial" w:hAnsi="Arial" w:cs="Arial"/>
                                      <w:color w:val="FFFFFF" w:themeColor="background1"/>
                                      <w:kern w:val="24"/>
                                      <w:sz w:val="16"/>
                                      <w:szCs w:val="16"/>
                                    </w:rPr>
                                    <w:t>%</w:t>
                                  </w:r>
                                </w:p>
                              </w:tc>
                              <w:tc>
                                <w:tcPr>
                                  <w:tcW w:w="889"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42301"/>
                                  <w:tcMar>
                                    <w:top w:w="57" w:type="dxa"/>
                                    <w:left w:w="57" w:type="dxa"/>
                                    <w:bottom w:w="57" w:type="dxa"/>
                                    <w:right w:w="57" w:type="dxa"/>
                                  </w:tcMar>
                                  <w:vAlign w:val="center"/>
                                  <w:hideMark/>
                                </w:tcPr>
                                <w:p w14:paraId="05A0739C" w14:textId="0516847F" w:rsidR="001561AB" w:rsidRPr="0088758F" w:rsidRDefault="00AE62DC" w:rsidP="001561AB">
                                  <w:pPr>
                                    <w:spacing w:before="60" w:after="0" w:line="276" w:lineRule="auto"/>
                                    <w:jc w:val="center"/>
                                    <w:textAlignment w:val="baseline"/>
                                    <w:rPr>
                                      <w:rFonts w:ascii="Arial" w:hAnsi="Arial" w:cs="Arial"/>
                                      <w:color w:val="FFFFFF" w:themeColor="background1"/>
                                      <w:kern w:val="24"/>
                                      <w:sz w:val="16"/>
                                      <w:szCs w:val="16"/>
                                    </w:rPr>
                                  </w:pPr>
                                  <w:r w:rsidRPr="0088758F">
                                    <w:rPr>
                                      <w:rFonts w:ascii="Arial" w:hAnsi="Arial" w:cs="Arial"/>
                                      <w:color w:val="FFFFFF" w:themeColor="background1"/>
                                      <w:kern w:val="24"/>
                                      <w:sz w:val="16"/>
                                      <w:szCs w:val="16"/>
                                    </w:rPr>
                                    <w:t>23</w:t>
                                  </w:r>
                                  <w:r w:rsidR="001561AB" w:rsidRPr="0088758F">
                                    <w:rPr>
                                      <w:rFonts w:ascii="Arial" w:hAnsi="Arial" w:cs="Arial"/>
                                      <w:color w:val="FFFFFF" w:themeColor="background1"/>
                                      <w:kern w:val="24"/>
                                      <w:sz w:val="16"/>
                                      <w:szCs w:val="16"/>
                                    </w:rPr>
                                    <w:t>%</w:t>
                                  </w:r>
                                </w:p>
                              </w:tc>
                              <w:tc>
                                <w:tcPr>
                                  <w:tcW w:w="88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42301"/>
                                  <w:tcMar>
                                    <w:top w:w="57" w:type="dxa"/>
                                    <w:left w:w="57" w:type="dxa"/>
                                    <w:bottom w:w="57" w:type="dxa"/>
                                    <w:right w:w="57" w:type="dxa"/>
                                  </w:tcMar>
                                  <w:vAlign w:val="center"/>
                                  <w:hideMark/>
                                </w:tcPr>
                                <w:p w14:paraId="777FE94E" w14:textId="4E01D4B5" w:rsidR="001561AB" w:rsidRPr="0088758F" w:rsidRDefault="008319A2" w:rsidP="001561AB">
                                  <w:pPr>
                                    <w:spacing w:before="60" w:after="0" w:line="276" w:lineRule="auto"/>
                                    <w:jc w:val="center"/>
                                    <w:textAlignment w:val="baseline"/>
                                    <w:rPr>
                                      <w:rFonts w:ascii="Arial" w:hAnsi="Arial" w:cs="Arial"/>
                                      <w:color w:val="FFFFFF" w:themeColor="background1"/>
                                      <w:kern w:val="24"/>
                                      <w:sz w:val="16"/>
                                      <w:szCs w:val="16"/>
                                    </w:rPr>
                                  </w:pPr>
                                  <w:r w:rsidRPr="0088758F">
                                    <w:rPr>
                                      <w:rFonts w:ascii="Arial" w:hAnsi="Arial" w:cs="Arial"/>
                                      <w:color w:val="FFFFFF" w:themeColor="background1"/>
                                      <w:kern w:val="24"/>
                                      <w:sz w:val="16"/>
                                      <w:szCs w:val="16"/>
                                    </w:rPr>
                                    <w:t>4</w:t>
                                  </w:r>
                                  <w:r w:rsidR="00257F97">
                                    <w:rPr>
                                      <w:rFonts w:ascii="Arial" w:hAnsi="Arial" w:cs="Arial"/>
                                      <w:color w:val="FFFFFF" w:themeColor="background1"/>
                                      <w:kern w:val="24"/>
                                      <w:sz w:val="16"/>
                                      <w:szCs w:val="16"/>
                                    </w:rPr>
                                    <w:t>4</w:t>
                                  </w:r>
                                  <w:r w:rsidR="001561AB" w:rsidRPr="0088758F">
                                    <w:rPr>
                                      <w:rFonts w:ascii="Arial" w:hAnsi="Arial" w:cs="Arial"/>
                                      <w:color w:val="FFFFFF" w:themeColor="background1"/>
                                      <w:kern w:val="24"/>
                                      <w:sz w:val="16"/>
                                      <w:szCs w:val="16"/>
                                    </w:rPr>
                                    <w:t>%</w:t>
                                  </w:r>
                                </w:p>
                              </w:tc>
                              <w:tc>
                                <w:tcPr>
                                  <w:tcW w:w="88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42301"/>
                                  <w:tcMar>
                                    <w:top w:w="57" w:type="dxa"/>
                                    <w:left w:w="57" w:type="dxa"/>
                                    <w:bottom w:w="57" w:type="dxa"/>
                                    <w:right w:w="57" w:type="dxa"/>
                                  </w:tcMar>
                                  <w:vAlign w:val="center"/>
                                  <w:hideMark/>
                                </w:tcPr>
                                <w:p w14:paraId="01265A0A" w14:textId="40C2C639" w:rsidR="001561AB" w:rsidRPr="0088758F" w:rsidRDefault="00257F97" w:rsidP="001561AB">
                                  <w:pPr>
                                    <w:spacing w:before="60" w:after="0" w:line="276" w:lineRule="auto"/>
                                    <w:jc w:val="center"/>
                                    <w:textAlignment w:val="baseline"/>
                                    <w:rPr>
                                      <w:rFonts w:ascii="Arial" w:hAnsi="Arial" w:cs="Arial"/>
                                      <w:color w:val="FFFFFF" w:themeColor="background1"/>
                                      <w:kern w:val="24"/>
                                      <w:sz w:val="16"/>
                                      <w:szCs w:val="16"/>
                                    </w:rPr>
                                  </w:pPr>
                                  <w:r>
                                    <w:rPr>
                                      <w:rFonts w:ascii="Arial" w:hAnsi="Arial" w:cs="Arial"/>
                                      <w:color w:val="FFFFFF" w:themeColor="background1"/>
                                      <w:kern w:val="24"/>
                                      <w:sz w:val="16"/>
                                      <w:szCs w:val="16"/>
                                    </w:rPr>
                                    <w:t>0</w:t>
                                  </w:r>
                                  <w:r w:rsidR="001561AB" w:rsidRPr="0088758F">
                                    <w:rPr>
                                      <w:rFonts w:ascii="Arial" w:hAnsi="Arial" w:cs="Arial"/>
                                      <w:color w:val="FFFFFF" w:themeColor="background1"/>
                                      <w:kern w:val="24"/>
                                      <w:sz w:val="16"/>
                                      <w:szCs w:val="16"/>
                                    </w:rPr>
                                    <w:t>%</w:t>
                                  </w:r>
                                </w:p>
                              </w:tc>
                              <w:tc>
                                <w:tcPr>
                                  <w:tcW w:w="88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42301"/>
                                  <w:tcMar>
                                    <w:top w:w="57" w:type="dxa"/>
                                    <w:left w:w="57" w:type="dxa"/>
                                    <w:bottom w:w="57" w:type="dxa"/>
                                    <w:right w:w="57" w:type="dxa"/>
                                  </w:tcMar>
                                  <w:vAlign w:val="center"/>
                                  <w:hideMark/>
                                </w:tcPr>
                                <w:p w14:paraId="3758D91F" w14:textId="7E78AF6A" w:rsidR="001561AB" w:rsidRPr="0088758F" w:rsidRDefault="002B42C5" w:rsidP="001561AB">
                                  <w:pPr>
                                    <w:spacing w:before="60" w:after="0" w:line="276" w:lineRule="auto"/>
                                    <w:jc w:val="center"/>
                                    <w:textAlignment w:val="baseline"/>
                                    <w:rPr>
                                      <w:rFonts w:ascii="Arial" w:hAnsi="Arial" w:cs="Arial"/>
                                      <w:color w:val="FFFFFF" w:themeColor="background1"/>
                                      <w:kern w:val="24"/>
                                      <w:sz w:val="16"/>
                                      <w:szCs w:val="16"/>
                                    </w:rPr>
                                  </w:pPr>
                                  <w:r w:rsidRPr="0088758F">
                                    <w:rPr>
                                      <w:rFonts w:ascii="Arial" w:hAnsi="Arial" w:cs="Arial"/>
                                      <w:color w:val="FFFFFF" w:themeColor="background1"/>
                                      <w:kern w:val="24"/>
                                      <w:sz w:val="16"/>
                                      <w:szCs w:val="16"/>
                                    </w:rPr>
                                    <w:t>3</w:t>
                                  </w:r>
                                  <w:r w:rsidR="00257F97">
                                    <w:rPr>
                                      <w:rFonts w:ascii="Arial" w:hAnsi="Arial" w:cs="Arial"/>
                                      <w:color w:val="FFFFFF" w:themeColor="background1"/>
                                      <w:kern w:val="24"/>
                                      <w:sz w:val="16"/>
                                      <w:szCs w:val="16"/>
                                    </w:rPr>
                                    <w:t>2</w:t>
                                  </w:r>
                                  <w:r w:rsidR="001561AB" w:rsidRPr="0088758F">
                                    <w:rPr>
                                      <w:rFonts w:ascii="Arial" w:hAnsi="Arial" w:cs="Arial"/>
                                      <w:color w:val="FFFFFF" w:themeColor="background1"/>
                                      <w:kern w:val="24"/>
                                      <w:sz w:val="16"/>
                                      <w:szCs w:val="16"/>
                                    </w:rPr>
                                    <w:t>%</w:t>
                                  </w:r>
                                </w:p>
                              </w:tc>
                            </w:tr>
                            <w:tr w:rsidR="00337363" w:rsidRPr="001A4BF7" w14:paraId="511B9077" w14:textId="77777777" w:rsidTr="0088758F">
                              <w:trPr>
                                <w:jc w:val="center"/>
                              </w:trPr>
                              <w:tc>
                                <w:tcPr>
                                  <w:tcW w:w="764" w:type="dxa"/>
                                  <w:tcBorders>
                                    <w:top w:val="single" w:sz="8" w:space="0" w:color="FFFFFF" w:themeColor="background1"/>
                                  </w:tcBorders>
                                  <w:tcMar>
                                    <w:top w:w="57" w:type="dxa"/>
                                    <w:left w:w="57" w:type="dxa"/>
                                    <w:bottom w:w="57" w:type="dxa"/>
                                    <w:right w:w="57" w:type="dxa"/>
                                  </w:tcMar>
                                  <w:vAlign w:val="center"/>
                                  <w:hideMark/>
                                </w:tcPr>
                                <w:p w14:paraId="7BA7F8D0" w14:textId="77777777" w:rsidR="001561AB" w:rsidRPr="001A4BF7" w:rsidRDefault="001561AB" w:rsidP="001561AB">
                                  <w:pPr>
                                    <w:spacing w:after="0" w:line="276" w:lineRule="auto"/>
                                    <w:textAlignment w:val="baseline"/>
                                    <w:rPr>
                                      <w:rFonts w:ascii="Arial" w:hAnsi="Arial" w:cs="Arial"/>
                                      <w:color w:val="003F72"/>
                                      <w:kern w:val="24"/>
                                      <w:sz w:val="16"/>
                                      <w:szCs w:val="16"/>
                                    </w:rPr>
                                  </w:pPr>
                                  <w:r w:rsidRPr="001A4BF7">
                                    <w:rPr>
                                      <w:rFonts w:ascii="Arial" w:hAnsi="Arial" w:cs="Arial"/>
                                      <w:b/>
                                      <w:bCs/>
                                      <w:color w:val="003F72"/>
                                      <w:kern w:val="24"/>
                                      <w:sz w:val="16"/>
                                      <w:szCs w:val="16"/>
                                    </w:rPr>
                                    <w:t>Target</w:t>
                                  </w:r>
                                </w:p>
                              </w:tc>
                              <w:tc>
                                <w:tcPr>
                                  <w:tcW w:w="938" w:type="dxa"/>
                                  <w:gridSpan w:val="2"/>
                                  <w:tcBorders>
                                    <w:top w:val="single" w:sz="8" w:space="0" w:color="FFFFFF" w:themeColor="background1"/>
                                  </w:tcBorders>
                                  <w:tcMar>
                                    <w:top w:w="57" w:type="dxa"/>
                                    <w:left w:w="57" w:type="dxa"/>
                                    <w:bottom w:w="57" w:type="dxa"/>
                                    <w:right w:w="57" w:type="dxa"/>
                                  </w:tcMar>
                                  <w:vAlign w:val="center"/>
                                  <w:hideMark/>
                                </w:tcPr>
                                <w:p w14:paraId="760140EA" w14:textId="77777777" w:rsidR="001561AB" w:rsidRPr="001A4BF7" w:rsidRDefault="001561AB" w:rsidP="001561AB">
                                  <w:pPr>
                                    <w:spacing w:after="0" w:line="276" w:lineRule="auto"/>
                                    <w:textAlignment w:val="baseline"/>
                                    <w:rPr>
                                      <w:rFonts w:ascii="Arial" w:hAnsi="Arial" w:cs="Arial"/>
                                      <w:color w:val="003F72"/>
                                      <w:kern w:val="24"/>
                                      <w:sz w:val="16"/>
                                      <w:szCs w:val="16"/>
                                    </w:rPr>
                                  </w:pPr>
                                  <w:r w:rsidRPr="001A4BF7">
                                    <w:rPr>
                                      <w:rFonts w:ascii="Arial" w:hAnsi="Arial" w:cs="Arial"/>
                                      <w:color w:val="003F72"/>
                                      <w:kern w:val="24"/>
                                      <w:sz w:val="16"/>
                                      <w:szCs w:val="16"/>
                                    </w:rPr>
                                    <w:t xml:space="preserve">90% in 5 days </w:t>
                                  </w:r>
                                </w:p>
                              </w:tc>
                              <w:tc>
                                <w:tcPr>
                                  <w:tcW w:w="850" w:type="dxa"/>
                                  <w:gridSpan w:val="2"/>
                                  <w:tcBorders>
                                    <w:top w:val="single" w:sz="8" w:space="0" w:color="FFFFFF" w:themeColor="background1"/>
                                  </w:tcBorders>
                                  <w:tcMar>
                                    <w:top w:w="57" w:type="dxa"/>
                                    <w:left w:w="57" w:type="dxa"/>
                                    <w:bottom w:w="57" w:type="dxa"/>
                                    <w:right w:w="57" w:type="dxa"/>
                                  </w:tcMar>
                                  <w:vAlign w:val="center"/>
                                  <w:hideMark/>
                                </w:tcPr>
                                <w:p w14:paraId="29244CDE" w14:textId="77777777" w:rsidR="001561AB" w:rsidRPr="001A4BF7" w:rsidRDefault="001561AB" w:rsidP="001561AB">
                                  <w:pPr>
                                    <w:spacing w:after="0" w:line="276" w:lineRule="auto"/>
                                    <w:textAlignment w:val="baseline"/>
                                    <w:rPr>
                                      <w:rFonts w:ascii="Arial" w:hAnsi="Arial" w:cs="Arial"/>
                                      <w:color w:val="003F72"/>
                                      <w:kern w:val="24"/>
                                      <w:sz w:val="16"/>
                                      <w:szCs w:val="16"/>
                                    </w:rPr>
                                  </w:pPr>
                                  <w:r w:rsidRPr="001A4BF7">
                                    <w:rPr>
                                      <w:rFonts w:ascii="Arial" w:hAnsi="Arial" w:cs="Arial"/>
                                      <w:color w:val="003F72"/>
                                      <w:kern w:val="24"/>
                                      <w:sz w:val="16"/>
                                      <w:szCs w:val="16"/>
                                    </w:rPr>
                                    <w:t>75% within 30</w:t>
                                  </w:r>
                                  <w:r w:rsidRPr="00F81A93">
                                    <w:rPr>
                                      <w:rFonts w:ascii="Arial" w:hAnsi="Arial" w:cs="Arial"/>
                                      <w:color w:val="003F72"/>
                                      <w:kern w:val="24"/>
                                      <w:sz w:val="16"/>
                                      <w:szCs w:val="16"/>
                                    </w:rPr>
                                    <w:t>wks/</w:t>
                                  </w:r>
                                </w:p>
                                <w:p w14:paraId="70A59DDD" w14:textId="77777777" w:rsidR="001561AB" w:rsidRPr="001A4BF7" w:rsidRDefault="001561AB" w:rsidP="001561AB">
                                  <w:pPr>
                                    <w:spacing w:after="0" w:line="276" w:lineRule="auto"/>
                                    <w:textAlignment w:val="baseline"/>
                                    <w:rPr>
                                      <w:rFonts w:ascii="Arial" w:hAnsi="Arial" w:cs="Arial"/>
                                      <w:color w:val="003F72"/>
                                      <w:kern w:val="24"/>
                                      <w:sz w:val="16"/>
                                      <w:szCs w:val="16"/>
                                    </w:rPr>
                                  </w:pPr>
                                  <w:r w:rsidRPr="001A4BF7">
                                    <w:rPr>
                                      <w:rFonts w:ascii="Arial" w:hAnsi="Arial" w:cs="Arial"/>
                                      <w:color w:val="003F72"/>
                                      <w:kern w:val="24"/>
                                      <w:sz w:val="16"/>
                                      <w:szCs w:val="16"/>
                                    </w:rPr>
                                    <w:t>50</w:t>
                                  </w:r>
                                  <w:r w:rsidRPr="00F81A93">
                                    <w:rPr>
                                      <w:rFonts w:ascii="Arial" w:hAnsi="Arial" w:cs="Arial"/>
                                      <w:color w:val="003F72"/>
                                      <w:kern w:val="24"/>
                                      <w:sz w:val="16"/>
                                      <w:szCs w:val="16"/>
                                    </w:rPr>
                                    <w:t>wks</w:t>
                                  </w:r>
                                  <w:r>
                                    <w:rPr>
                                      <w:rFonts w:ascii="Arial" w:hAnsi="Arial" w:cs="Arial"/>
                                      <w:color w:val="003F72"/>
                                      <w:kern w:val="24"/>
                                      <w:sz w:val="16"/>
                                      <w:szCs w:val="16"/>
                                    </w:rPr>
                                    <w:t xml:space="preserve"> for</w:t>
                                  </w:r>
                                  <w:r w:rsidRPr="001A4BF7">
                                    <w:rPr>
                                      <w:rFonts w:ascii="Arial" w:hAnsi="Arial" w:cs="Arial"/>
                                      <w:color w:val="003F72"/>
                                      <w:kern w:val="24"/>
                                      <w:sz w:val="16"/>
                                      <w:szCs w:val="16"/>
                                    </w:rPr>
                                    <w:t xml:space="preserve"> complex cases</w:t>
                                  </w:r>
                                </w:p>
                              </w:tc>
                              <w:tc>
                                <w:tcPr>
                                  <w:tcW w:w="851" w:type="dxa"/>
                                  <w:tcBorders>
                                    <w:top w:val="single" w:sz="8" w:space="0" w:color="FFFFFF" w:themeColor="background1"/>
                                  </w:tcBorders>
                                  <w:tcMar>
                                    <w:top w:w="57" w:type="dxa"/>
                                    <w:left w:w="57" w:type="dxa"/>
                                    <w:bottom w:w="57" w:type="dxa"/>
                                    <w:right w:w="57" w:type="dxa"/>
                                  </w:tcMar>
                                  <w:vAlign w:val="center"/>
                                  <w:hideMark/>
                                </w:tcPr>
                                <w:p w14:paraId="1CA6107D" w14:textId="77777777" w:rsidR="001561AB" w:rsidRPr="001A4BF7" w:rsidRDefault="001561AB" w:rsidP="001561AB">
                                  <w:pPr>
                                    <w:spacing w:after="0" w:line="276" w:lineRule="auto"/>
                                    <w:textAlignment w:val="baseline"/>
                                    <w:rPr>
                                      <w:rFonts w:ascii="Arial" w:hAnsi="Arial" w:cs="Arial"/>
                                      <w:color w:val="003F72"/>
                                      <w:kern w:val="24"/>
                                      <w:sz w:val="16"/>
                                      <w:szCs w:val="16"/>
                                    </w:rPr>
                                  </w:pPr>
                                  <w:r w:rsidRPr="001A4BF7">
                                    <w:rPr>
                                      <w:rFonts w:ascii="Arial" w:hAnsi="Arial" w:cs="Arial"/>
                                      <w:color w:val="003F72"/>
                                      <w:kern w:val="24"/>
                                      <w:sz w:val="16"/>
                                      <w:szCs w:val="16"/>
                                    </w:rPr>
                                    <w:t>70% within 13</w:t>
                                  </w:r>
                                  <w:r w:rsidRPr="00F81A93">
                                    <w:rPr>
                                      <w:rFonts w:ascii="Arial" w:hAnsi="Arial" w:cs="Arial"/>
                                      <w:color w:val="003F72"/>
                                      <w:kern w:val="24"/>
                                      <w:sz w:val="16"/>
                                      <w:szCs w:val="16"/>
                                    </w:rPr>
                                    <w:t>w</w:t>
                                  </w:r>
                                  <w:r w:rsidRPr="001A4BF7">
                                    <w:rPr>
                                      <w:rFonts w:ascii="Arial" w:hAnsi="Arial" w:cs="Arial"/>
                                      <w:color w:val="003F72"/>
                                      <w:kern w:val="24"/>
                                      <w:sz w:val="16"/>
                                      <w:szCs w:val="16"/>
                                    </w:rPr>
                                    <w:t>ks</w:t>
                                  </w:r>
                                </w:p>
                              </w:tc>
                              <w:tc>
                                <w:tcPr>
                                  <w:tcW w:w="850" w:type="dxa"/>
                                  <w:gridSpan w:val="2"/>
                                  <w:tcBorders>
                                    <w:top w:val="single" w:sz="8" w:space="0" w:color="FFFFFF" w:themeColor="background1"/>
                                  </w:tcBorders>
                                  <w:tcMar>
                                    <w:top w:w="57" w:type="dxa"/>
                                    <w:left w:w="57" w:type="dxa"/>
                                    <w:bottom w:w="57" w:type="dxa"/>
                                    <w:right w:w="57" w:type="dxa"/>
                                  </w:tcMar>
                                  <w:vAlign w:val="center"/>
                                  <w:hideMark/>
                                </w:tcPr>
                                <w:p w14:paraId="29D33FC9" w14:textId="77777777" w:rsidR="001561AB" w:rsidRPr="001A4BF7" w:rsidRDefault="001561AB" w:rsidP="001561AB">
                                  <w:pPr>
                                    <w:spacing w:after="0" w:line="276" w:lineRule="auto"/>
                                    <w:textAlignment w:val="baseline"/>
                                    <w:rPr>
                                      <w:rFonts w:ascii="Arial" w:hAnsi="Arial" w:cs="Arial"/>
                                      <w:color w:val="003F72"/>
                                      <w:kern w:val="24"/>
                                      <w:sz w:val="16"/>
                                      <w:szCs w:val="16"/>
                                    </w:rPr>
                                  </w:pPr>
                                  <w:r w:rsidRPr="001A4BF7">
                                    <w:rPr>
                                      <w:rFonts w:ascii="Arial" w:hAnsi="Arial" w:cs="Arial"/>
                                      <w:color w:val="003F72"/>
                                      <w:kern w:val="24"/>
                                      <w:sz w:val="16"/>
                                      <w:szCs w:val="16"/>
                                    </w:rPr>
                                    <w:t>80% disclosed with 98 working days</w:t>
                                  </w:r>
                                </w:p>
                              </w:tc>
                              <w:tc>
                                <w:tcPr>
                                  <w:tcW w:w="851" w:type="dxa"/>
                                  <w:gridSpan w:val="2"/>
                                  <w:tcBorders>
                                    <w:top w:val="single" w:sz="8" w:space="0" w:color="FFFFFF" w:themeColor="background1"/>
                                  </w:tcBorders>
                                  <w:tcMar>
                                    <w:top w:w="57" w:type="dxa"/>
                                    <w:left w:w="57" w:type="dxa"/>
                                    <w:bottom w:w="57" w:type="dxa"/>
                                    <w:right w:w="57" w:type="dxa"/>
                                  </w:tcMar>
                                  <w:vAlign w:val="center"/>
                                  <w:hideMark/>
                                </w:tcPr>
                                <w:p w14:paraId="2842DA96" w14:textId="77777777" w:rsidR="001561AB" w:rsidRPr="001A4BF7" w:rsidRDefault="001561AB" w:rsidP="001561AB">
                                  <w:pPr>
                                    <w:spacing w:after="0" w:line="276" w:lineRule="auto"/>
                                    <w:textAlignment w:val="baseline"/>
                                    <w:rPr>
                                      <w:rFonts w:ascii="Arial" w:hAnsi="Arial" w:cs="Arial"/>
                                      <w:color w:val="003F72"/>
                                      <w:kern w:val="24"/>
                                      <w:sz w:val="16"/>
                                      <w:szCs w:val="16"/>
                                    </w:rPr>
                                  </w:pPr>
                                  <w:r w:rsidRPr="001A4BF7">
                                    <w:rPr>
                                      <w:rFonts w:ascii="Arial" w:hAnsi="Arial" w:cs="Arial"/>
                                      <w:color w:val="003F72"/>
                                      <w:kern w:val="24"/>
                                      <w:sz w:val="16"/>
                                      <w:szCs w:val="16"/>
                                    </w:rPr>
                                    <w:t>80% disclosed with 98 working days</w:t>
                                  </w:r>
                                </w:p>
                              </w:tc>
                              <w:tc>
                                <w:tcPr>
                                  <w:tcW w:w="992" w:type="dxa"/>
                                  <w:gridSpan w:val="2"/>
                                  <w:tcBorders>
                                    <w:top w:val="single" w:sz="8" w:space="0" w:color="FFFFFF" w:themeColor="background1"/>
                                  </w:tcBorders>
                                  <w:tcMar>
                                    <w:top w:w="57" w:type="dxa"/>
                                    <w:left w:w="57" w:type="dxa"/>
                                    <w:bottom w:w="57" w:type="dxa"/>
                                    <w:right w:w="57" w:type="dxa"/>
                                  </w:tcMar>
                                  <w:vAlign w:val="center"/>
                                  <w:hideMark/>
                                </w:tcPr>
                                <w:p w14:paraId="27C87ACB" w14:textId="77777777" w:rsidR="001561AB" w:rsidRPr="001A4BF7" w:rsidRDefault="001561AB" w:rsidP="001561AB">
                                  <w:pPr>
                                    <w:spacing w:after="0" w:line="276" w:lineRule="auto"/>
                                    <w:textAlignment w:val="baseline"/>
                                    <w:rPr>
                                      <w:rFonts w:ascii="Arial" w:hAnsi="Arial" w:cs="Arial"/>
                                      <w:color w:val="003F72"/>
                                      <w:kern w:val="24"/>
                                      <w:sz w:val="16"/>
                                      <w:szCs w:val="16"/>
                                    </w:rPr>
                                  </w:pPr>
                                  <w:r w:rsidRPr="001A4BF7">
                                    <w:rPr>
                                      <w:rFonts w:ascii="Arial" w:hAnsi="Arial" w:cs="Arial"/>
                                      <w:color w:val="003F72"/>
                                      <w:kern w:val="24"/>
                                      <w:sz w:val="16"/>
                                      <w:szCs w:val="16"/>
                                    </w:rPr>
                                    <w:t xml:space="preserve">CE referral to </w:t>
                                  </w:r>
                                  <w:r w:rsidRPr="00F81A93">
                                    <w:rPr>
                                      <w:rFonts w:ascii="Arial" w:hAnsi="Arial" w:cs="Arial"/>
                                      <w:color w:val="003F72"/>
                                      <w:kern w:val="24"/>
                                      <w:sz w:val="16"/>
                                      <w:szCs w:val="16"/>
                                    </w:rPr>
                                    <w:t>h</w:t>
                                  </w:r>
                                  <w:r w:rsidRPr="001A4BF7">
                                    <w:rPr>
                                      <w:rFonts w:ascii="Arial" w:hAnsi="Arial" w:cs="Arial"/>
                                      <w:color w:val="003F72"/>
                                      <w:kern w:val="24"/>
                                      <w:sz w:val="16"/>
                                      <w:szCs w:val="16"/>
                                    </w:rPr>
                                    <w:t>earing - 70% with 40wks</w:t>
                                  </w:r>
                                </w:p>
                              </w:tc>
                            </w:tr>
                          </w:tbl>
                          <w:p w14:paraId="0C40ADA1" w14:textId="77777777" w:rsidR="009E16DF" w:rsidRDefault="009E16D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255E9" id="_x0000_s1049" type="#_x0000_t202" style="position:absolute;margin-left:460.5pt;margin-top:98.25pt;width:311.75pt;height:164.2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" fillcolor="white [3201]" stroked="f" strokeweight=".5pt">
                <v:textbox inset="0,0,0,0">
                  <w:txbxContent>
                    <w:tbl>
                      <w:tblPr>
                        <w:tblW w:w="6096" w:type="dxa"/>
                        <w:jc w:val="center"/>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top w:w="85" w:type="dxa"/>
                          <w:left w:w="85" w:type="dxa"/>
                          <w:bottom w:w="85" w:type="dxa"/>
                          <w:right w:w="85" w:type="dxa"/>
                        </w:tblCellMar>
                        <w:tblLook w:val="04A0" w:firstRow="1" w:lastRow="0" w:firstColumn="1" w:lastColumn="0" w:noHBand="0" w:noVBand="1"/>
                        <w:tblCaption w:val="FtP case progression timeliness"/>
                        <w:tblDescription w:val="Performance against targets at each stage of the FtP process."/>
                      </w:tblPr>
                      <w:tblGrid>
                        <w:gridCol w:w="764"/>
                        <w:gridCol w:w="888"/>
                        <w:gridCol w:w="50"/>
                        <w:gridCol w:w="839"/>
                        <w:gridCol w:w="11"/>
                        <w:gridCol w:w="851"/>
                        <w:gridCol w:w="27"/>
                        <w:gridCol w:w="823"/>
                        <w:gridCol w:w="65"/>
                        <w:gridCol w:w="786"/>
                        <w:gridCol w:w="103"/>
                        <w:gridCol w:w="889"/>
                      </w:tblGrid>
                      <w:tr w:rsidR="00337363" w:rsidRPr="001A4BF7" w14:paraId="77E871C5" w14:textId="77777777" w:rsidTr="0088758F">
                        <w:trPr>
                          <w:trHeight w:val="170"/>
                          <w:jc w:val="center"/>
                        </w:trPr>
                        <w:tc>
                          <w:tcPr>
                            <w:tcW w:w="76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3F72"/>
                            <w:tcMar>
                              <w:top w:w="57" w:type="dxa"/>
                              <w:left w:w="57" w:type="dxa"/>
                              <w:bottom w:w="57" w:type="dxa"/>
                              <w:right w:w="57" w:type="dxa"/>
                            </w:tcMar>
                            <w:vAlign w:val="center"/>
                            <w:hideMark/>
                          </w:tcPr>
                          <w:p w14:paraId="27256946" w14:textId="77777777" w:rsidR="001561AB" w:rsidRPr="0088758F" w:rsidRDefault="001561AB" w:rsidP="001561AB">
                            <w:pPr>
                              <w:spacing w:before="60" w:after="0" w:line="276" w:lineRule="auto"/>
                              <w:textAlignment w:val="baseline"/>
                              <w:rPr>
                                <w:rFonts w:ascii="Arial" w:hAnsi="Arial" w:cs="Arial"/>
                                <w:color w:val="003F71"/>
                                <w:kern w:val="24"/>
                                <w:sz w:val="16"/>
                                <w:szCs w:val="16"/>
                              </w:rPr>
                            </w:pPr>
                            <w:r w:rsidRPr="0088758F">
                              <w:rPr>
                                <w:rFonts w:ascii="Arial" w:hAnsi="Arial" w:cs="Arial"/>
                                <w:color w:val="FFFFFF" w:themeColor="background1"/>
                                <w:kern w:val="24"/>
                                <w:sz w:val="16"/>
                                <w:szCs w:val="16"/>
                              </w:rPr>
                              <w:t>Period</w:t>
                            </w:r>
                          </w:p>
                        </w:tc>
                        <w:tc>
                          <w:tcPr>
                            <w:tcW w:w="88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3F72"/>
                            <w:tcMar>
                              <w:top w:w="57" w:type="dxa"/>
                              <w:left w:w="57" w:type="dxa"/>
                              <w:bottom w:w="57" w:type="dxa"/>
                              <w:right w:w="57" w:type="dxa"/>
                            </w:tcMar>
                            <w:vAlign w:val="center"/>
                            <w:hideMark/>
                          </w:tcPr>
                          <w:p w14:paraId="614458C0" w14:textId="1D520C5D" w:rsidR="001561AB" w:rsidRPr="0088758F" w:rsidRDefault="001561AB" w:rsidP="001561AB">
                            <w:pPr>
                              <w:spacing w:before="60" w:after="0" w:line="276" w:lineRule="auto"/>
                              <w:jc w:val="center"/>
                              <w:textAlignment w:val="baseline"/>
                              <w:rPr>
                                <w:rFonts w:ascii="Arial" w:hAnsi="Arial" w:cs="Arial"/>
                                <w:color w:val="FFFFFF" w:themeColor="background1"/>
                                <w:kern w:val="24"/>
                                <w:sz w:val="16"/>
                                <w:szCs w:val="16"/>
                              </w:rPr>
                            </w:pPr>
                            <w:r w:rsidRPr="0088758F">
                              <w:rPr>
                                <w:rFonts w:ascii="Arial" w:hAnsi="Arial" w:cs="Arial"/>
                                <w:color w:val="FFFFFF" w:themeColor="background1"/>
                                <w:kern w:val="24"/>
                                <w:sz w:val="16"/>
                                <w:szCs w:val="16"/>
                              </w:rPr>
                              <w:t>IA</w:t>
                            </w:r>
                            <w:r w:rsidR="00A26AA5" w:rsidRPr="0088758F">
                              <w:rPr>
                                <w:rFonts w:ascii="Arial" w:hAnsi="Arial" w:cs="Arial"/>
                                <w:color w:val="FFFFFF" w:themeColor="background1"/>
                                <w:kern w:val="24"/>
                                <w:sz w:val="16"/>
                                <w:szCs w:val="16"/>
                              </w:rPr>
                              <w:t>T</w:t>
                            </w:r>
                          </w:p>
                        </w:tc>
                        <w:tc>
                          <w:tcPr>
                            <w:tcW w:w="88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3F72"/>
                            <w:tcMar>
                              <w:top w:w="57" w:type="dxa"/>
                              <w:left w:w="57" w:type="dxa"/>
                              <w:bottom w:w="57" w:type="dxa"/>
                              <w:right w:w="57" w:type="dxa"/>
                            </w:tcMar>
                            <w:vAlign w:val="center"/>
                            <w:hideMark/>
                          </w:tcPr>
                          <w:p w14:paraId="160DB20B" w14:textId="41163760" w:rsidR="001561AB" w:rsidRPr="0088758F" w:rsidRDefault="007737B4" w:rsidP="001561AB">
                            <w:pPr>
                              <w:spacing w:before="60" w:after="0" w:line="276" w:lineRule="auto"/>
                              <w:jc w:val="center"/>
                              <w:textAlignment w:val="baseline"/>
                              <w:rPr>
                                <w:rFonts w:ascii="Arial" w:hAnsi="Arial" w:cs="Arial"/>
                                <w:color w:val="FFFFFF" w:themeColor="background1"/>
                                <w:kern w:val="24"/>
                                <w:sz w:val="16"/>
                                <w:szCs w:val="16"/>
                              </w:rPr>
                            </w:pPr>
                            <w:r w:rsidRPr="0088758F">
                              <w:rPr>
                                <w:rFonts w:ascii="Arial" w:hAnsi="Arial" w:cs="Arial"/>
                                <w:color w:val="FFFFFF" w:themeColor="background1"/>
                                <w:kern w:val="24"/>
                                <w:sz w:val="16"/>
                                <w:szCs w:val="16"/>
                              </w:rPr>
                              <w:t>AS</w:t>
                            </w:r>
                            <w:r w:rsidR="00337363" w:rsidRPr="0088758F">
                              <w:rPr>
                                <w:rFonts w:ascii="Arial" w:hAnsi="Arial" w:cs="Arial"/>
                                <w:color w:val="FFFFFF" w:themeColor="background1"/>
                                <w:kern w:val="24"/>
                                <w:sz w:val="16"/>
                                <w:szCs w:val="16"/>
                              </w:rPr>
                              <w:t>’MNT</w:t>
                            </w:r>
                          </w:p>
                        </w:tc>
                        <w:tc>
                          <w:tcPr>
                            <w:tcW w:w="889"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3F72"/>
                            <w:tcMar>
                              <w:top w:w="57" w:type="dxa"/>
                              <w:left w:w="57" w:type="dxa"/>
                              <w:bottom w:w="57" w:type="dxa"/>
                              <w:right w:w="57" w:type="dxa"/>
                            </w:tcMar>
                            <w:vAlign w:val="center"/>
                            <w:hideMark/>
                          </w:tcPr>
                          <w:p w14:paraId="2673FFE1" w14:textId="77777777" w:rsidR="001561AB" w:rsidRPr="0088758F" w:rsidRDefault="001561AB" w:rsidP="001561AB">
                            <w:pPr>
                              <w:spacing w:before="60" w:after="0" w:line="276" w:lineRule="auto"/>
                              <w:jc w:val="center"/>
                              <w:textAlignment w:val="baseline"/>
                              <w:rPr>
                                <w:rFonts w:ascii="Arial" w:hAnsi="Arial" w:cs="Arial"/>
                                <w:color w:val="FFFFFF" w:themeColor="background1"/>
                                <w:kern w:val="24"/>
                                <w:sz w:val="16"/>
                                <w:szCs w:val="16"/>
                              </w:rPr>
                            </w:pPr>
                            <w:r w:rsidRPr="0088758F">
                              <w:rPr>
                                <w:rFonts w:ascii="Arial" w:hAnsi="Arial" w:cs="Arial"/>
                                <w:color w:val="FFFFFF" w:themeColor="background1"/>
                                <w:kern w:val="24"/>
                                <w:sz w:val="16"/>
                                <w:szCs w:val="16"/>
                              </w:rPr>
                              <w:t>CE</w:t>
                            </w:r>
                          </w:p>
                        </w:tc>
                        <w:tc>
                          <w:tcPr>
                            <w:tcW w:w="88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3F72"/>
                            <w:tcMar>
                              <w:top w:w="57" w:type="dxa"/>
                              <w:left w:w="57" w:type="dxa"/>
                              <w:bottom w:w="57" w:type="dxa"/>
                              <w:right w:w="57" w:type="dxa"/>
                            </w:tcMar>
                            <w:vAlign w:val="center"/>
                            <w:hideMark/>
                          </w:tcPr>
                          <w:p w14:paraId="4B2C10D6" w14:textId="77777777" w:rsidR="001561AB" w:rsidRPr="0088758F" w:rsidRDefault="001561AB" w:rsidP="001561AB">
                            <w:pPr>
                              <w:spacing w:before="60" w:after="0" w:line="276" w:lineRule="auto"/>
                              <w:jc w:val="center"/>
                              <w:textAlignment w:val="baseline"/>
                              <w:rPr>
                                <w:rFonts w:ascii="Arial" w:hAnsi="Arial" w:cs="Arial"/>
                                <w:color w:val="FFFFFF" w:themeColor="background1"/>
                                <w:kern w:val="24"/>
                                <w:sz w:val="16"/>
                                <w:szCs w:val="16"/>
                              </w:rPr>
                            </w:pPr>
                            <w:r w:rsidRPr="0088758F">
                              <w:rPr>
                                <w:rFonts w:ascii="Arial" w:hAnsi="Arial" w:cs="Arial"/>
                                <w:color w:val="FFFFFF" w:themeColor="background1"/>
                                <w:kern w:val="24"/>
                                <w:sz w:val="16"/>
                                <w:szCs w:val="16"/>
                              </w:rPr>
                              <w:t>ILPS</w:t>
                            </w:r>
                          </w:p>
                        </w:tc>
                        <w:tc>
                          <w:tcPr>
                            <w:tcW w:w="88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3F72"/>
                            <w:tcMar>
                              <w:top w:w="57" w:type="dxa"/>
                              <w:left w:w="57" w:type="dxa"/>
                              <w:bottom w:w="57" w:type="dxa"/>
                              <w:right w:w="57" w:type="dxa"/>
                            </w:tcMar>
                            <w:vAlign w:val="center"/>
                            <w:hideMark/>
                          </w:tcPr>
                          <w:p w14:paraId="748EC11F" w14:textId="77777777" w:rsidR="001561AB" w:rsidRPr="0088758F" w:rsidRDefault="001561AB" w:rsidP="001561AB">
                            <w:pPr>
                              <w:spacing w:before="60" w:after="0" w:line="276" w:lineRule="auto"/>
                              <w:jc w:val="center"/>
                              <w:textAlignment w:val="baseline"/>
                              <w:rPr>
                                <w:rFonts w:ascii="Arial" w:hAnsi="Arial" w:cs="Arial"/>
                                <w:color w:val="FFFFFF" w:themeColor="background1"/>
                                <w:kern w:val="24"/>
                                <w:sz w:val="16"/>
                                <w:szCs w:val="16"/>
                              </w:rPr>
                            </w:pPr>
                            <w:r w:rsidRPr="0088758F">
                              <w:rPr>
                                <w:rFonts w:ascii="Arial" w:hAnsi="Arial" w:cs="Arial"/>
                                <w:color w:val="FFFFFF" w:themeColor="background1"/>
                                <w:kern w:val="24"/>
                                <w:sz w:val="16"/>
                                <w:szCs w:val="16"/>
                              </w:rPr>
                              <w:t>ELPS</w:t>
                            </w:r>
                          </w:p>
                        </w:tc>
                        <w:tc>
                          <w:tcPr>
                            <w:tcW w:w="88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3F72"/>
                            <w:tcMar>
                              <w:top w:w="57" w:type="dxa"/>
                              <w:left w:w="57" w:type="dxa"/>
                              <w:bottom w:w="57" w:type="dxa"/>
                              <w:right w:w="57" w:type="dxa"/>
                            </w:tcMar>
                            <w:vAlign w:val="center"/>
                            <w:hideMark/>
                          </w:tcPr>
                          <w:p w14:paraId="2393CB3C" w14:textId="41072E47" w:rsidR="001561AB" w:rsidRPr="0088758F" w:rsidRDefault="007737B4" w:rsidP="001561AB">
                            <w:pPr>
                              <w:spacing w:before="60" w:after="0" w:line="276" w:lineRule="auto"/>
                              <w:jc w:val="center"/>
                              <w:textAlignment w:val="baseline"/>
                              <w:rPr>
                                <w:rFonts w:ascii="Arial" w:hAnsi="Arial" w:cs="Arial"/>
                                <w:color w:val="FFFFFF" w:themeColor="background1"/>
                                <w:kern w:val="24"/>
                                <w:sz w:val="16"/>
                                <w:szCs w:val="16"/>
                              </w:rPr>
                            </w:pPr>
                            <w:r w:rsidRPr="0088758F">
                              <w:rPr>
                                <w:rFonts w:ascii="Arial" w:hAnsi="Arial" w:cs="Arial"/>
                                <w:color w:val="FFFFFF" w:themeColor="background1"/>
                                <w:kern w:val="24"/>
                                <w:sz w:val="16"/>
                                <w:szCs w:val="16"/>
                              </w:rPr>
                              <w:t>DPHS</w:t>
                            </w:r>
                          </w:p>
                        </w:tc>
                      </w:tr>
                      <w:tr w:rsidR="00337363" w:rsidRPr="001A4BF7" w14:paraId="55B5E4B6" w14:textId="77777777" w:rsidTr="00851B1B">
                        <w:trPr>
                          <w:trHeight w:val="510"/>
                          <w:jc w:val="center"/>
                        </w:trPr>
                        <w:tc>
                          <w:tcPr>
                            <w:tcW w:w="76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3F72"/>
                            <w:tcMar>
                              <w:top w:w="57" w:type="dxa"/>
                              <w:left w:w="57" w:type="dxa"/>
                              <w:bottom w:w="57" w:type="dxa"/>
                              <w:right w:w="57" w:type="dxa"/>
                            </w:tcMar>
                            <w:vAlign w:val="center"/>
                            <w:hideMark/>
                          </w:tcPr>
                          <w:p w14:paraId="2B617C84" w14:textId="77777777" w:rsidR="001561AB" w:rsidRPr="0088758F" w:rsidRDefault="001561AB" w:rsidP="001561AB">
                            <w:pPr>
                              <w:spacing w:before="60" w:after="0" w:line="276" w:lineRule="auto"/>
                              <w:textAlignment w:val="baseline"/>
                              <w:rPr>
                                <w:rFonts w:ascii="Arial" w:hAnsi="Arial" w:cs="Arial"/>
                                <w:color w:val="FFFFFF" w:themeColor="background1"/>
                                <w:kern w:val="24"/>
                                <w:sz w:val="16"/>
                                <w:szCs w:val="16"/>
                              </w:rPr>
                            </w:pPr>
                            <w:r w:rsidRPr="0088758F">
                              <w:rPr>
                                <w:rFonts w:ascii="Arial" w:hAnsi="Arial" w:cs="Arial"/>
                                <w:color w:val="FFFFFF" w:themeColor="background1"/>
                                <w:kern w:val="24"/>
                                <w:sz w:val="16"/>
                                <w:szCs w:val="16"/>
                              </w:rPr>
                              <w:t>2024</w:t>
                            </w:r>
                          </w:p>
                        </w:tc>
                        <w:tc>
                          <w:tcPr>
                            <w:tcW w:w="88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68728"/>
                            <w:tcMar>
                              <w:top w:w="57" w:type="dxa"/>
                              <w:left w:w="57" w:type="dxa"/>
                              <w:bottom w:w="57" w:type="dxa"/>
                              <w:right w:w="57" w:type="dxa"/>
                            </w:tcMar>
                            <w:vAlign w:val="center"/>
                            <w:hideMark/>
                          </w:tcPr>
                          <w:p w14:paraId="55F2A7CC" w14:textId="77777777" w:rsidR="001561AB" w:rsidRPr="0088758F" w:rsidRDefault="001561AB" w:rsidP="001561AB">
                            <w:pPr>
                              <w:spacing w:before="60" w:after="0" w:line="276" w:lineRule="auto"/>
                              <w:jc w:val="center"/>
                              <w:textAlignment w:val="baseline"/>
                              <w:rPr>
                                <w:rFonts w:ascii="Arial" w:hAnsi="Arial" w:cs="Arial"/>
                                <w:color w:val="FFFFFF" w:themeColor="background1"/>
                                <w:kern w:val="24"/>
                                <w:sz w:val="16"/>
                                <w:szCs w:val="16"/>
                              </w:rPr>
                            </w:pPr>
                            <w:r w:rsidRPr="0088758F">
                              <w:rPr>
                                <w:rFonts w:ascii="Arial" w:hAnsi="Arial" w:cs="Arial"/>
                                <w:color w:val="FFFFFF" w:themeColor="background1"/>
                                <w:kern w:val="24"/>
                                <w:sz w:val="16"/>
                                <w:szCs w:val="16"/>
                              </w:rPr>
                              <w:t>91%</w:t>
                            </w:r>
                          </w:p>
                        </w:tc>
                        <w:tc>
                          <w:tcPr>
                            <w:tcW w:w="88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68728"/>
                            <w:tcMar>
                              <w:top w:w="57" w:type="dxa"/>
                              <w:left w:w="57" w:type="dxa"/>
                              <w:bottom w:w="57" w:type="dxa"/>
                              <w:right w:w="57" w:type="dxa"/>
                            </w:tcMar>
                            <w:vAlign w:val="center"/>
                            <w:hideMark/>
                          </w:tcPr>
                          <w:p w14:paraId="591C20C3" w14:textId="425385A6" w:rsidR="001561AB" w:rsidRPr="0088758F" w:rsidRDefault="001561AB" w:rsidP="001561AB">
                            <w:pPr>
                              <w:spacing w:before="60" w:after="0" w:line="276" w:lineRule="auto"/>
                              <w:jc w:val="center"/>
                              <w:textAlignment w:val="baseline"/>
                              <w:rPr>
                                <w:rFonts w:ascii="Arial" w:hAnsi="Arial" w:cs="Arial"/>
                                <w:color w:val="FFFFFF" w:themeColor="background1"/>
                                <w:kern w:val="24"/>
                                <w:sz w:val="16"/>
                                <w:szCs w:val="16"/>
                              </w:rPr>
                            </w:pPr>
                            <w:r w:rsidRPr="0088758F">
                              <w:rPr>
                                <w:rFonts w:ascii="Arial" w:hAnsi="Arial" w:cs="Arial"/>
                                <w:color w:val="FFFFFF" w:themeColor="background1"/>
                                <w:kern w:val="24"/>
                                <w:sz w:val="16"/>
                                <w:szCs w:val="16"/>
                              </w:rPr>
                              <w:t>7</w:t>
                            </w:r>
                            <w:r w:rsidR="006B20B4">
                              <w:rPr>
                                <w:rFonts w:ascii="Arial" w:hAnsi="Arial" w:cs="Arial"/>
                                <w:color w:val="FFFFFF" w:themeColor="background1"/>
                                <w:kern w:val="24"/>
                                <w:sz w:val="16"/>
                                <w:szCs w:val="16"/>
                              </w:rPr>
                              <w:t>9</w:t>
                            </w:r>
                            <w:r w:rsidRPr="0088758F">
                              <w:rPr>
                                <w:rFonts w:ascii="Arial" w:hAnsi="Arial" w:cs="Arial"/>
                                <w:color w:val="FFFFFF" w:themeColor="background1"/>
                                <w:kern w:val="24"/>
                                <w:sz w:val="16"/>
                                <w:szCs w:val="16"/>
                              </w:rPr>
                              <w:t>%</w:t>
                            </w:r>
                          </w:p>
                        </w:tc>
                        <w:tc>
                          <w:tcPr>
                            <w:tcW w:w="889"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42301"/>
                            <w:tcMar>
                              <w:top w:w="57" w:type="dxa"/>
                              <w:left w:w="57" w:type="dxa"/>
                              <w:bottom w:w="57" w:type="dxa"/>
                              <w:right w:w="57" w:type="dxa"/>
                            </w:tcMar>
                            <w:vAlign w:val="center"/>
                            <w:hideMark/>
                          </w:tcPr>
                          <w:p w14:paraId="2721C902" w14:textId="77777777" w:rsidR="001561AB" w:rsidRPr="0088758F" w:rsidRDefault="001561AB" w:rsidP="001561AB">
                            <w:pPr>
                              <w:spacing w:before="60" w:after="0" w:line="276" w:lineRule="auto"/>
                              <w:jc w:val="center"/>
                              <w:textAlignment w:val="baseline"/>
                              <w:rPr>
                                <w:rFonts w:ascii="Arial" w:hAnsi="Arial" w:cs="Arial"/>
                                <w:color w:val="FFFFFF" w:themeColor="background1"/>
                                <w:kern w:val="24"/>
                                <w:sz w:val="16"/>
                                <w:szCs w:val="16"/>
                              </w:rPr>
                            </w:pPr>
                            <w:r w:rsidRPr="0088758F">
                              <w:rPr>
                                <w:rFonts w:ascii="Arial" w:hAnsi="Arial" w:cs="Arial"/>
                                <w:color w:val="FFFFFF" w:themeColor="background1"/>
                                <w:kern w:val="24"/>
                                <w:sz w:val="16"/>
                                <w:szCs w:val="16"/>
                              </w:rPr>
                              <w:t>16%</w:t>
                            </w:r>
                          </w:p>
                        </w:tc>
                        <w:tc>
                          <w:tcPr>
                            <w:tcW w:w="88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5010"/>
                            <w:tcMar>
                              <w:top w:w="57" w:type="dxa"/>
                              <w:left w:w="57" w:type="dxa"/>
                              <w:bottom w:w="57" w:type="dxa"/>
                              <w:right w:w="57" w:type="dxa"/>
                            </w:tcMar>
                            <w:vAlign w:val="center"/>
                            <w:hideMark/>
                          </w:tcPr>
                          <w:p w14:paraId="56292858" w14:textId="77777777" w:rsidR="001561AB" w:rsidRPr="0088758F" w:rsidRDefault="001561AB" w:rsidP="001561AB">
                            <w:pPr>
                              <w:spacing w:before="60" w:after="0" w:line="276" w:lineRule="auto"/>
                              <w:jc w:val="center"/>
                              <w:textAlignment w:val="baseline"/>
                              <w:rPr>
                                <w:rFonts w:ascii="Arial" w:hAnsi="Arial" w:cs="Arial"/>
                                <w:color w:val="FFFFFF" w:themeColor="background1"/>
                                <w:kern w:val="24"/>
                                <w:sz w:val="16"/>
                                <w:szCs w:val="16"/>
                              </w:rPr>
                            </w:pPr>
                            <w:r w:rsidRPr="0088758F">
                              <w:rPr>
                                <w:rFonts w:ascii="Arial" w:hAnsi="Arial" w:cs="Arial"/>
                                <w:color w:val="FFFFFF" w:themeColor="background1"/>
                                <w:kern w:val="24"/>
                                <w:sz w:val="16"/>
                                <w:szCs w:val="16"/>
                              </w:rPr>
                              <w:t>75%</w:t>
                            </w:r>
                          </w:p>
                        </w:tc>
                        <w:tc>
                          <w:tcPr>
                            <w:tcW w:w="88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42301"/>
                            <w:tcMar>
                              <w:top w:w="57" w:type="dxa"/>
                              <w:left w:w="57" w:type="dxa"/>
                              <w:bottom w:w="57" w:type="dxa"/>
                              <w:right w:w="57" w:type="dxa"/>
                            </w:tcMar>
                            <w:vAlign w:val="center"/>
                            <w:hideMark/>
                          </w:tcPr>
                          <w:p w14:paraId="03FD90EA" w14:textId="77777777" w:rsidR="001561AB" w:rsidRPr="0088758F" w:rsidRDefault="001561AB" w:rsidP="001561AB">
                            <w:pPr>
                              <w:spacing w:before="60" w:after="0" w:line="276" w:lineRule="auto"/>
                              <w:jc w:val="center"/>
                              <w:textAlignment w:val="baseline"/>
                              <w:rPr>
                                <w:rFonts w:ascii="Arial" w:hAnsi="Arial" w:cs="Arial"/>
                                <w:color w:val="FFFFFF" w:themeColor="background1"/>
                                <w:kern w:val="24"/>
                                <w:sz w:val="16"/>
                                <w:szCs w:val="16"/>
                              </w:rPr>
                            </w:pPr>
                            <w:r w:rsidRPr="0088758F">
                              <w:rPr>
                                <w:rFonts w:ascii="Arial" w:hAnsi="Arial" w:cs="Arial"/>
                                <w:color w:val="FFFFFF" w:themeColor="background1"/>
                                <w:kern w:val="24"/>
                                <w:sz w:val="16"/>
                                <w:szCs w:val="16"/>
                              </w:rPr>
                              <w:t>31%</w:t>
                            </w:r>
                          </w:p>
                        </w:tc>
                        <w:tc>
                          <w:tcPr>
                            <w:tcW w:w="88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42301"/>
                            <w:tcMar>
                              <w:top w:w="57" w:type="dxa"/>
                              <w:left w:w="57" w:type="dxa"/>
                              <w:bottom w:w="57" w:type="dxa"/>
                              <w:right w:w="57" w:type="dxa"/>
                            </w:tcMar>
                            <w:vAlign w:val="center"/>
                            <w:hideMark/>
                          </w:tcPr>
                          <w:p w14:paraId="31AD056D" w14:textId="77777777" w:rsidR="001561AB" w:rsidRPr="0088758F" w:rsidRDefault="001561AB" w:rsidP="001561AB">
                            <w:pPr>
                              <w:spacing w:before="60" w:after="0" w:line="276" w:lineRule="auto"/>
                              <w:jc w:val="center"/>
                              <w:textAlignment w:val="baseline"/>
                              <w:rPr>
                                <w:rFonts w:ascii="Arial" w:hAnsi="Arial" w:cs="Arial"/>
                                <w:color w:val="FFFFFF" w:themeColor="background1"/>
                                <w:kern w:val="24"/>
                                <w:sz w:val="16"/>
                                <w:szCs w:val="16"/>
                              </w:rPr>
                            </w:pPr>
                            <w:r w:rsidRPr="0088758F">
                              <w:rPr>
                                <w:rFonts w:ascii="Arial" w:hAnsi="Arial" w:cs="Arial"/>
                                <w:color w:val="FFFFFF" w:themeColor="background1"/>
                                <w:kern w:val="24"/>
                                <w:sz w:val="16"/>
                                <w:szCs w:val="16"/>
                              </w:rPr>
                              <w:t>47%</w:t>
                            </w:r>
                          </w:p>
                        </w:tc>
                      </w:tr>
                      <w:tr w:rsidR="00337363" w:rsidRPr="004B3B4C" w14:paraId="668E4989" w14:textId="77777777" w:rsidTr="00851B1B">
                        <w:trPr>
                          <w:trHeight w:val="397"/>
                          <w:jc w:val="center"/>
                        </w:trPr>
                        <w:tc>
                          <w:tcPr>
                            <w:tcW w:w="76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3F72"/>
                            <w:tcMar>
                              <w:top w:w="57" w:type="dxa"/>
                              <w:left w:w="57" w:type="dxa"/>
                              <w:bottom w:w="57" w:type="dxa"/>
                              <w:right w:w="57" w:type="dxa"/>
                            </w:tcMar>
                            <w:vAlign w:val="center"/>
                            <w:hideMark/>
                          </w:tcPr>
                          <w:p w14:paraId="058B2253" w14:textId="77777777" w:rsidR="00A26AA5" w:rsidRPr="0088758F" w:rsidRDefault="001561AB" w:rsidP="001561AB">
                            <w:pPr>
                              <w:spacing w:before="60" w:after="0" w:line="276" w:lineRule="auto"/>
                              <w:textAlignment w:val="baseline"/>
                              <w:rPr>
                                <w:rFonts w:ascii="Arial" w:hAnsi="Arial" w:cs="Arial"/>
                                <w:color w:val="FFFFFF" w:themeColor="background1"/>
                                <w:kern w:val="24"/>
                                <w:sz w:val="16"/>
                                <w:szCs w:val="16"/>
                              </w:rPr>
                            </w:pPr>
                            <w:r w:rsidRPr="0088758F">
                              <w:rPr>
                                <w:rFonts w:ascii="Arial" w:hAnsi="Arial" w:cs="Arial"/>
                                <w:color w:val="FFFFFF" w:themeColor="background1"/>
                                <w:kern w:val="24"/>
                                <w:sz w:val="16"/>
                                <w:szCs w:val="16"/>
                              </w:rPr>
                              <w:t>Last 6</w:t>
                            </w:r>
                          </w:p>
                          <w:p w14:paraId="3E140A36" w14:textId="45B073AA" w:rsidR="001561AB" w:rsidRPr="0088758F" w:rsidRDefault="001561AB" w:rsidP="001561AB">
                            <w:pPr>
                              <w:spacing w:before="60" w:after="0" w:line="276" w:lineRule="auto"/>
                              <w:textAlignment w:val="baseline"/>
                              <w:rPr>
                                <w:rFonts w:ascii="Arial" w:hAnsi="Arial" w:cs="Arial"/>
                                <w:color w:val="FFFFFF" w:themeColor="background1"/>
                                <w:kern w:val="24"/>
                                <w:sz w:val="16"/>
                                <w:szCs w:val="16"/>
                              </w:rPr>
                            </w:pPr>
                            <w:r w:rsidRPr="0088758F">
                              <w:rPr>
                                <w:rFonts w:ascii="Arial" w:hAnsi="Arial" w:cs="Arial"/>
                                <w:color w:val="FFFFFF" w:themeColor="background1"/>
                                <w:kern w:val="24"/>
                                <w:sz w:val="16"/>
                                <w:szCs w:val="16"/>
                              </w:rPr>
                              <w:t>months</w:t>
                            </w:r>
                          </w:p>
                        </w:tc>
                        <w:tc>
                          <w:tcPr>
                            <w:tcW w:w="88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5010"/>
                            <w:tcMar>
                              <w:top w:w="57" w:type="dxa"/>
                              <w:left w:w="57" w:type="dxa"/>
                              <w:bottom w:w="57" w:type="dxa"/>
                              <w:right w:w="57" w:type="dxa"/>
                            </w:tcMar>
                            <w:vAlign w:val="center"/>
                            <w:hideMark/>
                          </w:tcPr>
                          <w:p w14:paraId="21D88945" w14:textId="232E8857" w:rsidR="001561AB" w:rsidRPr="0088758F" w:rsidRDefault="00BE7033" w:rsidP="001561AB">
                            <w:pPr>
                              <w:spacing w:before="60" w:after="0" w:line="276" w:lineRule="auto"/>
                              <w:jc w:val="center"/>
                              <w:textAlignment w:val="baseline"/>
                              <w:rPr>
                                <w:rFonts w:ascii="Arial" w:hAnsi="Arial" w:cs="Arial"/>
                                <w:color w:val="FFFFFF" w:themeColor="background1"/>
                                <w:kern w:val="24"/>
                                <w:sz w:val="16"/>
                                <w:szCs w:val="16"/>
                              </w:rPr>
                            </w:pPr>
                            <w:r w:rsidRPr="0088758F">
                              <w:rPr>
                                <w:rFonts w:ascii="Arial" w:hAnsi="Arial" w:cs="Arial"/>
                                <w:color w:val="FFFFFF" w:themeColor="background1"/>
                                <w:kern w:val="24"/>
                                <w:sz w:val="16"/>
                                <w:szCs w:val="16"/>
                              </w:rPr>
                              <w:t>8</w:t>
                            </w:r>
                            <w:r w:rsidR="00343C8B" w:rsidRPr="0088758F">
                              <w:rPr>
                                <w:rFonts w:ascii="Arial" w:hAnsi="Arial" w:cs="Arial"/>
                                <w:color w:val="FFFFFF" w:themeColor="background1"/>
                                <w:kern w:val="24"/>
                                <w:sz w:val="16"/>
                                <w:szCs w:val="16"/>
                              </w:rPr>
                              <w:t>4</w:t>
                            </w:r>
                            <w:r w:rsidR="001561AB" w:rsidRPr="0088758F">
                              <w:rPr>
                                <w:rFonts w:ascii="Arial" w:hAnsi="Arial" w:cs="Arial"/>
                                <w:color w:val="FFFFFF" w:themeColor="background1"/>
                                <w:kern w:val="24"/>
                                <w:sz w:val="16"/>
                                <w:szCs w:val="16"/>
                              </w:rPr>
                              <w:t>%</w:t>
                            </w:r>
                          </w:p>
                        </w:tc>
                        <w:tc>
                          <w:tcPr>
                            <w:tcW w:w="88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68728"/>
                            <w:tcMar>
                              <w:top w:w="57" w:type="dxa"/>
                              <w:left w:w="57" w:type="dxa"/>
                              <w:bottom w:w="57" w:type="dxa"/>
                              <w:right w:w="57" w:type="dxa"/>
                            </w:tcMar>
                            <w:vAlign w:val="center"/>
                            <w:hideMark/>
                          </w:tcPr>
                          <w:p w14:paraId="0B16D2C5" w14:textId="7F330765" w:rsidR="001561AB" w:rsidRPr="0088758F" w:rsidRDefault="00B80509" w:rsidP="001561AB">
                            <w:pPr>
                              <w:spacing w:before="60" w:after="0" w:line="276" w:lineRule="auto"/>
                              <w:jc w:val="center"/>
                              <w:textAlignment w:val="baseline"/>
                              <w:rPr>
                                <w:rFonts w:ascii="Arial" w:hAnsi="Arial" w:cs="Arial"/>
                                <w:color w:val="FFFFFF" w:themeColor="background1"/>
                                <w:kern w:val="24"/>
                                <w:sz w:val="16"/>
                                <w:szCs w:val="16"/>
                              </w:rPr>
                            </w:pPr>
                            <w:r w:rsidRPr="0088758F">
                              <w:rPr>
                                <w:rFonts w:ascii="Arial" w:hAnsi="Arial" w:cs="Arial"/>
                                <w:color w:val="FFFFFF" w:themeColor="background1"/>
                                <w:kern w:val="24"/>
                                <w:sz w:val="16"/>
                                <w:szCs w:val="16"/>
                              </w:rPr>
                              <w:t>79</w:t>
                            </w:r>
                            <w:r w:rsidR="001561AB" w:rsidRPr="0088758F">
                              <w:rPr>
                                <w:rFonts w:ascii="Arial" w:hAnsi="Arial" w:cs="Arial"/>
                                <w:color w:val="FFFFFF" w:themeColor="background1"/>
                                <w:kern w:val="24"/>
                                <w:sz w:val="16"/>
                                <w:szCs w:val="16"/>
                              </w:rPr>
                              <w:t>%</w:t>
                            </w:r>
                          </w:p>
                        </w:tc>
                        <w:tc>
                          <w:tcPr>
                            <w:tcW w:w="889"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42301"/>
                            <w:tcMar>
                              <w:top w:w="57" w:type="dxa"/>
                              <w:left w:w="57" w:type="dxa"/>
                              <w:bottom w:w="57" w:type="dxa"/>
                              <w:right w:w="57" w:type="dxa"/>
                            </w:tcMar>
                            <w:vAlign w:val="center"/>
                            <w:hideMark/>
                          </w:tcPr>
                          <w:p w14:paraId="05A0739C" w14:textId="0516847F" w:rsidR="001561AB" w:rsidRPr="0088758F" w:rsidRDefault="00AE62DC" w:rsidP="001561AB">
                            <w:pPr>
                              <w:spacing w:before="60" w:after="0" w:line="276" w:lineRule="auto"/>
                              <w:jc w:val="center"/>
                              <w:textAlignment w:val="baseline"/>
                              <w:rPr>
                                <w:rFonts w:ascii="Arial" w:hAnsi="Arial" w:cs="Arial"/>
                                <w:color w:val="FFFFFF" w:themeColor="background1"/>
                                <w:kern w:val="24"/>
                                <w:sz w:val="16"/>
                                <w:szCs w:val="16"/>
                              </w:rPr>
                            </w:pPr>
                            <w:r w:rsidRPr="0088758F">
                              <w:rPr>
                                <w:rFonts w:ascii="Arial" w:hAnsi="Arial" w:cs="Arial"/>
                                <w:color w:val="FFFFFF" w:themeColor="background1"/>
                                <w:kern w:val="24"/>
                                <w:sz w:val="16"/>
                                <w:szCs w:val="16"/>
                              </w:rPr>
                              <w:t>23</w:t>
                            </w:r>
                            <w:r w:rsidR="001561AB" w:rsidRPr="0088758F">
                              <w:rPr>
                                <w:rFonts w:ascii="Arial" w:hAnsi="Arial" w:cs="Arial"/>
                                <w:color w:val="FFFFFF" w:themeColor="background1"/>
                                <w:kern w:val="24"/>
                                <w:sz w:val="16"/>
                                <w:szCs w:val="16"/>
                              </w:rPr>
                              <w:t>%</w:t>
                            </w:r>
                          </w:p>
                        </w:tc>
                        <w:tc>
                          <w:tcPr>
                            <w:tcW w:w="88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42301"/>
                            <w:tcMar>
                              <w:top w:w="57" w:type="dxa"/>
                              <w:left w:w="57" w:type="dxa"/>
                              <w:bottom w:w="57" w:type="dxa"/>
                              <w:right w:w="57" w:type="dxa"/>
                            </w:tcMar>
                            <w:vAlign w:val="center"/>
                            <w:hideMark/>
                          </w:tcPr>
                          <w:p w14:paraId="777FE94E" w14:textId="4E01D4B5" w:rsidR="001561AB" w:rsidRPr="0088758F" w:rsidRDefault="008319A2" w:rsidP="001561AB">
                            <w:pPr>
                              <w:spacing w:before="60" w:after="0" w:line="276" w:lineRule="auto"/>
                              <w:jc w:val="center"/>
                              <w:textAlignment w:val="baseline"/>
                              <w:rPr>
                                <w:rFonts w:ascii="Arial" w:hAnsi="Arial" w:cs="Arial"/>
                                <w:color w:val="FFFFFF" w:themeColor="background1"/>
                                <w:kern w:val="24"/>
                                <w:sz w:val="16"/>
                                <w:szCs w:val="16"/>
                              </w:rPr>
                            </w:pPr>
                            <w:r w:rsidRPr="0088758F">
                              <w:rPr>
                                <w:rFonts w:ascii="Arial" w:hAnsi="Arial" w:cs="Arial"/>
                                <w:color w:val="FFFFFF" w:themeColor="background1"/>
                                <w:kern w:val="24"/>
                                <w:sz w:val="16"/>
                                <w:szCs w:val="16"/>
                              </w:rPr>
                              <w:t>4</w:t>
                            </w:r>
                            <w:r w:rsidR="00257F97">
                              <w:rPr>
                                <w:rFonts w:ascii="Arial" w:hAnsi="Arial" w:cs="Arial"/>
                                <w:color w:val="FFFFFF" w:themeColor="background1"/>
                                <w:kern w:val="24"/>
                                <w:sz w:val="16"/>
                                <w:szCs w:val="16"/>
                              </w:rPr>
                              <w:t>4</w:t>
                            </w:r>
                            <w:r w:rsidR="001561AB" w:rsidRPr="0088758F">
                              <w:rPr>
                                <w:rFonts w:ascii="Arial" w:hAnsi="Arial" w:cs="Arial"/>
                                <w:color w:val="FFFFFF" w:themeColor="background1"/>
                                <w:kern w:val="24"/>
                                <w:sz w:val="16"/>
                                <w:szCs w:val="16"/>
                              </w:rPr>
                              <w:t>%</w:t>
                            </w:r>
                          </w:p>
                        </w:tc>
                        <w:tc>
                          <w:tcPr>
                            <w:tcW w:w="88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42301"/>
                            <w:tcMar>
                              <w:top w:w="57" w:type="dxa"/>
                              <w:left w:w="57" w:type="dxa"/>
                              <w:bottom w:w="57" w:type="dxa"/>
                              <w:right w:w="57" w:type="dxa"/>
                            </w:tcMar>
                            <w:vAlign w:val="center"/>
                            <w:hideMark/>
                          </w:tcPr>
                          <w:p w14:paraId="01265A0A" w14:textId="40C2C639" w:rsidR="001561AB" w:rsidRPr="0088758F" w:rsidRDefault="00257F97" w:rsidP="001561AB">
                            <w:pPr>
                              <w:spacing w:before="60" w:after="0" w:line="276" w:lineRule="auto"/>
                              <w:jc w:val="center"/>
                              <w:textAlignment w:val="baseline"/>
                              <w:rPr>
                                <w:rFonts w:ascii="Arial" w:hAnsi="Arial" w:cs="Arial"/>
                                <w:color w:val="FFFFFF" w:themeColor="background1"/>
                                <w:kern w:val="24"/>
                                <w:sz w:val="16"/>
                                <w:szCs w:val="16"/>
                              </w:rPr>
                            </w:pPr>
                            <w:r>
                              <w:rPr>
                                <w:rFonts w:ascii="Arial" w:hAnsi="Arial" w:cs="Arial"/>
                                <w:color w:val="FFFFFF" w:themeColor="background1"/>
                                <w:kern w:val="24"/>
                                <w:sz w:val="16"/>
                                <w:szCs w:val="16"/>
                              </w:rPr>
                              <w:t>0</w:t>
                            </w:r>
                            <w:r w:rsidR="001561AB" w:rsidRPr="0088758F">
                              <w:rPr>
                                <w:rFonts w:ascii="Arial" w:hAnsi="Arial" w:cs="Arial"/>
                                <w:color w:val="FFFFFF" w:themeColor="background1"/>
                                <w:kern w:val="24"/>
                                <w:sz w:val="16"/>
                                <w:szCs w:val="16"/>
                              </w:rPr>
                              <w:t>%</w:t>
                            </w:r>
                          </w:p>
                        </w:tc>
                        <w:tc>
                          <w:tcPr>
                            <w:tcW w:w="88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42301"/>
                            <w:tcMar>
                              <w:top w:w="57" w:type="dxa"/>
                              <w:left w:w="57" w:type="dxa"/>
                              <w:bottom w:w="57" w:type="dxa"/>
                              <w:right w:w="57" w:type="dxa"/>
                            </w:tcMar>
                            <w:vAlign w:val="center"/>
                            <w:hideMark/>
                          </w:tcPr>
                          <w:p w14:paraId="3758D91F" w14:textId="7E78AF6A" w:rsidR="001561AB" w:rsidRPr="0088758F" w:rsidRDefault="002B42C5" w:rsidP="001561AB">
                            <w:pPr>
                              <w:spacing w:before="60" w:after="0" w:line="276" w:lineRule="auto"/>
                              <w:jc w:val="center"/>
                              <w:textAlignment w:val="baseline"/>
                              <w:rPr>
                                <w:rFonts w:ascii="Arial" w:hAnsi="Arial" w:cs="Arial"/>
                                <w:color w:val="FFFFFF" w:themeColor="background1"/>
                                <w:kern w:val="24"/>
                                <w:sz w:val="16"/>
                                <w:szCs w:val="16"/>
                              </w:rPr>
                            </w:pPr>
                            <w:r w:rsidRPr="0088758F">
                              <w:rPr>
                                <w:rFonts w:ascii="Arial" w:hAnsi="Arial" w:cs="Arial"/>
                                <w:color w:val="FFFFFF" w:themeColor="background1"/>
                                <w:kern w:val="24"/>
                                <w:sz w:val="16"/>
                                <w:szCs w:val="16"/>
                              </w:rPr>
                              <w:t>3</w:t>
                            </w:r>
                            <w:r w:rsidR="00257F97">
                              <w:rPr>
                                <w:rFonts w:ascii="Arial" w:hAnsi="Arial" w:cs="Arial"/>
                                <w:color w:val="FFFFFF" w:themeColor="background1"/>
                                <w:kern w:val="24"/>
                                <w:sz w:val="16"/>
                                <w:szCs w:val="16"/>
                              </w:rPr>
                              <w:t>2</w:t>
                            </w:r>
                            <w:r w:rsidR="001561AB" w:rsidRPr="0088758F">
                              <w:rPr>
                                <w:rFonts w:ascii="Arial" w:hAnsi="Arial" w:cs="Arial"/>
                                <w:color w:val="FFFFFF" w:themeColor="background1"/>
                                <w:kern w:val="24"/>
                                <w:sz w:val="16"/>
                                <w:szCs w:val="16"/>
                              </w:rPr>
                              <w:t>%</w:t>
                            </w:r>
                          </w:p>
                        </w:tc>
                      </w:tr>
                      <w:tr w:rsidR="00337363" w:rsidRPr="001A4BF7" w14:paraId="511B9077" w14:textId="77777777" w:rsidTr="0088758F">
                        <w:trPr>
                          <w:jc w:val="center"/>
                        </w:trPr>
                        <w:tc>
                          <w:tcPr>
                            <w:tcW w:w="764" w:type="dxa"/>
                            <w:tcBorders>
                              <w:top w:val="single" w:sz="8" w:space="0" w:color="FFFFFF" w:themeColor="background1"/>
                            </w:tcBorders>
                            <w:tcMar>
                              <w:top w:w="57" w:type="dxa"/>
                              <w:left w:w="57" w:type="dxa"/>
                              <w:bottom w:w="57" w:type="dxa"/>
                              <w:right w:w="57" w:type="dxa"/>
                            </w:tcMar>
                            <w:vAlign w:val="center"/>
                            <w:hideMark/>
                          </w:tcPr>
                          <w:p w14:paraId="7BA7F8D0" w14:textId="77777777" w:rsidR="001561AB" w:rsidRPr="001A4BF7" w:rsidRDefault="001561AB" w:rsidP="001561AB">
                            <w:pPr>
                              <w:spacing w:after="0" w:line="276" w:lineRule="auto"/>
                              <w:textAlignment w:val="baseline"/>
                              <w:rPr>
                                <w:rFonts w:ascii="Arial" w:hAnsi="Arial" w:cs="Arial"/>
                                <w:color w:val="003F72"/>
                                <w:kern w:val="24"/>
                                <w:sz w:val="16"/>
                                <w:szCs w:val="16"/>
                              </w:rPr>
                            </w:pPr>
                            <w:r w:rsidRPr="001A4BF7">
                              <w:rPr>
                                <w:rFonts w:ascii="Arial" w:hAnsi="Arial" w:cs="Arial"/>
                                <w:b/>
                                <w:bCs/>
                                <w:color w:val="003F72"/>
                                <w:kern w:val="24"/>
                                <w:sz w:val="16"/>
                                <w:szCs w:val="16"/>
                              </w:rPr>
                              <w:t>Target</w:t>
                            </w:r>
                          </w:p>
                        </w:tc>
                        <w:tc>
                          <w:tcPr>
                            <w:tcW w:w="938" w:type="dxa"/>
                            <w:gridSpan w:val="2"/>
                            <w:tcBorders>
                              <w:top w:val="single" w:sz="8" w:space="0" w:color="FFFFFF" w:themeColor="background1"/>
                            </w:tcBorders>
                            <w:tcMar>
                              <w:top w:w="57" w:type="dxa"/>
                              <w:left w:w="57" w:type="dxa"/>
                              <w:bottom w:w="57" w:type="dxa"/>
                              <w:right w:w="57" w:type="dxa"/>
                            </w:tcMar>
                            <w:vAlign w:val="center"/>
                            <w:hideMark/>
                          </w:tcPr>
                          <w:p w14:paraId="760140EA" w14:textId="77777777" w:rsidR="001561AB" w:rsidRPr="001A4BF7" w:rsidRDefault="001561AB" w:rsidP="001561AB">
                            <w:pPr>
                              <w:spacing w:after="0" w:line="276" w:lineRule="auto"/>
                              <w:textAlignment w:val="baseline"/>
                              <w:rPr>
                                <w:rFonts w:ascii="Arial" w:hAnsi="Arial" w:cs="Arial"/>
                                <w:color w:val="003F72"/>
                                <w:kern w:val="24"/>
                                <w:sz w:val="16"/>
                                <w:szCs w:val="16"/>
                              </w:rPr>
                            </w:pPr>
                            <w:r w:rsidRPr="001A4BF7">
                              <w:rPr>
                                <w:rFonts w:ascii="Arial" w:hAnsi="Arial" w:cs="Arial"/>
                                <w:color w:val="003F72"/>
                                <w:kern w:val="24"/>
                                <w:sz w:val="16"/>
                                <w:szCs w:val="16"/>
                              </w:rPr>
                              <w:t xml:space="preserve">90% in 5 days </w:t>
                            </w:r>
                          </w:p>
                        </w:tc>
                        <w:tc>
                          <w:tcPr>
                            <w:tcW w:w="850" w:type="dxa"/>
                            <w:gridSpan w:val="2"/>
                            <w:tcBorders>
                              <w:top w:val="single" w:sz="8" w:space="0" w:color="FFFFFF" w:themeColor="background1"/>
                            </w:tcBorders>
                            <w:tcMar>
                              <w:top w:w="57" w:type="dxa"/>
                              <w:left w:w="57" w:type="dxa"/>
                              <w:bottom w:w="57" w:type="dxa"/>
                              <w:right w:w="57" w:type="dxa"/>
                            </w:tcMar>
                            <w:vAlign w:val="center"/>
                            <w:hideMark/>
                          </w:tcPr>
                          <w:p w14:paraId="29244CDE" w14:textId="77777777" w:rsidR="001561AB" w:rsidRPr="001A4BF7" w:rsidRDefault="001561AB" w:rsidP="001561AB">
                            <w:pPr>
                              <w:spacing w:after="0" w:line="276" w:lineRule="auto"/>
                              <w:textAlignment w:val="baseline"/>
                              <w:rPr>
                                <w:rFonts w:ascii="Arial" w:hAnsi="Arial" w:cs="Arial"/>
                                <w:color w:val="003F72"/>
                                <w:kern w:val="24"/>
                                <w:sz w:val="16"/>
                                <w:szCs w:val="16"/>
                              </w:rPr>
                            </w:pPr>
                            <w:r w:rsidRPr="001A4BF7">
                              <w:rPr>
                                <w:rFonts w:ascii="Arial" w:hAnsi="Arial" w:cs="Arial"/>
                                <w:color w:val="003F72"/>
                                <w:kern w:val="24"/>
                                <w:sz w:val="16"/>
                                <w:szCs w:val="16"/>
                              </w:rPr>
                              <w:t>75% within 30</w:t>
                            </w:r>
                            <w:r w:rsidRPr="00F81A93">
                              <w:rPr>
                                <w:rFonts w:ascii="Arial" w:hAnsi="Arial" w:cs="Arial"/>
                                <w:color w:val="003F72"/>
                                <w:kern w:val="24"/>
                                <w:sz w:val="16"/>
                                <w:szCs w:val="16"/>
                              </w:rPr>
                              <w:t>wks/</w:t>
                            </w:r>
                          </w:p>
                          <w:p w14:paraId="70A59DDD" w14:textId="77777777" w:rsidR="001561AB" w:rsidRPr="001A4BF7" w:rsidRDefault="001561AB" w:rsidP="001561AB">
                            <w:pPr>
                              <w:spacing w:after="0" w:line="276" w:lineRule="auto"/>
                              <w:textAlignment w:val="baseline"/>
                              <w:rPr>
                                <w:rFonts w:ascii="Arial" w:hAnsi="Arial" w:cs="Arial"/>
                                <w:color w:val="003F72"/>
                                <w:kern w:val="24"/>
                                <w:sz w:val="16"/>
                                <w:szCs w:val="16"/>
                              </w:rPr>
                            </w:pPr>
                            <w:r w:rsidRPr="001A4BF7">
                              <w:rPr>
                                <w:rFonts w:ascii="Arial" w:hAnsi="Arial" w:cs="Arial"/>
                                <w:color w:val="003F72"/>
                                <w:kern w:val="24"/>
                                <w:sz w:val="16"/>
                                <w:szCs w:val="16"/>
                              </w:rPr>
                              <w:t>50</w:t>
                            </w:r>
                            <w:r w:rsidRPr="00F81A93">
                              <w:rPr>
                                <w:rFonts w:ascii="Arial" w:hAnsi="Arial" w:cs="Arial"/>
                                <w:color w:val="003F72"/>
                                <w:kern w:val="24"/>
                                <w:sz w:val="16"/>
                                <w:szCs w:val="16"/>
                              </w:rPr>
                              <w:t>wks</w:t>
                            </w:r>
                            <w:r>
                              <w:rPr>
                                <w:rFonts w:ascii="Arial" w:hAnsi="Arial" w:cs="Arial"/>
                                <w:color w:val="003F72"/>
                                <w:kern w:val="24"/>
                                <w:sz w:val="16"/>
                                <w:szCs w:val="16"/>
                              </w:rPr>
                              <w:t xml:space="preserve"> for</w:t>
                            </w:r>
                            <w:r w:rsidRPr="001A4BF7">
                              <w:rPr>
                                <w:rFonts w:ascii="Arial" w:hAnsi="Arial" w:cs="Arial"/>
                                <w:color w:val="003F72"/>
                                <w:kern w:val="24"/>
                                <w:sz w:val="16"/>
                                <w:szCs w:val="16"/>
                              </w:rPr>
                              <w:t xml:space="preserve"> complex cases</w:t>
                            </w:r>
                          </w:p>
                        </w:tc>
                        <w:tc>
                          <w:tcPr>
                            <w:tcW w:w="851" w:type="dxa"/>
                            <w:tcBorders>
                              <w:top w:val="single" w:sz="8" w:space="0" w:color="FFFFFF" w:themeColor="background1"/>
                            </w:tcBorders>
                            <w:tcMar>
                              <w:top w:w="57" w:type="dxa"/>
                              <w:left w:w="57" w:type="dxa"/>
                              <w:bottom w:w="57" w:type="dxa"/>
                              <w:right w:w="57" w:type="dxa"/>
                            </w:tcMar>
                            <w:vAlign w:val="center"/>
                            <w:hideMark/>
                          </w:tcPr>
                          <w:p w14:paraId="1CA6107D" w14:textId="77777777" w:rsidR="001561AB" w:rsidRPr="001A4BF7" w:rsidRDefault="001561AB" w:rsidP="001561AB">
                            <w:pPr>
                              <w:spacing w:after="0" w:line="276" w:lineRule="auto"/>
                              <w:textAlignment w:val="baseline"/>
                              <w:rPr>
                                <w:rFonts w:ascii="Arial" w:hAnsi="Arial" w:cs="Arial"/>
                                <w:color w:val="003F72"/>
                                <w:kern w:val="24"/>
                                <w:sz w:val="16"/>
                                <w:szCs w:val="16"/>
                              </w:rPr>
                            </w:pPr>
                            <w:r w:rsidRPr="001A4BF7">
                              <w:rPr>
                                <w:rFonts w:ascii="Arial" w:hAnsi="Arial" w:cs="Arial"/>
                                <w:color w:val="003F72"/>
                                <w:kern w:val="24"/>
                                <w:sz w:val="16"/>
                                <w:szCs w:val="16"/>
                              </w:rPr>
                              <w:t>70% within 13</w:t>
                            </w:r>
                            <w:r w:rsidRPr="00F81A93">
                              <w:rPr>
                                <w:rFonts w:ascii="Arial" w:hAnsi="Arial" w:cs="Arial"/>
                                <w:color w:val="003F72"/>
                                <w:kern w:val="24"/>
                                <w:sz w:val="16"/>
                                <w:szCs w:val="16"/>
                              </w:rPr>
                              <w:t>w</w:t>
                            </w:r>
                            <w:r w:rsidRPr="001A4BF7">
                              <w:rPr>
                                <w:rFonts w:ascii="Arial" w:hAnsi="Arial" w:cs="Arial"/>
                                <w:color w:val="003F72"/>
                                <w:kern w:val="24"/>
                                <w:sz w:val="16"/>
                                <w:szCs w:val="16"/>
                              </w:rPr>
                              <w:t>ks</w:t>
                            </w:r>
                          </w:p>
                        </w:tc>
                        <w:tc>
                          <w:tcPr>
                            <w:tcW w:w="850" w:type="dxa"/>
                            <w:gridSpan w:val="2"/>
                            <w:tcBorders>
                              <w:top w:val="single" w:sz="8" w:space="0" w:color="FFFFFF" w:themeColor="background1"/>
                            </w:tcBorders>
                            <w:tcMar>
                              <w:top w:w="57" w:type="dxa"/>
                              <w:left w:w="57" w:type="dxa"/>
                              <w:bottom w:w="57" w:type="dxa"/>
                              <w:right w:w="57" w:type="dxa"/>
                            </w:tcMar>
                            <w:vAlign w:val="center"/>
                            <w:hideMark/>
                          </w:tcPr>
                          <w:p w14:paraId="29D33FC9" w14:textId="77777777" w:rsidR="001561AB" w:rsidRPr="001A4BF7" w:rsidRDefault="001561AB" w:rsidP="001561AB">
                            <w:pPr>
                              <w:spacing w:after="0" w:line="276" w:lineRule="auto"/>
                              <w:textAlignment w:val="baseline"/>
                              <w:rPr>
                                <w:rFonts w:ascii="Arial" w:hAnsi="Arial" w:cs="Arial"/>
                                <w:color w:val="003F72"/>
                                <w:kern w:val="24"/>
                                <w:sz w:val="16"/>
                                <w:szCs w:val="16"/>
                              </w:rPr>
                            </w:pPr>
                            <w:r w:rsidRPr="001A4BF7">
                              <w:rPr>
                                <w:rFonts w:ascii="Arial" w:hAnsi="Arial" w:cs="Arial"/>
                                <w:color w:val="003F72"/>
                                <w:kern w:val="24"/>
                                <w:sz w:val="16"/>
                                <w:szCs w:val="16"/>
                              </w:rPr>
                              <w:t>80% disclosed with 98 working days</w:t>
                            </w:r>
                          </w:p>
                        </w:tc>
                        <w:tc>
                          <w:tcPr>
                            <w:tcW w:w="851" w:type="dxa"/>
                            <w:gridSpan w:val="2"/>
                            <w:tcBorders>
                              <w:top w:val="single" w:sz="8" w:space="0" w:color="FFFFFF" w:themeColor="background1"/>
                            </w:tcBorders>
                            <w:tcMar>
                              <w:top w:w="57" w:type="dxa"/>
                              <w:left w:w="57" w:type="dxa"/>
                              <w:bottom w:w="57" w:type="dxa"/>
                              <w:right w:w="57" w:type="dxa"/>
                            </w:tcMar>
                            <w:vAlign w:val="center"/>
                            <w:hideMark/>
                          </w:tcPr>
                          <w:p w14:paraId="2842DA96" w14:textId="77777777" w:rsidR="001561AB" w:rsidRPr="001A4BF7" w:rsidRDefault="001561AB" w:rsidP="001561AB">
                            <w:pPr>
                              <w:spacing w:after="0" w:line="276" w:lineRule="auto"/>
                              <w:textAlignment w:val="baseline"/>
                              <w:rPr>
                                <w:rFonts w:ascii="Arial" w:hAnsi="Arial" w:cs="Arial"/>
                                <w:color w:val="003F72"/>
                                <w:kern w:val="24"/>
                                <w:sz w:val="16"/>
                                <w:szCs w:val="16"/>
                              </w:rPr>
                            </w:pPr>
                            <w:r w:rsidRPr="001A4BF7">
                              <w:rPr>
                                <w:rFonts w:ascii="Arial" w:hAnsi="Arial" w:cs="Arial"/>
                                <w:color w:val="003F72"/>
                                <w:kern w:val="24"/>
                                <w:sz w:val="16"/>
                                <w:szCs w:val="16"/>
                              </w:rPr>
                              <w:t>80% disclosed with 98 working days</w:t>
                            </w:r>
                          </w:p>
                        </w:tc>
                        <w:tc>
                          <w:tcPr>
                            <w:tcW w:w="992" w:type="dxa"/>
                            <w:gridSpan w:val="2"/>
                            <w:tcBorders>
                              <w:top w:val="single" w:sz="8" w:space="0" w:color="FFFFFF" w:themeColor="background1"/>
                            </w:tcBorders>
                            <w:tcMar>
                              <w:top w:w="57" w:type="dxa"/>
                              <w:left w:w="57" w:type="dxa"/>
                              <w:bottom w:w="57" w:type="dxa"/>
                              <w:right w:w="57" w:type="dxa"/>
                            </w:tcMar>
                            <w:vAlign w:val="center"/>
                            <w:hideMark/>
                          </w:tcPr>
                          <w:p w14:paraId="27C87ACB" w14:textId="77777777" w:rsidR="001561AB" w:rsidRPr="001A4BF7" w:rsidRDefault="001561AB" w:rsidP="001561AB">
                            <w:pPr>
                              <w:spacing w:after="0" w:line="276" w:lineRule="auto"/>
                              <w:textAlignment w:val="baseline"/>
                              <w:rPr>
                                <w:rFonts w:ascii="Arial" w:hAnsi="Arial" w:cs="Arial"/>
                                <w:color w:val="003F72"/>
                                <w:kern w:val="24"/>
                                <w:sz w:val="16"/>
                                <w:szCs w:val="16"/>
                              </w:rPr>
                            </w:pPr>
                            <w:r w:rsidRPr="001A4BF7">
                              <w:rPr>
                                <w:rFonts w:ascii="Arial" w:hAnsi="Arial" w:cs="Arial"/>
                                <w:color w:val="003F72"/>
                                <w:kern w:val="24"/>
                                <w:sz w:val="16"/>
                                <w:szCs w:val="16"/>
                              </w:rPr>
                              <w:t xml:space="preserve">CE referral to </w:t>
                            </w:r>
                            <w:r w:rsidRPr="00F81A93">
                              <w:rPr>
                                <w:rFonts w:ascii="Arial" w:hAnsi="Arial" w:cs="Arial"/>
                                <w:color w:val="003F72"/>
                                <w:kern w:val="24"/>
                                <w:sz w:val="16"/>
                                <w:szCs w:val="16"/>
                              </w:rPr>
                              <w:t>h</w:t>
                            </w:r>
                            <w:r w:rsidRPr="001A4BF7">
                              <w:rPr>
                                <w:rFonts w:ascii="Arial" w:hAnsi="Arial" w:cs="Arial"/>
                                <w:color w:val="003F72"/>
                                <w:kern w:val="24"/>
                                <w:sz w:val="16"/>
                                <w:szCs w:val="16"/>
                              </w:rPr>
                              <w:t>earing - 70% with 40wks</w:t>
                            </w:r>
                          </w:p>
                        </w:tc>
                      </w:tr>
                    </w:tbl>
                    <w:p w14:paraId="0C40ADA1" w14:textId="77777777" w:rsidR="009E16DF" w:rsidRDefault="009E16DF"/>
                  </w:txbxContent>
                </v:textbox>
                <w10:wrap anchorx="margin"/>
              </v:shape>
            </w:pict>
          </mc:Fallback>
        </mc:AlternateContent>
      </w:r>
      <w:r w:rsidR="00CD275A" w:rsidRPr="00834639">
        <w:rPr>
          <w:rFonts w:ascii="Arial" w:hAnsi="Arial" w:cs="Arial"/>
          <w:noProof/>
          <w:color w:val="003F72"/>
          <w:sz w:val="28"/>
          <w:szCs w:val="28"/>
        </w:rPr>
        <mc:AlternateContent>
          <mc:Choice Requires="wps">
            <w:drawing>
              <wp:anchor distT="0" distB="0" distL="114300" distR="114300" simplePos="0" relativeHeight="251658272" behindDoc="0" locked="0" layoutInCell="1" allowOverlap="1" wp14:anchorId="19A6B990" wp14:editId="720ED103">
                <wp:simplePos x="0" y="0"/>
                <wp:positionH relativeFrom="column">
                  <wp:posOffset>38100</wp:posOffset>
                </wp:positionH>
                <wp:positionV relativeFrom="paragraph">
                  <wp:posOffset>8254</wp:posOffset>
                </wp:positionV>
                <wp:extent cx="5753100" cy="1323975"/>
                <wp:effectExtent l="0" t="0" r="0" b="0"/>
                <wp:wrapNone/>
                <wp:docPr id="34" name="TextBox 33" descr="New applications received for the ORE continue at the high rates seen in 2024. The 289 dentists joining the register so far in 2025 is 82% of the total for 2024 resulting from additional capacity added for exams.">
                  <a:extLst xmlns:a="http://schemas.openxmlformats.org/drawingml/2006/main">
                    <a:ext uri="{FF2B5EF4-FFF2-40B4-BE49-F238E27FC236}">
                      <a16:creationId xmlns:a16="http://schemas.microsoft.com/office/drawing/2014/main" id="{EA19FC79-D7C3-C820-4C77-E3E051627727}"/>
                    </a:ext>
                  </a:extLst>
                </wp:docPr>
                <wp:cNvGraphicFramePr/>
                <a:graphic xmlns:a="http://schemas.openxmlformats.org/drawingml/2006/main">
                  <a:graphicData uri="http://schemas.microsoft.com/office/word/2010/wordprocessingShape">
                    <wps:wsp>
                      <wps:cNvSpPr txBox="1"/>
                      <wps:spPr>
                        <a:xfrm>
                          <a:off x="0" y="0"/>
                          <a:ext cx="5753100" cy="1323975"/>
                        </a:xfrm>
                        <a:prstGeom prst="rect">
                          <a:avLst/>
                        </a:prstGeom>
                        <a:noFill/>
                      </wps:spPr>
                      <wps:txbx>
                        <w:txbxContent>
                          <w:p w14:paraId="1DE08FFD" w14:textId="77777777" w:rsidR="009978F2" w:rsidRPr="009978F2" w:rsidRDefault="009978F2" w:rsidP="009978F2">
                            <w:pPr>
                              <w:spacing w:after="120" w:line="276" w:lineRule="auto"/>
                              <w:jc w:val="center"/>
                              <w:rPr>
                                <w:rFonts w:ascii="Arial" w:hAnsi="Arial" w:cs="Arial"/>
                                <w:b/>
                                <w:bCs/>
                                <w:color w:val="003F72"/>
                                <w:kern w:val="24"/>
                              </w:rPr>
                            </w:pPr>
                            <w:r w:rsidRPr="00DD2B51">
                              <w:rPr>
                                <w:rFonts w:ascii="Arial" w:hAnsi="Arial" w:cs="Arial"/>
                                <w:b/>
                                <w:color w:val="003F72"/>
                                <w:kern w:val="24"/>
                              </w:rPr>
                              <w:t>ORE Candidate Progression Rates</w:t>
                            </w:r>
                          </w:p>
                          <w:p w14:paraId="4B009CAC" w14:textId="7FD946FD" w:rsidR="0081003A" w:rsidRDefault="0077753D" w:rsidP="009978F2">
                            <w:pPr>
                              <w:spacing w:after="0" w:line="276" w:lineRule="auto"/>
                              <w:jc w:val="center"/>
                              <w:rPr>
                                <w:rFonts w:ascii="Arial" w:hAnsi="Arial" w:cs="Arial"/>
                                <w:color w:val="003F72"/>
                                <w:kern w:val="24"/>
                                <w:sz w:val="18"/>
                                <w:szCs w:val="18"/>
                              </w:rPr>
                            </w:pPr>
                            <w:r>
                              <w:rPr>
                                <w:rFonts w:ascii="Arial" w:hAnsi="Arial" w:cs="Arial"/>
                                <w:color w:val="003F72"/>
                                <w:kern w:val="24"/>
                                <w:sz w:val="18"/>
                                <w:szCs w:val="18"/>
                              </w:rPr>
                              <w:t>P</w:t>
                            </w:r>
                            <w:r w:rsidR="00E27C4C">
                              <w:rPr>
                                <w:rFonts w:ascii="Arial" w:hAnsi="Arial" w:cs="Arial"/>
                                <w:color w:val="003F72"/>
                                <w:kern w:val="24"/>
                                <w:sz w:val="18"/>
                                <w:szCs w:val="18"/>
                              </w:rPr>
                              <w:t xml:space="preserve">rogression of </w:t>
                            </w:r>
                            <w:r w:rsidR="00AD4A85">
                              <w:rPr>
                                <w:rFonts w:ascii="Arial" w:hAnsi="Arial" w:cs="Arial"/>
                                <w:color w:val="003F72"/>
                                <w:kern w:val="24"/>
                                <w:sz w:val="18"/>
                                <w:szCs w:val="18"/>
                              </w:rPr>
                              <w:t xml:space="preserve">ORE candidates </w:t>
                            </w:r>
                            <w:r w:rsidR="0091229C">
                              <w:rPr>
                                <w:rFonts w:ascii="Arial" w:hAnsi="Arial" w:cs="Arial"/>
                                <w:color w:val="003F72"/>
                                <w:kern w:val="24"/>
                                <w:sz w:val="18"/>
                                <w:szCs w:val="18"/>
                              </w:rPr>
                              <w:t>in last 3 years</w:t>
                            </w:r>
                            <w:r w:rsidR="00395020">
                              <w:rPr>
                                <w:rFonts w:ascii="Arial" w:hAnsi="Arial" w:cs="Arial"/>
                                <w:color w:val="003F72"/>
                                <w:kern w:val="24"/>
                                <w:sz w:val="18"/>
                                <w:szCs w:val="18"/>
                              </w:rPr>
                              <w:t xml:space="preserve"> </w:t>
                            </w:r>
                            <w:r w:rsidR="009F7EB9">
                              <w:rPr>
                                <w:rFonts w:ascii="Arial" w:hAnsi="Arial" w:cs="Arial"/>
                                <w:color w:val="003F72"/>
                                <w:kern w:val="24"/>
                                <w:sz w:val="18"/>
                                <w:szCs w:val="18"/>
                              </w:rPr>
                              <w:t xml:space="preserve">is shown below. </w:t>
                            </w:r>
                            <w:r w:rsidR="003D0E56">
                              <w:rPr>
                                <w:rFonts w:ascii="Arial" w:hAnsi="Arial" w:cs="Arial"/>
                                <w:color w:val="003F72"/>
                                <w:kern w:val="24"/>
                                <w:sz w:val="18"/>
                                <w:szCs w:val="18"/>
                              </w:rPr>
                              <w:t>For 2025 n</w:t>
                            </w:r>
                            <w:r w:rsidR="009978F2" w:rsidRPr="00BB2AB7">
                              <w:rPr>
                                <w:rFonts w:ascii="Arial" w:hAnsi="Arial" w:cs="Arial"/>
                                <w:color w:val="003F72"/>
                                <w:kern w:val="24"/>
                                <w:sz w:val="18"/>
                                <w:szCs w:val="18"/>
                              </w:rPr>
                              <w:t xml:space="preserve">ew applications </w:t>
                            </w:r>
                            <w:r w:rsidR="00CF4F01">
                              <w:rPr>
                                <w:rFonts w:ascii="Arial" w:hAnsi="Arial" w:cs="Arial"/>
                                <w:color w:val="003F72"/>
                                <w:kern w:val="24"/>
                                <w:sz w:val="18"/>
                                <w:szCs w:val="18"/>
                              </w:rPr>
                              <w:t>received are</w:t>
                            </w:r>
                            <w:r w:rsidR="00932851">
                              <w:rPr>
                                <w:rFonts w:ascii="Arial" w:hAnsi="Arial" w:cs="Arial"/>
                                <w:color w:val="003F72"/>
                                <w:kern w:val="24"/>
                                <w:sz w:val="18"/>
                                <w:szCs w:val="18"/>
                              </w:rPr>
                              <w:t xml:space="preserve"> tracking </w:t>
                            </w:r>
                            <w:r w:rsidR="0085104B">
                              <w:rPr>
                                <w:rFonts w:ascii="Arial" w:hAnsi="Arial" w:cs="Arial"/>
                                <w:color w:val="003F72"/>
                                <w:kern w:val="24"/>
                                <w:sz w:val="18"/>
                                <w:szCs w:val="18"/>
                              </w:rPr>
                              <w:t>close</w:t>
                            </w:r>
                            <w:r w:rsidR="00651B70">
                              <w:rPr>
                                <w:rFonts w:ascii="Arial" w:hAnsi="Arial" w:cs="Arial"/>
                                <w:color w:val="003F72"/>
                                <w:kern w:val="24"/>
                                <w:sz w:val="18"/>
                                <w:szCs w:val="18"/>
                              </w:rPr>
                              <w:t xml:space="preserve"> </w:t>
                            </w:r>
                            <w:r w:rsidR="00E36C05">
                              <w:rPr>
                                <w:rFonts w:ascii="Arial" w:hAnsi="Arial" w:cs="Arial"/>
                                <w:color w:val="003F72"/>
                                <w:kern w:val="24"/>
                                <w:sz w:val="18"/>
                                <w:szCs w:val="18"/>
                              </w:rPr>
                              <w:t>to</w:t>
                            </w:r>
                            <w:r w:rsidR="00875791">
                              <w:rPr>
                                <w:rFonts w:ascii="Arial" w:hAnsi="Arial" w:cs="Arial"/>
                                <w:color w:val="003F72"/>
                                <w:kern w:val="24"/>
                                <w:sz w:val="18"/>
                                <w:szCs w:val="18"/>
                              </w:rPr>
                              <w:t>,</w:t>
                            </w:r>
                            <w:r w:rsidR="009978F2" w:rsidRPr="00BB2AB7">
                              <w:rPr>
                                <w:rFonts w:ascii="Arial" w:hAnsi="Arial" w:cs="Arial"/>
                                <w:color w:val="003F72"/>
                                <w:kern w:val="24"/>
                                <w:sz w:val="18"/>
                                <w:szCs w:val="18"/>
                              </w:rPr>
                              <w:t xml:space="preserve"> </w:t>
                            </w:r>
                            <w:r w:rsidR="00932851">
                              <w:rPr>
                                <w:rFonts w:ascii="Arial" w:hAnsi="Arial" w:cs="Arial"/>
                                <w:color w:val="003F72"/>
                                <w:kern w:val="24"/>
                                <w:sz w:val="18"/>
                                <w:szCs w:val="18"/>
                              </w:rPr>
                              <w:t xml:space="preserve">but slightly lower </w:t>
                            </w:r>
                            <w:r w:rsidR="009978F2" w:rsidRPr="00BB2AB7">
                              <w:rPr>
                                <w:rFonts w:ascii="Arial" w:hAnsi="Arial" w:cs="Arial"/>
                                <w:color w:val="003F72"/>
                                <w:kern w:val="24"/>
                                <w:sz w:val="18"/>
                                <w:szCs w:val="18"/>
                              </w:rPr>
                              <w:t>th</w:t>
                            </w:r>
                            <w:r w:rsidR="00ED4DDF">
                              <w:rPr>
                                <w:rFonts w:ascii="Arial" w:hAnsi="Arial" w:cs="Arial"/>
                                <w:color w:val="003F72"/>
                                <w:kern w:val="24"/>
                                <w:sz w:val="18"/>
                                <w:szCs w:val="18"/>
                              </w:rPr>
                              <w:t xml:space="preserve">an </w:t>
                            </w:r>
                            <w:r w:rsidR="009978F2" w:rsidRPr="00BB2AB7">
                              <w:rPr>
                                <w:rFonts w:ascii="Arial" w:hAnsi="Arial" w:cs="Arial"/>
                                <w:color w:val="003F72"/>
                                <w:kern w:val="24"/>
                                <w:sz w:val="18"/>
                                <w:szCs w:val="18"/>
                              </w:rPr>
                              <w:t xml:space="preserve">2024 and </w:t>
                            </w:r>
                            <w:r w:rsidR="00401334">
                              <w:rPr>
                                <w:rFonts w:ascii="Arial" w:hAnsi="Arial" w:cs="Arial"/>
                                <w:color w:val="003F72"/>
                                <w:kern w:val="24"/>
                                <w:sz w:val="18"/>
                                <w:szCs w:val="18"/>
                              </w:rPr>
                              <w:t xml:space="preserve">estimate to </w:t>
                            </w:r>
                            <w:r w:rsidR="006F7578">
                              <w:rPr>
                                <w:rFonts w:ascii="Arial" w:hAnsi="Arial" w:cs="Arial"/>
                                <w:color w:val="003F72"/>
                                <w:kern w:val="24"/>
                                <w:sz w:val="18"/>
                                <w:szCs w:val="18"/>
                              </w:rPr>
                              <w:t>total between</w:t>
                            </w:r>
                            <w:r w:rsidR="00D605B5">
                              <w:rPr>
                                <w:rFonts w:ascii="Arial" w:hAnsi="Arial" w:cs="Arial"/>
                                <w:color w:val="003F72"/>
                                <w:kern w:val="24"/>
                                <w:sz w:val="18"/>
                                <w:szCs w:val="18"/>
                              </w:rPr>
                              <w:t xml:space="preserve"> </w:t>
                            </w:r>
                            <w:r w:rsidR="00A67777">
                              <w:rPr>
                                <w:rFonts w:ascii="Arial" w:hAnsi="Arial" w:cs="Arial"/>
                                <w:color w:val="003F72"/>
                                <w:kern w:val="24"/>
                                <w:sz w:val="18"/>
                                <w:szCs w:val="18"/>
                              </w:rPr>
                              <w:t>3,250</w:t>
                            </w:r>
                            <w:r w:rsidR="009C1E1C">
                              <w:rPr>
                                <w:rFonts w:ascii="Arial" w:hAnsi="Arial" w:cs="Arial"/>
                                <w:color w:val="003F72"/>
                                <w:kern w:val="24"/>
                                <w:sz w:val="18"/>
                                <w:szCs w:val="18"/>
                              </w:rPr>
                              <w:t>-3,500</w:t>
                            </w:r>
                            <w:r w:rsidR="00A67777">
                              <w:rPr>
                                <w:rFonts w:ascii="Arial" w:hAnsi="Arial" w:cs="Arial"/>
                                <w:color w:val="003F72"/>
                                <w:kern w:val="24"/>
                                <w:sz w:val="18"/>
                                <w:szCs w:val="18"/>
                              </w:rPr>
                              <w:t xml:space="preserve"> by year end. </w:t>
                            </w:r>
                            <w:r w:rsidR="00E52BD8">
                              <w:rPr>
                                <w:rFonts w:ascii="Arial" w:hAnsi="Arial" w:cs="Arial"/>
                                <w:color w:val="003F72"/>
                                <w:kern w:val="24"/>
                                <w:sz w:val="18"/>
                                <w:szCs w:val="18"/>
                              </w:rPr>
                              <w:t>A</w:t>
                            </w:r>
                            <w:r w:rsidR="009978F2" w:rsidRPr="00BB2AB7">
                              <w:rPr>
                                <w:rFonts w:ascii="Arial" w:hAnsi="Arial" w:cs="Arial"/>
                                <w:color w:val="003F72"/>
                                <w:kern w:val="24"/>
                                <w:sz w:val="18"/>
                                <w:szCs w:val="18"/>
                              </w:rPr>
                              <w:t>dditional capacity added for exams and improved pass rates year on year from 2024 to 2025 to date</w:t>
                            </w:r>
                            <w:r w:rsidR="00E52BD8">
                              <w:rPr>
                                <w:rFonts w:ascii="Arial" w:hAnsi="Arial" w:cs="Arial"/>
                                <w:color w:val="003F72"/>
                                <w:kern w:val="24"/>
                                <w:sz w:val="18"/>
                                <w:szCs w:val="18"/>
                              </w:rPr>
                              <w:t xml:space="preserve"> has</w:t>
                            </w:r>
                            <w:r w:rsidR="004D471D">
                              <w:rPr>
                                <w:rFonts w:ascii="Arial" w:hAnsi="Arial" w:cs="Arial"/>
                                <w:color w:val="003F72"/>
                                <w:kern w:val="24"/>
                                <w:sz w:val="18"/>
                                <w:szCs w:val="18"/>
                              </w:rPr>
                              <w:t xml:space="preserve"> </w:t>
                            </w:r>
                            <w:r w:rsidR="00310653">
                              <w:rPr>
                                <w:rFonts w:ascii="Arial" w:hAnsi="Arial" w:cs="Arial"/>
                                <w:color w:val="003F72"/>
                                <w:kern w:val="24"/>
                                <w:sz w:val="18"/>
                                <w:szCs w:val="18"/>
                              </w:rPr>
                              <w:t>resulted in</w:t>
                            </w:r>
                            <w:r w:rsidR="00217924">
                              <w:rPr>
                                <w:rFonts w:ascii="Arial" w:hAnsi="Arial" w:cs="Arial"/>
                                <w:color w:val="003F72"/>
                                <w:kern w:val="24"/>
                                <w:sz w:val="18"/>
                                <w:szCs w:val="18"/>
                              </w:rPr>
                              <w:t xml:space="preserve"> </w:t>
                            </w:r>
                            <w:r w:rsidR="00E52BD8">
                              <w:rPr>
                                <w:rFonts w:ascii="Arial" w:hAnsi="Arial" w:cs="Arial"/>
                                <w:color w:val="003F72"/>
                                <w:kern w:val="24"/>
                                <w:sz w:val="18"/>
                                <w:szCs w:val="18"/>
                              </w:rPr>
                              <w:t>4</w:t>
                            </w:r>
                            <w:r w:rsidR="00DD2B51">
                              <w:rPr>
                                <w:rFonts w:ascii="Arial" w:hAnsi="Arial" w:cs="Arial"/>
                                <w:color w:val="003F72"/>
                                <w:kern w:val="24"/>
                                <w:sz w:val="18"/>
                                <w:szCs w:val="18"/>
                              </w:rPr>
                              <w:t>18</w:t>
                            </w:r>
                            <w:r w:rsidR="00E52BD8">
                              <w:rPr>
                                <w:rFonts w:ascii="Arial" w:hAnsi="Arial" w:cs="Arial"/>
                                <w:color w:val="003F72"/>
                                <w:kern w:val="24"/>
                                <w:sz w:val="18"/>
                                <w:szCs w:val="18"/>
                              </w:rPr>
                              <w:t xml:space="preserve"> </w:t>
                            </w:r>
                            <w:r w:rsidR="005B43D9">
                              <w:rPr>
                                <w:rFonts w:ascii="Arial" w:hAnsi="Arial" w:cs="Arial"/>
                                <w:color w:val="003F72"/>
                                <w:kern w:val="24"/>
                                <w:sz w:val="18"/>
                                <w:szCs w:val="18"/>
                              </w:rPr>
                              <w:t xml:space="preserve">new Registrants </w:t>
                            </w:r>
                            <w:r w:rsidR="002A2F06">
                              <w:rPr>
                                <w:rFonts w:ascii="Arial" w:hAnsi="Arial" w:cs="Arial"/>
                                <w:color w:val="003F72"/>
                                <w:kern w:val="24"/>
                                <w:sz w:val="18"/>
                                <w:szCs w:val="18"/>
                              </w:rPr>
                              <w:t xml:space="preserve">joining </w:t>
                            </w:r>
                            <w:r w:rsidR="005B43D9">
                              <w:rPr>
                                <w:rFonts w:ascii="Arial" w:hAnsi="Arial" w:cs="Arial"/>
                                <w:color w:val="003F72"/>
                                <w:kern w:val="24"/>
                                <w:sz w:val="18"/>
                                <w:szCs w:val="18"/>
                              </w:rPr>
                              <w:t>in 2025</w:t>
                            </w:r>
                            <w:r w:rsidR="00217924">
                              <w:rPr>
                                <w:rFonts w:ascii="Arial" w:hAnsi="Arial" w:cs="Arial"/>
                                <w:color w:val="003F72"/>
                                <w:kern w:val="24"/>
                                <w:sz w:val="18"/>
                                <w:szCs w:val="18"/>
                              </w:rPr>
                              <w:t xml:space="preserve"> to date</w:t>
                            </w:r>
                            <w:r w:rsidR="00D67E85">
                              <w:rPr>
                                <w:rFonts w:ascii="Arial" w:hAnsi="Arial" w:cs="Arial"/>
                                <w:color w:val="003F72"/>
                                <w:kern w:val="24"/>
                                <w:sz w:val="18"/>
                                <w:szCs w:val="18"/>
                              </w:rPr>
                              <w:t>, which</w:t>
                            </w:r>
                            <w:r w:rsidR="003D0058">
                              <w:rPr>
                                <w:rFonts w:ascii="Arial" w:hAnsi="Arial" w:cs="Arial"/>
                                <w:color w:val="003F72"/>
                                <w:kern w:val="24"/>
                                <w:sz w:val="18"/>
                                <w:szCs w:val="18"/>
                              </w:rPr>
                              <w:t xml:space="preserve"> </w:t>
                            </w:r>
                            <w:r w:rsidR="00692DA7">
                              <w:rPr>
                                <w:rFonts w:ascii="Arial" w:hAnsi="Arial" w:cs="Arial"/>
                                <w:color w:val="003F72"/>
                                <w:kern w:val="24"/>
                                <w:sz w:val="18"/>
                                <w:szCs w:val="18"/>
                              </w:rPr>
                              <w:t xml:space="preserve">is </w:t>
                            </w:r>
                            <w:r w:rsidR="003864BE">
                              <w:rPr>
                                <w:rFonts w:ascii="Arial" w:hAnsi="Arial" w:cs="Arial"/>
                                <w:color w:val="003F72"/>
                                <w:kern w:val="24"/>
                                <w:sz w:val="18"/>
                                <w:szCs w:val="18"/>
                              </w:rPr>
                              <w:t>only 1</w:t>
                            </w:r>
                            <w:r w:rsidR="00DD2B51">
                              <w:rPr>
                                <w:rFonts w:ascii="Arial" w:hAnsi="Arial" w:cs="Arial"/>
                                <w:color w:val="003F72"/>
                                <w:kern w:val="24"/>
                                <w:sz w:val="18"/>
                                <w:szCs w:val="18"/>
                              </w:rPr>
                              <w:t>40</w:t>
                            </w:r>
                            <w:r w:rsidR="003864BE">
                              <w:rPr>
                                <w:rFonts w:ascii="Arial" w:hAnsi="Arial" w:cs="Arial"/>
                                <w:color w:val="003F72"/>
                                <w:kern w:val="24"/>
                                <w:sz w:val="18"/>
                                <w:szCs w:val="18"/>
                              </w:rPr>
                              <w:t xml:space="preserve"> fewer than </w:t>
                            </w:r>
                            <w:r w:rsidR="00692DA7">
                              <w:rPr>
                                <w:rFonts w:ascii="Arial" w:hAnsi="Arial" w:cs="Arial"/>
                                <w:color w:val="003F72"/>
                                <w:kern w:val="24"/>
                                <w:sz w:val="18"/>
                                <w:szCs w:val="18"/>
                              </w:rPr>
                              <w:t xml:space="preserve">total of </w:t>
                            </w:r>
                            <w:r w:rsidR="003864BE">
                              <w:rPr>
                                <w:rFonts w:ascii="Arial" w:hAnsi="Arial" w:cs="Arial"/>
                                <w:color w:val="003F72"/>
                                <w:kern w:val="24"/>
                                <w:sz w:val="18"/>
                                <w:szCs w:val="18"/>
                              </w:rPr>
                              <w:t>2023 and 2024 combined</w:t>
                            </w:r>
                            <w:r w:rsidR="009978F2" w:rsidRPr="00BB2AB7">
                              <w:rPr>
                                <w:rFonts w:ascii="Arial" w:hAnsi="Arial" w:cs="Arial"/>
                                <w:color w:val="003F72"/>
                                <w:kern w:val="24"/>
                                <w:sz w:val="18"/>
                                <w:szCs w:val="18"/>
                              </w:rPr>
                              <w:t xml:space="preserve">.  </w:t>
                            </w:r>
                          </w:p>
                          <w:p w14:paraId="79598A61" w14:textId="114BA1FB" w:rsidR="00CD275A" w:rsidRPr="00A03410" w:rsidRDefault="00CD275A" w:rsidP="00CD275A">
                            <w:pPr>
                              <w:spacing w:before="60" w:after="60"/>
                              <w:jc w:val="center"/>
                              <w:textAlignment w:val="baseline"/>
                              <w:rPr>
                                <w:rFonts w:ascii="Arial" w:hAnsi="Arial" w:cs="Arial"/>
                                <w:b/>
                                <w:bCs/>
                                <w:i/>
                                <w:iCs/>
                                <w:color w:val="003F71"/>
                                <w:kern w:val="24"/>
                                <w:sz w:val="16"/>
                                <w:szCs w:val="16"/>
                              </w:rPr>
                            </w:pPr>
                            <w:r w:rsidRPr="00A03410">
                              <w:rPr>
                                <w:rFonts w:ascii="Arial" w:hAnsi="Arial" w:cs="Arial"/>
                                <w:b/>
                                <w:bCs/>
                                <w:i/>
                                <w:iCs/>
                                <w:color w:val="003F71"/>
                                <w:kern w:val="24"/>
                                <w:sz w:val="16"/>
                                <w:szCs w:val="16"/>
                              </w:rPr>
                              <w:t>See page</w:t>
                            </w:r>
                            <w:r>
                              <w:rPr>
                                <w:rFonts w:ascii="Arial" w:hAnsi="Arial" w:cs="Arial"/>
                                <w:b/>
                                <w:bCs/>
                                <w:i/>
                                <w:iCs/>
                                <w:color w:val="003F71"/>
                                <w:kern w:val="24"/>
                                <w:sz w:val="16"/>
                                <w:szCs w:val="16"/>
                              </w:rPr>
                              <w:t xml:space="preserve"> </w:t>
                            </w:r>
                            <w:r w:rsidR="006E3291">
                              <w:rPr>
                                <w:rFonts w:ascii="Arial" w:hAnsi="Arial" w:cs="Arial"/>
                                <w:b/>
                                <w:bCs/>
                                <w:i/>
                                <w:iCs/>
                                <w:color w:val="003F71"/>
                                <w:kern w:val="24"/>
                                <w:sz w:val="16"/>
                                <w:szCs w:val="16"/>
                              </w:rPr>
                              <w:t>6</w:t>
                            </w:r>
                            <w:r w:rsidRPr="00A03410">
                              <w:rPr>
                                <w:rFonts w:ascii="Arial" w:hAnsi="Arial" w:cs="Arial"/>
                                <w:b/>
                                <w:bCs/>
                                <w:i/>
                                <w:iCs/>
                                <w:color w:val="003F71"/>
                                <w:kern w:val="24"/>
                                <w:sz w:val="16"/>
                                <w:szCs w:val="16"/>
                              </w:rPr>
                              <w:t xml:space="preserve"> for additional detail</w:t>
                            </w:r>
                          </w:p>
                          <w:p w14:paraId="22D996B3" w14:textId="77777777" w:rsidR="00CD275A" w:rsidRPr="00BB2AB7" w:rsidRDefault="00CD275A" w:rsidP="009978F2">
                            <w:pPr>
                              <w:spacing w:after="0" w:line="276" w:lineRule="auto"/>
                              <w:jc w:val="center"/>
                              <w:rPr>
                                <w:rFonts w:ascii="Arial" w:hAnsi="Arial" w:cs="Arial"/>
                                <w:color w:val="003F72"/>
                                <w:kern w:val="24"/>
                                <w:sz w:val="18"/>
                                <w:szCs w:val="1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9A6B990" id="TextBox 33" o:spid="_x0000_s1050" type="#_x0000_t202" alt="New applications received for the ORE continue at the high rates seen in 2024. The 289 dentists joining the register so far in 2025 is 82% of the total for 2024 resulting from additional capacity added for exams." style="position:absolute;margin-left:3pt;margin-top:.65pt;width:453pt;height:104.2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" filled="f" stroked="f">
                <v:textbox>
                  <w:txbxContent>
                    <w:p w14:paraId="1DE08FFD" w14:textId="77777777" w:rsidR="009978F2" w:rsidRPr="009978F2" w:rsidRDefault="009978F2" w:rsidP="009978F2">
                      <w:pPr>
                        <w:spacing w:after="120" w:line="276" w:lineRule="auto"/>
                        <w:jc w:val="center"/>
                        <w:rPr>
                          <w:rFonts w:ascii="Arial" w:hAnsi="Arial" w:cs="Arial"/>
                          <w:b/>
                          <w:bCs/>
                          <w:color w:val="003F72"/>
                          <w:kern w:val="24"/>
                        </w:rPr>
                      </w:pPr>
                      <w:r w:rsidRPr="00DD2B51">
                        <w:rPr>
                          <w:rFonts w:ascii="Arial" w:hAnsi="Arial" w:cs="Arial"/>
                          <w:b/>
                          <w:color w:val="003F72"/>
                          <w:kern w:val="24"/>
                        </w:rPr>
                        <w:t>ORE Candidate Progression Rates</w:t>
                      </w:r>
                    </w:p>
                    <w:p w14:paraId="4B009CAC" w14:textId="7FD946FD" w:rsidR="0081003A" w:rsidRDefault="0077753D" w:rsidP="009978F2">
                      <w:pPr>
                        <w:spacing w:after="0" w:line="276" w:lineRule="auto"/>
                        <w:jc w:val="center"/>
                        <w:rPr>
                          <w:rFonts w:ascii="Arial" w:hAnsi="Arial" w:cs="Arial"/>
                          <w:color w:val="003F72"/>
                          <w:kern w:val="24"/>
                          <w:sz w:val="18"/>
                          <w:szCs w:val="18"/>
                        </w:rPr>
                      </w:pPr>
                      <w:r>
                        <w:rPr>
                          <w:rFonts w:ascii="Arial" w:hAnsi="Arial" w:cs="Arial"/>
                          <w:color w:val="003F72"/>
                          <w:kern w:val="24"/>
                          <w:sz w:val="18"/>
                          <w:szCs w:val="18"/>
                        </w:rPr>
                        <w:t>P</w:t>
                      </w:r>
                      <w:r w:rsidR="00E27C4C">
                        <w:rPr>
                          <w:rFonts w:ascii="Arial" w:hAnsi="Arial" w:cs="Arial"/>
                          <w:color w:val="003F72"/>
                          <w:kern w:val="24"/>
                          <w:sz w:val="18"/>
                          <w:szCs w:val="18"/>
                        </w:rPr>
                        <w:t xml:space="preserve">rogression of </w:t>
                      </w:r>
                      <w:r w:rsidR="00AD4A85">
                        <w:rPr>
                          <w:rFonts w:ascii="Arial" w:hAnsi="Arial" w:cs="Arial"/>
                          <w:color w:val="003F72"/>
                          <w:kern w:val="24"/>
                          <w:sz w:val="18"/>
                          <w:szCs w:val="18"/>
                        </w:rPr>
                        <w:t xml:space="preserve">ORE candidates </w:t>
                      </w:r>
                      <w:r w:rsidR="0091229C">
                        <w:rPr>
                          <w:rFonts w:ascii="Arial" w:hAnsi="Arial" w:cs="Arial"/>
                          <w:color w:val="003F72"/>
                          <w:kern w:val="24"/>
                          <w:sz w:val="18"/>
                          <w:szCs w:val="18"/>
                        </w:rPr>
                        <w:t>in last 3 years</w:t>
                      </w:r>
                      <w:r w:rsidR="00395020">
                        <w:rPr>
                          <w:rFonts w:ascii="Arial" w:hAnsi="Arial" w:cs="Arial"/>
                          <w:color w:val="003F72"/>
                          <w:kern w:val="24"/>
                          <w:sz w:val="18"/>
                          <w:szCs w:val="18"/>
                        </w:rPr>
                        <w:t xml:space="preserve"> </w:t>
                      </w:r>
                      <w:r w:rsidR="009F7EB9">
                        <w:rPr>
                          <w:rFonts w:ascii="Arial" w:hAnsi="Arial" w:cs="Arial"/>
                          <w:color w:val="003F72"/>
                          <w:kern w:val="24"/>
                          <w:sz w:val="18"/>
                          <w:szCs w:val="18"/>
                        </w:rPr>
                        <w:t xml:space="preserve">is shown below. </w:t>
                      </w:r>
                      <w:r w:rsidR="003D0E56">
                        <w:rPr>
                          <w:rFonts w:ascii="Arial" w:hAnsi="Arial" w:cs="Arial"/>
                          <w:color w:val="003F72"/>
                          <w:kern w:val="24"/>
                          <w:sz w:val="18"/>
                          <w:szCs w:val="18"/>
                        </w:rPr>
                        <w:t>For 2025 n</w:t>
                      </w:r>
                      <w:r w:rsidR="009978F2" w:rsidRPr="00BB2AB7">
                        <w:rPr>
                          <w:rFonts w:ascii="Arial" w:hAnsi="Arial" w:cs="Arial"/>
                          <w:color w:val="003F72"/>
                          <w:kern w:val="24"/>
                          <w:sz w:val="18"/>
                          <w:szCs w:val="18"/>
                        </w:rPr>
                        <w:t xml:space="preserve">ew applications </w:t>
                      </w:r>
                      <w:r w:rsidR="00CF4F01">
                        <w:rPr>
                          <w:rFonts w:ascii="Arial" w:hAnsi="Arial" w:cs="Arial"/>
                          <w:color w:val="003F72"/>
                          <w:kern w:val="24"/>
                          <w:sz w:val="18"/>
                          <w:szCs w:val="18"/>
                        </w:rPr>
                        <w:t>received are</w:t>
                      </w:r>
                      <w:r w:rsidR="00932851">
                        <w:rPr>
                          <w:rFonts w:ascii="Arial" w:hAnsi="Arial" w:cs="Arial"/>
                          <w:color w:val="003F72"/>
                          <w:kern w:val="24"/>
                          <w:sz w:val="18"/>
                          <w:szCs w:val="18"/>
                        </w:rPr>
                        <w:t xml:space="preserve"> tracking </w:t>
                      </w:r>
                      <w:r w:rsidR="0085104B">
                        <w:rPr>
                          <w:rFonts w:ascii="Arial" w:hAnsi="Arial" w:cs="Arial"/>
                          <w:color w:val="003F72"/>
                          <w:kern w:val="24"/>
                          <w:sz w:val="18"/>
                          <w:szCs w:val="18"/>
                        </w:rPr>
                        <w:t>close</w:t>
                      </w:r>
                      <w:r w:rsidR="00651B70">
                        <w:rPr>
                          <w:rFonts w:ascii="Arial" w:hAnsi="Arial" w:cs="Arial"/>
                          <w:color w:val="003F72"/>
                          <w:kern w:val="24"/>
                          <w:sz w:val="18"/>
                          <w:szCs w:val="18"/>
                        </w:rPr>
                        <w:t xml:space="preserve"> </w:t>
                      </w:r>
                      <w:r w:rsidR="00E36C05">
                        <w:rPr>
                          <w:rFonts w:ascii="Arial" w:hAnsi="Arial" w:cs="Arial"/>
                          <w:color w:val="003F72"/>
                          <w:kern w:val="24"/>
                          <w:sz w:val="18"/>
                          <w:szCs w:val="18"/>
                        </w:rPr>
                        <w:t>to</w:t>
                      </w:r>
                      <w:r w:rsidR="00875791">
                        <w:rPr>
                          <w:rFonts w:ascii="Arial" w:hAnsi="Arial" w:cs="Arial"/>
                          <w:color w:val="003F72"/>
                          <w:kern w:val="24"/>
                          <w:sz w:val="18"/>
                          <w:szCs w:val="18"/>
                        </w:rPr>
                        <w:t>,</w:t>
                      </w:r>
                      <w:r w:rsidR="009978F2" w:rsidRPr="00BB2AB7">
                        <w:rPr>
                          <w:rFonts w:ascii="Arial" w:hAnsi="Arial" w:cs="Arial"/>
                          <w:color w:val="003F72"/>
                          <w:kern w:val="24"/>
                          <w:sz w:val="18"/>
                          <w:szCs w:val="18"/>
                        </w:rPr>
                        <w:t xml:space="preserve"> </w:t>
                      </w:r>
                      <w:r w:rsidR="00932851">
                        <w:rPr>
                          <w:rFonts w:ascii="Arial" w:hAnsi="Arial" w:cs="Arial"/>
                          <w:color w:val="003F72"/>
                          <w:kern w:val="24"/>
                          <w:sz w:val="18"/>
                          <w:szCs w:val="18"/>
                        </w:rPr>
                        <w:t xml:space="preserve">but slightly lower </w:t>
                      </w:r>
                      <w:r w:rsidR="009978F2" w:rsidRPr="00BB2AB7">
                        <w:rPr>
                          <w:rFonts w:ascii="Arial" w:hAnsi="Arial" w:cs="Arial"/>
                          <w:color w:val="003F72"/>
                          <w:kern w:val="24"/>
                          <w:sz w:val="18"/>
                          <w:szCs w:val="18"/>
                        </w:rPr>
                        <w:t>th</w:t>
                      </w:r>
                      <w:r w:rsidR="00ED4DDF">
                        <w:rPr>
                          <w:rFonts w:ascii="Arial" w:hAnsi="Arial" w:cs="Arial"/>
                          <w:color w:val="003F72"/>
                          <w:kern w:val="24"/>
                          <w:sz w:val="18"/>
                          <w:szCs w:val="18"/>
                        </w:rPr>
                        <w:t xml:space="preserve">an </w:t>
                      </w:r>
                      <w:r w:rsidR="009978F2" w:rsidRPr="00BB2AB7">
                        <w:rPr>
                          <w:rFonts w:ascii="Arial" w:hAnsi="Arial" w:cs="Arial"/>
                          <w:color w:val="003F72"/>
                          <w:kern w:val="24"/>
                          <w:sz w:val="18"/>
                          <w:szCs w:val="18"/>
                        </w:rPr>
                        <w:t xml:space="preserve">2024 and </w:t>
                      </w:r>
                      <w:r w:rsidR="00401334">
                        <w:rPr>
                          <w:rFonts w:ascii="Arial" w:hAnsi="Arial" w:cs="Arial"/>
                          <w:color w:val="003F72"/>
                          <w:kern w:val="24"/>
                          <w:sz w:val="18"/>
                          <w:szCs w:val="18"/>
                        </w:rPr>
                        <w:t xml:space="preserve">estimate to </w:t>
                      </w:r>
                      <w:r w:rsidR="006F7578">
                        <w:rPr>
                          <w:rFonts w:ascii="Arial" w:hAnsi="Arial" w:cs="Arial"/>
                          <w:color w:val="003F72"/>
                          <w:kern w:val="24"/>
                          <w:sz w:val="18"/>
                          <w:szCs w:val="18"/>
                        </w:rPr>
                        <w:t>total between</w:t>
                      </w:r>
                      <w:r w:rsidR="00D605B5">
                        <w:rPr>
                          <w:rFonts w:ascii="Arial" w:hAnsi="Arial" w:cs="Arial"/>
                          <w:color w:val="003F72"/>
                          <w:kern w:val="24"/>
                          <w:sz w:val="18"/>
                          <w:szCs w:val="18"/>
                        </w:rPr>
                        <w:t xml:space="preserve"> </w:t>
                      </w:r>
                      <w:r w:rsidR="00A67777">
                        <w:rPr>
                          <w:rFonts w:ascii="Arial" w:hAnsi="Arial" w:cs="Arial"/>
                          <w:color w:val="003F72"/>
                          <w:kern w:val="24"/>
                          <w:sz w:val="18"/>
                          <w:szCs w:val="18"/>
                        </w:rPr>
                        <w:t>3,250</w:t>
                      </w:r>
                      <w:r w:rsidR="009C1E1C">
                        <w:rPr>
                          <w:rFonts w:ascii="Arial" w:hAnsi="Arial" w:cs="Arial"/>
                          <w:color w:val="003F72"/>
                          <w:kern w:val="24"/>
                          <w:sz w:val="18"/>
                          <w:szCs w:val="18"/>
                        </w:rPr>
                        <w:t>-3,500</w:t>
                      </w:r>
                      <w:r w:rsidR="00A67777">
                        <w:rPr>
                          <w:rFonts w:ascii="Arial" w:hAnsi="Arial" w:cs="Arial"/>
                          <w:color w:val="003F72"/>
                          <w:kern w:val="24"/>
                          <w:sz w:val="18"/>
                          <w:szCs w:val="18"/>
                        </w:rPr>
                        <w:t xml:space="preserve"> by year end. </w:t>
                      </w:r>
                      <w:r w:rsidR="00E52BD8">
                        <w:rPr>
                          <w:rFonts w:ascii="Arial" w:hAnsi="Arial" w:cs="Arial"/>
                          <w:color w:val="003F72"/>
                          <w:kern w:val="24"/>
                          <w:sz w:val="18"/>
                          <w:szCs w:val="18"/>
                        </w:rPr>
                        <w:t>A</w:t>
                      </w:r>
                      <w:r w:rsidR="009978F2" w:rsidRPr="00BB2AB7">
                        <w:rPr>
                          <w:rFonts w:ascii="Arial" w:hAnsi="Arial" w:cs="Arial"/>
                          <w:color w:val="003F72"/>
                          <w:kern w:val="24"/>
                          <w:sz w:val="18"/>
                          <w:szCs w:val="18"/>
                        </w:rPr>
                        <w:t>dditional capacity added for exams and improved pass rates year on year from 2024 to 2025 to date</w:t>
                      </w:r>
                      <w:r w:rsidR="00E52BD8">
                        <w:rPr>
                          <w:rFonts w:ascii="Arial" w:hAnsi="Arial" w:cs="Arial"/>
                          <w:color w:val="003F72"/>
                          <w:kern w:val="24"/>
                          <w:sz w:val="18"/>
                          <w:szCs w:val="18"/>
                        </w:rPr>
                        <w:t xml:space="preserve"> has</w:t>
                      </w:r>
                      <w:r w:rsidR="004D471D">
                        <w:rPr>
                          <w:rFonts w:ascii="Arial" w:hAnsi="Arial" w:cs="Arial"/>
                          <w:color w:val="003F72"/>
                          <w:kern w:val="24"/>
                          <w:sz w:val="18"/>
                          <w:szCs w:val="18"/>
                        </w:rPr>
                        <w:t xml:space="preserve"> </w:t>
                      </w:r>
                      <w:r w:rsidR="00310653">
                        <w:rPr>
                          <w:rFonts w:ascii="Arial" w:hAnsi="Arial" w:cs="Arial"/>
                          <w:color w:val="003F72"/>
                          <w:kern w:val="24"/>
                          <w:sz w:val="18"/>
                          <w:szCs w:val="18"/>
                        </w:rPr>
                        <w:t>resulted in</w:t>
                      </w:r>
                      <w:r w:rsidR="00217924">
                        <w:rPr>
                          <w:rFonts w:ascii="Arial" w:hAnsi="Arial" w:cs="Arial"/>
                          <w:color w:val="003F72"/>
                          <w:kern w:val="24"/>
                          <w:sz w:val="18"/>
                          <w:szCs w:val="18"/>
                        </w:rPr>
                        <w:t xml:space="preserve"> </w:t>
                      </w:r>
                      <w:r w:rsidR="00E52BD8">
                        <w:rPr>
                          <w:rFonts w:ascii="Arial" w:hAnsi="Arial" w:cs="Arial"/>
                          <w:color w:val="003F72"/>
                          <w:kern w:val="24"/>
                          <w:sz w:val="18"/>
                          <w:szCs w:val="18"/>
                        </w:rPr>
                        <w:t>4</w:t>
                      </w:r>
                      <w:r w:rsidR="00DD2B51">
                        <w:rPr>
                          <w:rFonts w:ascii="Arial" w:hAnsi="Arial" w:cs="Arial"/>
                          <w:color w:val="003F72"/>
                          <w:kern w:val="24"/>
                          <w:sz w:val="18"/>
                          <w:szCs w:val="18"/>
                        </w:rPr>
                        <w:t>18</w:t>
                      </w:r>
                      <w:r w:rsidR="00E52BD8">
                        <w:rPr>
                          <w:rFonts w:ascii="Arial" w:hAnsi="Arial" w:cs="Arial"/>
                          <w:color w:val="003F72"/>
                          <w:kern w:val="24"/>
                          <w:sz w:val="18"/>
                          <w:szCs w:val="18"/>
                        </w:rPr>
                        <w:t xml:space="preserve"> </w:t>
                      </w:r>
                      <w:r w:rsidR="005B43D9">
                        <w:rPr>
                          <w:rFonts w:ascii="Arial" w:hAnsi="Arial" w:cs="Arial"/>
                          <w:color w:val="003F72"/>
                          <w:kern w:val="24"/>
                          <w:sz w:val="18"/>
                          <w:szCs w:val="18"/>
                        </w:rPr>
                        <w:t xml:space="preserve">new Registrants </w:t>
                      </w:r>
                      <w:r w:rsidR="002A2F06">
                        <w:rPr>
                          <w:rFonts w:ascii="Arial" w:hAnsi="Arial" w:cs="Arial"/>
                          <w:color w:val="003F72"/>
                          <w:kern w:val="24"/>
                          <w:sz w:val="18"/>
                          <w:szCs w:val="18"/>
                        </w:rPr>
                        <w:t xml:space="preserve">joining </w:t>
                      </w:r>
                      <w:r w:rsidR="005B43D9">
                        <w:rPr>
                          <w:rFonts w:ascii="Arial" w:hAnsi="Arial" w:cs="Arial"/>
                          <w:color w:val="003F72"/>
                          <w:kern w:val="24"/>
                          <w:sz w:val="18"/>
                          <w:szCs w:val="18"/>
                        </w:rPr>
                        <w:t>in 2025</w:t>
                      </w:r>
                      <w:r w:rsidR="00217924">
                        <w:rPr>
                          <w:rFonts w:ascii="Arial" w:hAnsi="Arial" w:cs="Arial"/>
                          <w:color w:val="003F72"/>
                          <w:kern w:val="24"/>
                          <w:sz w:val="18"/>
                          <w:szCs w:val="18"/>
                        </w:rPr>
                        <w:t xml:space="preserve"> to date</w:t>
                      </w:r>
                      <w:r w:rsidR="00D67E85">
                        <w:rPr>
                          <w:rFonts w:ascii="Arial" w:hAnsi="Arial" w:cs="Arial"/>
                          <w:color w:val="003F72"/>
                          <w:kern w:val="24"/>
                          <w:sz w:val="18"/>
                          <w:szCs w:val="18"/>
                        </w:rPr>
                        <w:t>, which</w:t>
                      </w:r>
                      <w:r w:rsidR="003D0058">
                        <w:rPr>
                          <w:rFonts w:ascii="Arial" w:hAnsi="Arial" w:cs="Arial"/>
                          <w:color w:val="003F72"/>
                          <w:kern w:val="24"/>
                          <w:sz w:val="18"/>
                          <w:szCs w:val="18"/>
                        </w:rPr>
                        <w:t xml:space="preserve"> </w:t>
                      </w:r>
                      <w:r w:rsidR="00692DA7">
                        <w:rPr>
                          <w:rFonts w:ascii="Arial" w:hAnsi="Arial" w:cs="Arial"/>
                          <w:color w:val="003F72"/>
                          <w:kern w:val="24"/>
                          <w:sz w:val="18"/>
                          <w:szCs w:val="18"/>
                        </w:rPr>
                        <w:t xml:space="preserve">is </w:t>
                      </w:r>
                      <w:r w:rsidR="003864BE">
                        <w:rPr>
                          <w:rFonts w:ascii="Arial" w:hAnsi="Arial" w:cs="Arial"/>
                          <w:color w:val="003F72"/>
                          <w:kern w:val="24"/>
                          <w:sz w:val="18"/>
                          <w:szCs w:val="18"/>
                        </w:rPr>
                        <w:t>only 1</w:t>
                      </w:r>
                      <w:r w:rsidR="00DD2B51">
                        <w:rPr>
                          <w:rFonts w:ascii="Arial" w:hAnsi="Arial" w:cs="Arial"/>
                          <w:color w:val="003F72"/>
                          <w:kern w:val="24"/>
                          <w:sz w:val="18"/>
                          <w:szCs w:val="18"/>
                        </w:rPr>
                        <w:t>40</w:t>
                      </w:r>
                      <w:r w:rsidR="003864BE">
                        <w:rPr>
                          <w:rFonts w:ascii="Arial" w:hAnsi="Arial" w:cs="Arial"/>
                          <w:color w:val="003F72"/>
                          <w:kern w:val="24"/>
                          <w:sz w:val="18"/>
                          <w:szCs w:val="18"/>
                        </w:rPr>
                        <w:t xml:space="preserve"> fewer than </w:t>
                      </w:r>
                      <w:r w:rsidR="00692DA7">
                        <w:rPr>
                          <w:rFonts w:ascii="Arial" w:hAnsi="Arial" w:cs="Arial"/>
                          <w:color w:val="003F72"/>
                          <w:kern w:val="24"/>
                          <w:sz w:val="18"/>
                          <w:szCs w:val="18"/>
                        </w:rPr>
                        <w:t xml:space="preserve">total of </w:t>
                      </w:r>
                      <w:r w:rsidR="003864BE">
                        <w:rPr>
                          <w:rFonts w:ascii="Arial" w:hAnsi="Arial" w:cs="Arial"/>
                          <w:color w:val="003F72"/>
                          <w:kern w:val="24"/>
                          <w:sz w:val="18"/>
                          <w:szCs w:val="18"/>
                        </w:rPr>
                        <w:t>2023 and 2024 combined</w:t>
                      </w:r>
                      <w:r w:rsidR="009978F2" w:rsidRPr="00BB2AB7">
                        <w:rPr>
                          <w:rFonts w:ascii="Arial" w:hAnsi="Arial" w:cs="Arial"/>
                          <w:color w:val="003F72"/>
                          <w:kern w:val="24"/>
                          <w:sz w:val="18"/>
                          <w:szCs w:val="18"/>
                        </w:rPr>
                        <w:t xml:space="preserve">.  </w:t>
                      </w:r>
                    </w:p>
                    <w:p w14:paraId="79598A61" w14:textId="114BA1FB" w:rsidR="00CD275A" w:rsidRPr="00A03410" w:rsidRDefault="00CD275A" w:rsidP="00CD275A">
                      <w:pPr>
                        <w:spacing w:before="60" w:after="60"/>
                        <w:jc w:val="center"/>
                        <w:textAlignment w:val="baseline"/>
                        <w:rPr>
                          <w:rFonts w:ascii="Arial" w:hAnsi="Arial" w:cs="Arial"/>
                          <w:b/>
                          <w:bCs/>
                          <w:i/>
                          <w:iCs/>
                          <w:color w:val="003F71"/>
                          <w:kern w:val="24"/>
                          <w:sz w:val="16"/>
                          <w:szCs w:val="16"/>
                        </w:rPr>
                      </w:pPr>
                      <w:r w:rsidRPr="00A03410">
                        <w:rPr>
                          <w:rFonts w:ascii="Arial" w:hAnsi="Arial" w:cs="Arial"/>
                          <w:b/>
                          <w:bCs/>
                          <w:i/>
                          <w:iCs/>
                          <w:color w:val="003F71"/>
                          <w:kern w:val="24"/>
                          <w:sz w:val="16"/>
                          <w:szCs w:val="16"/>
                        </w:rPr>
                        <w:t>See page</w:t>
                      </w:r>
                      <w:r>
                        <w:rPr>
                          <w:rFonts w:ascii="Arial" w:hAnsi="Arial" w:cs="Arial"/>
                          <w:b/>
                          <w:bCs/>
                          <w:i/>
                          <w:iCs/>
                          <w:color w:val="003F71"/>
                          <w:kern w:val="24"/>
                          <w:sz w:val="16"/>
                          <w:szCs w:val="16"/>
                        </w:rPr>
                        <w:t xml:space="preserve"> </w:t>
                      </w:r>
                      <w:r w:rsidR="006E3291">
                        <w:rPr>
                          <w:rFonts w:ascii="Arial" w:hAnsi="Arial" w:cs="Arial"/>
                          <w:b/>
                          <w:bCs/>
                          <w:i/>
                          <w:iCs/>
                          <w:color w:val="003F71"/>
                          <w:kern w:val="24"/>
                          <w:sz w:val="16"/>
                          <w:szCs w:val="16"/>
                        </w:rPr>
                        <w:t>6</w:t>
                      </w:r>
                      <w:r w:rsidRPr="00A03410">
                        <w:rPr>
                          <w:rFonts w:ascii="Arial" w:hAnsi="Arial" w:cs="Arial"/>
                          <w:b/>
                          <w:bCs/>
                          <w:i/>
                          <w:iCs/>
                          <w:color w:val="003F71"/>
                          <w:kern w:val="24"/>
                          <w:sz w:val="16"/>
                          <w:szCs w:val="16"/>
                        </w:rPr>
                        <w:t xml:space="preserve"> for additional detail</w:t>
                      </w:r>
                    </w:p>
                    <w:p w14:paraId="22D996B3" w14:textId="77777777" w:rsidR="00CD275A" w:rsidRPr="00BB2AB7" w:rsidRDefault="00CD275A" w:rsidP="009978F2">
                      <w:pPr>
                        <w:spacing w:after="0" w:line="276" w:lineRule="auto"/>
                        <w:jc w:val="center"/>
                        <w:rPr>
                          <w:rFonts w:ascii="Arial" w:hAnsi="Arial" w:cs="Arial"/>
                          <w:color w:val="003F72"/>
                          <w:kern w:val="24"/>
                          <w:sz w:val="18"/>
                          <w:szCs w:val="18"/>
                        </w:rPr>
                      </w:pPr>
                    </w:p>
                  </w:txbxContent>
                </v:textbox>
              </v:shape>
            </w:pict>
          </mc:Fallback>
        </mc:AlternateContent>
      </w:r>
      <w:r w:rsidR="0077753D">
        <w:rPr>
          <w:noProof/>
        </w:rPr>
        <w:drawing>
          <wp:inline distT="0" distB="0" distL="0" distR="0" wp14:anchorId="294ECD0B" wp14:editId="656E30F8">
            <wp:extent cx="5716270" cy="3162300"/>
            <wp:effectExtent l="0" t="0" r="0" b="0"/>
            <wp:docPr id="1925773030" name="Chart 1">
              <a:extLst xmlns:a="http://schemas.openxmlformats.org/drawingml/2006/main">
                <a:ext uri="{FF2B5EF4-FFF2-40B4-BE49-F238E27FC236}">
                  <a16:creationId xmlns:a16="http://schemas.microsoft.com/office/drawing/2014/main" id="{F9F84CDD-EE62-465D-BF68-DF77249CBF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D0084C" w:rsidRPr="00834639">
        <w:rPr>
          <w:rFonts w:ascii="Arial" w:hAnsi="Arial" w:cs="Arial"/>
          <w:noProof/>
          <w:color w:val="003F72"/>
          <w:sz w:val="28"/>
          <w:szCs w:val="28"/>
        </w:rPr>
        <mc:AlternateContent>
          <mc:Choice Requires="wps">
            <w:drawing>
              <wp:anchor distT="0" distB="0" distL="114300" distR="114300" simplePos="0" relativeHeight="251658255" behindDoc="0" locked="0" layoutInCell="1" allowOverlap="1" wp14:anchorId="1AB3E684" wp14:editId="3525A91C">
                <wp:simplePos x="0" y="0"/>
                <wp:positionH relativeFrom="margin">
                  <wp:posOffset>5962650</wp:posOffset>
                </wp:positionH>
                <wp:positionV relativeFrom="paragraph">
                  <wp:posOffset>8255</wp:posOffset>
                </wp:positionV>
                <wp:extent cx="3943350" cy="238125"/>
                <wp:effectExtent l="0" t="0" r="0" b="0"/>
                <wp:wrapNone/>
                <wp:docPr id="20" name="TextBox 19" descr="FtP case progression timeliness&#10;Targets for time taken to make a final decision in a case stage, continue to be met consistently in the assessment stages. The increase in case progression by case examiners is anticipated to improve timeliness further at this stage throughout 2025. The increased referrals from case examiners is impacting timeliness in legal presentation and hearing stages.">
                  <a:extLst xmlns:a="http://schemas.openxmlformats.org/drawingml/2006/main">
                    <a:ext uri="{FF2B5EF4-FFF2-40B4-BE49-F238E27FC236}">
                      <a16:creationId xmlns:a16="http://schemas.microsoft.com/office/drawing/2014/main" id="{6D4B6870-3013-D069-3510-26F9FDB1A1EF}"/>
                    </a:ext>
                  </a:extLst>
                </wp:docPr>
                <wp:cNvGraphicFramePr/>
                <a:graphic xmlns:a="http://schemas.openxmlformats.org/drawingml/2006/main">
                  <a:graphicData uri="http://schemas.microsoft.com/office/word/2010/wordprocessingShape">
                    <wps:wsp>
                      <wps:cNvSpPr txBox="1"/>
                      <wps:spPr>
                        <a:xfrm>
                          <a:off x="0" y="0"/>
                          <a:ext cx="3943350" cy="238125"/>
                        </a:xfrm>
                        <a:prstGeom prst="rect">
                          <a:avLst/>
                        </a:prstGeom>
                        <a:noFill/>
                      </wps:spPr>
                      <wps:txbx>
                        <w:txbxContent>
                          <w:p w14:paraId="0A4F2C27" w14:textId="3ED3AF04" w:rsidR="00394855" w:rsidRPr="00D0084C" w:rsidRDefault="00394855" w:rsidP="00D0084C">
                            <w:pPr>
                              <w:spacing w:after="120"/>
                              <w:jc w:val="center"/>
                              <w:textAlignment w:val="baseline"/>
                              <w:rPr>
                                <w:rFonts w:ascii="Arial" w:hAnsi="Arial" w:cs="Arial"/>
                                <w:b/>
                                <w:bCs/>
                                <w:color w:val="003F71"/>
                                <w:kern w:val="24"/>
                                <w14:ligatures w14:val="none"/>
                              </w:rPr>
                            </w:pPr>
                            <w:r w:rsidRPr="00257F97">
                              <w:rPr>
                                <w:rFonts w:ascii="Arial" w:hAnsi="Arial" w:cs="Arial"/>
                                <w:b/>
                                <w:color w:val="003F71"/>
                                <w:kern w:val="24"/>
                              </w:rPr>
                              <w:t>FtP case progression timeliness</w:t>
                            </w:r>
                          </w:p>
                          <w:p w14:paraId="547123E9" w14:textId="77777777" w:rsidR="001A4BF7" w:rsidRDefault="001A4BF7" w:rsidP="001A4BF7">
                            <w:pPr>
                              <w:spacing w:before="60" w:after="0" w:line="276" w:lineRule="auto"/>
                              <w:textAlignment w:val="baseline"/>
                              <w:rPr>
                                <w:rFonts w:ascii="Arial" w:hAnsi="Arial" w:cs="Arial"/>
                                <w:color w:val="003F71"/>
                                <w:kern w:val="24"/>
                                <w:sz w:val="18"/>
                                <w:szCs w:val="18"/>
                              </w:rPr>
                            </w:pPr>
                          </w:p>
                          <w:p w14:paraId="1EBF7079" w14:textId="77777777" w:rsidR="001A4BF7" w:rsidRDefault="001A4BF7" w:rsidP="00FD5292">
                            <w:pPr>
                              <w:spacing w:before="60" w:after="0" w:line="276" w:lineRule="auto"/>
                              <w:jc w:val="center"/>
                              <w:textAlignment w:val="baseline"/>
                              <w:rPr>
                                <w:rFonts w:ascii="Arial" w:hAnsi="Arial" w:cs="Arial"/>
                                <w:color w:val="003F71"/>
                                <w:kern w:val="24"/>
                                <w:sz w:val="18"/>
                                <w:szCs w:val="18"/>
                              </w:rPr>
                            </w:pPr>
                          </w:p>
                          <w:p w14:paraId="1720D4A2" w14:textId="77777777" w:rsidR="001A4BF7" w:rsidRPr="00FD5292" w:rsidRDefault="001A4BF7" w:rsidP="00FD5292">
                            <w:pPr>
                              <w:spacing w:before="60" w:after="0" w:line="276" w:lineRule="auto"/>
                              <w:jc w:val="center"/>
                              <w:textAlignment w:val="baseline"/>
                              <w:rPr>
                                <w:rFonts w:ascii="Arial" w:hAnsi="Arial" w:cs="Arial"/>
                                <w:color w:val="003F71"/>
                                <w:kern w:val="24"/>
                                <w:sz w:val="18"/>
                                <w:szCs w:val="18"/>
                              </w:rPr>
                            </w:pP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1AB3E684" id="_x0000_s1051" type="#_x0000_t202" alt="FtP case progression timeliness&#10;Targets for time taken to make a final decision in a case stage, continue to be met consistently in the assessment stages. The increase in case progression by case examiners is anticipated to improve timeliness further at this stage throughout 2025. The increased referrals from case examiners is impacting timeliness in legal presentation and hearing stages." style="position:absolute;margin-left:469.5pt;margin-top:.65pt;width:310.5pt;height:18.7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" filled="f" stroked="f">
                <v:textbox inset="0,0,0,0">
                  <w:txbxContent>
                    <w:p w14:paraId="0A4F2C27" w14:textId="3ED3AF04" w:rsidR="00394855" w:rsidRPr="00D0084C" w:rsidRDefault="00394855" w:rsidP="00D0084C">
                      <w:pPr>
                        <w:spacing w:after="120"/>
                        <w:jc w:val="center"/>
                        <w:textAlignment w:val="baseline"/>
                        <w:rPr>
                          <w:rFonts w:ascii="Arial" w:hAnsi="Arial" w:cs="Arial"/>
                          <w:b/>
                          <w:bCs/>
                          <w:color w:val="003F71"/>
                          <w:kern w:val="24"/>
                          <w14:ligatures w14:val="none"/>
                        </w:rPr>
                      </w:pPr>
                      <w:r w:rsidRPr="00257F97">
                        <w:rPr>
                          <w:rFonts w:ascii="Arial" w:hAnsi="Arial" w:cs="Arial"/>
                          <w:b/>
                          <w:color w:val="003F71"/>
                          <w:kern w:val="24"/>
                        </w:rPr>
                        <w:t>FtP case progression timeliness</w:t>
                      </w:r>
                    </w:p>
                    <w:p w14:paraId="547123E9" w14:textId="77777777" w:rsidR="001A4BF7" w:rsidRDefault="001A4BF7" w:rsidP="001A4BF7">
                      <w:pPr>
                        <w:spacing w:before="60" w:after="0" w:line="276" w:lineRule="auto"/>
                        <w:textAlignment w:val="baseline"/>
                        <w:rPr>
                          <w:rFonts w:ascii="Arial" w:hAnsi="Arial" w:cs="Arial"/>
                          <w:color w:val="003F71"/>
                          <w:kern w:val="24"/>
                          <w:sz w:val="18"/>
                          <w:szCs w:val="18"/>
                        </w:rPr>
                      </w:pPr>
                    </w:p>
                    <w:p w14:paraId="1EBF7079" w14:textId="77777777" w:rsidR="001A4BF7" w:rsidRDefault="001A4BF7" w:rsidP="00FD5292">
                      <w:pPr>
                        <w:spacing w:before="60" w:after="0" w:line="276" w:lineRule="auto"/>
                        <w:jc w:val="center"/>
                        <w:textAlignment w:val="baseline"/>
                        <w:rPr>
                          <w:rFonts w:ascii="Arial" w:hAnsi="Arial" w:cs="Arial"/>
                          <w:color w:val="003F71"/>
                          <w:kern w:val="24"/>
                          <w:sz w:val="18"/>
                          <w:szCs w:val="18"/>
                        </w:rPr>
                      </w:pPr>
                    </w:p>
                    <w:p w14:paraId="1720D4A2" w14:textId="77777777" w:rsidR="001A4BF7" w:rsidRPr="00FD5292" w:rsidRDefault="001A4BF7" w:rsidP="00FD5292">
                      <w:pPr>
                        <w:spacing w:before="60" w:after="0" w:line="276" w:lineRule="auto"/>
                        <w:jc w:val="center"/>
                        <w:textAlignment w:val="baseline"/>
                        <w:rPr>
                          <w:rFonts w:ascii="Arial" w:hAnsi="Arial" w:cs="Arial"/>
                          <w:color w:val="003F71"/>
                          <w:kern w:val="24"/>
                          <w:sz w:val="18"/>
                          <w:szCs w:val="18"/>
                        </w:rPr>
                      </w:pPr>
                    </w:p>
                  </w:txbxContent>
                </v:textbox>
                <w10:wrap anchorx="margin"/>
              </v:shape>
            </w:pict>
          </mc:Fallback>
        </mc:AlternateContent>
      </w:r>
    </w:p>
    <w:p w14:paraId="24A9AC54" w14:textId="4A4AAA44" w:rsidR="00C47017" w:rsidRPr="00834639" w:rsidRDefault="00C47017" w:rsidP="005C3D98">
      <w:pPr>
        <w:pStyle w:val="Heading3"/>
      </w:pPr>
      <w:r w:rsidRPr="00310B7D">
        <w:lastRenderedPageBreak/>
        <w:t>Performance summary</w:t>
      </w:r>
    </w:p>
    <w:tbl>
      <w:tblPr>
        <w:tblStyle w:val="TableGrid"/>
        <w:tblW w:w="15446" w:type="dxa"/>
        <w:tblInd w:w="-3" w:type="dxa"/>
        <w:tblBorders>
          <w:top w:val="single" w:sz="4" w:space="0" w:color="003F72"/>
          <w:left w:val="single" w:sz="4" w:space="0" w:color="003F72"/>
          <w:bottom w:val="single" w:sz="4" w:space="0" w:color="003F72"/>
          <w:right w:val="single" w:sz="4" w:space="0" w:color="003F72"/>
          <w:insideH w:val="single" w:sz="4" w:space="0" w:color="003F72"/>
          <w:insideV w:val="single" w:sz="4" w:space="0" w:color="003F72"/>
        </w:tblBorders>
        <w:tblCellMar>
          <w:top w:w="28" w:type="dxa"/>
          <w:left w:w="85" w:type="dxa"/>
          <w:bottom w:w="28" w:type="dxa"/>
          <w:right w:w="85" w:type="dxa"/>
        </w:tblCellMar>
        <w:tblLook w:val="04A0" w:firstRow="1" w:lastRow="0" w:firstColumn="1" w:lastColumn="0" w:noHBand="0" w:noVBand="1"/>
        <w:tblCaption w:val="Performance summary May 2025"/>
        <w:tblDescription w:val="Details of performance across GDC priority areas."/>
      </w:tblPr>
      <w:tblGrid>
        <w:gridCol w:w="4957"/>
        <w:gridCol w:w="10489"/>
      </w:tblGrid>
      <w:tr w:rsidR="00CF2FBC" w:rsidRPr="00834639" w14:paraId="3CFE7C6C" w14:textId="7B1E701C" w:rsidTr="00EF333B">
        <w:trPr>
          <w:trHeight w:val="397"/>
          <w:tblHeader/>
        </w:trPr>
        <w:tc>
          <w:tcPr>
            <w:tcW w:w="4957" w:type="dxa"/>
            <w:tcBorders>
              <w:top w:val="single" w:sz="4" w:space="0" w:color="002060"/>
              <w:left w:val="single" w:sz="4" w:space="0" w:color="002060"/>
              <w:bottom w:val="single" w:sz="4" w:space="0" w:color="002060"/>
              <w:right w:val="single" w:sz="4" w:space="0" w:color="002060"/>
            </w:tcBorders>
            <w:shd w:val="clear" w:color="auto" w:fill="003F72"/>
            <w:vAlign w:val="center"/>
          </w:tcPr>
          <w:p w14:paraId="52C21DDD" w14:textId="1BFB9567" w:rsidR="00CF2FBC" w:rsidRPr="00834639" w:rsidRDefault="00CF2FBC" w:rsidP="00290517">
            <w:pPr>
              <w:spacing w:line="288" w:lineRule="auto"/>
              <w:rPr>
                <w:rFonts w:ascii="Arial" w:hAnsi="Arial" w:cs="Arial"/>
                <w:sz w:val="24"/>
                <w:szCs w:val="24"/>
              </w:rPr>
            </w:pPr>
            <w:r w:rsidRPr="00834639">
              <w:rPr>
                <w:rFonts w:ascii="Arial" w:hAnsi="Arial" w:cs="Arial"/>
                <w:sz w:val="24"/>
                <w:szCs w:val="24"/>
              </w:rPr>
              <w:t>Priority area</w:t>
            </w:r>
          </w:p>
        </w:tc>
        <w:tc>
          <w:tcPr>
            <w:tcW w:w="10489" w:type="dxa"/>
            <w:tcBorders>
              <w:top w:val="single" w:sz="4" w:space="0" w:color="002060"/>
              <w:left w:val="single" w:sz="4" w:space="0" w:color="002060"/>
              <w:bottom w:val="single" w:sz="4" w:space="0" w:color="002060"/>
              <w:right w:val="single" w:sz="4" w:space="0" w:color="002060"/>
            </w:tcBorders>
            <w:shd w:val="clear" w:color="auto" w:fill="003F72"/>
            <w:vAlign w:val="center"/>
          </w:tcPr>
          <w:p w14:paraId="7C00926E" w14:textId="1DEA74F7" w:rsidR="00CF2FBC" w:rsidRPr="00834639" w:rsidRDefault="00CF2FBC" w:rsidP="00290517">
            <w:pPr>
              <w:spacing w:line="288" w:lineRule="auto"/>
              <w:rPr>
                <w:rFonts w:ascii="Arial" w:hAnsi="Arial" w:cs="Arial"/>
                <w:sz w:val="24"/>
                <w:szCs w:val="24"/>
              </w:rPr>
            </w:pPr>
            <w:r w:rsidRPr="00834639">
              <w:rPr>
                <w:rFonts w:ascii="Arial" w:hAnsi="Arial" w:cs="Arial"/>
                <w:sz w:val="24"/>
                <w:szCs w:val="24"/>
              </w:rPr>
              <w:t>Performance summary</w:t>
            </w:r>
          </w:p>
        </w:tc>
      </w:tr>
      <w:tr w:rsidR="00CF2FBC" w:rsidRPr="00834639" w14:paraId="2E1A59F4" w14:textId="09ED7FB8" w:rsidTr="00EF333B">
        <w:trPr>
          <w:trHeight w:val="2294"/>
        </w:trPr>
        <w:tc>
          <w:tcPr>
            <w:tcW w:w="4957" w:type="dxa"/>
            <w:tcBorders>
              <w:top w:val="single" w:sz="4" w:space="0" w:color="002060"/>
              <w:left w:val="single" w:sz="4" w:space="0" w:color="002060"/>
              <w:bottom w:val="single" w:sz="4" w:space="0" w:color="002060"/>
              <w:right w:val="single" w:sz="4" w:space="0" w:color="002060"/>
            </w:tcBorders>
            <w:shd w:val="clear" w:color="auto" w:fill="268728"/>
          </w:tcPr>
          <w:p w14:paraId="1E497DF8" w14:textId="6E5A841F" w:rsidR="00CF2FBC" w:rsidRPr="00834639" w:rsidRDefault="00CF2FBC" w:rsidP="006666FC">
            <w:pPr>
              <w:spacing w:before="100" w:after="100" w:line="276" w:lineRule="auto"/>
              <w:rPr>
                <w:rFonts w:ascii="Arial" w:hAnsi="Arial" w:cs="Arial"/>
                <w:color w:val="FFFFFF" w:themeColor="background1"/>
                <w:sz w:val="20"/>
                <w:szCs w:val="20"/>
              </w:rPr>
            </w:pPr>
            <w:r w:rsidRPr="00834639">
              <w:rPr>
                <w:rFonts w:ascii="Arial" w:hAnsi="Arial" w:cs="Arial"/>
                <w:b/>
                <w:bCs/>
                <w:color w:val="FFFFFF" w:themeColor="background1"/>
                <w:sz w:val="20"/>
                <w:szCs w:val="20"/>
              </w:rPr>
              <w:t>Develop our strategic ambition and vision</w:t>
            </w:r>
          </w:p>
          <w:p w14:paraId="047252DD" w14:textId="54F4C278" w:rsidR="00CF2FBC" w:rsidRPr="00834639" w:rsidRDefault="00CF2FBC" w:rsidP="006666FC">
            <w:pPr>
              <w:spacing w:before="100" w:after="100" w:line="276" w:lineRule="auto"/>
              <w:rPr>
                <w:rFonts w:ascii="Arial" w:hAnsi="Arial" w:cs="Arial"/>
                <w:i/>
                <w:iCs/>
                <w:color w:val="FFFFFF" w:themeColor="background1"/>
                <w:sz w:val="20"/>
                <w:szCs w:val="20"/>
              </w:rPr>
            </w:pPr>
            <w:r w:rsidRPr="00834639">
              <w:rPr>
                <w:rFonts w:ascii="Arial" w:hAnsi="Arial" w:cs="Arial"/>
                <w:i/>
                <w:iCs/>
                <w:color w:val="FFFFFF" w:themeColor="background1"/>
                <w:sz w:val="20"/>
                <w:szCs w:val="20"/>
              </w:rPr>
              <w:t>Success measures:</w:t>
            </w:r>
          </w:p>
          <w:p w14:paraId="30E18B81" w14:textId="77777777" w:rsidR="00CF2FBC" w:rsidRPr="00834639" w:rsidRDefault="00CF2FBC" w:rsidP="00D1045A">
            <w:pPr>
              <w:pStyle w:val="ListParagraph"/>
              <w:numPr>
                <w:ilvl w:val="0"/>
                <w:numId w:val="1"/>
              </w:numPr>
              <w:spacing w:before="100" w:after="100" w:line="276" w:lineRule="auto"/>
              <w:rPr>
                <w:rFonts w:ascii="Arial" w:hAnsi="Arial" w:cs="Arial"/>
                <w:i/>
                <w:iCs/>
                <w:color w:val="FFFFFF" w:themeColor="background1"/>
                <w:sz w:val="20"/>
                <w:szCs w:val="20"/>
              </w:rPr>
            </w:pPr>
            <w:r w:rsidRPr="00834639">
              <w:rPr>
                <w:rFonts w:ascii="Arial" w:hAnsi="Arial" w:cs="Arial"/>
                <w:i/>
                <w:iCs/>
                <w:color w:val="FFFFFF" w:themeColor="background1"/>
                <w:sz w:val="20"/>
                <w:szCs w:val="20"/>
              </w:rPr>
              <w:t>Our staff know our strategic vision and priorities.</w:t>
            </w:r>
          </w:p>
          <w:p w14:paraId="3FBFEA72" w14:textId="77777777" w:rsidR="00CF2FBC" w:rsidRPr="00834639" w:rsidRDefault="00CF2FBC" w:rsidP="00D1045A">
            <w:pPr>
              <w:pStyle w:val="ListParagraph"/>
              <w:numPr>
                <w:ilvl w:val="0"/>
                <w:numId w:val="1"/>
              </w:numPr>
              <w:spacing w:before="100" w:after="100" w:line="276" w:lineRule="auto"/>
              <w:rPr>
                <w:rFonts w:ascii="Arial" w:hAnsi="Arial" w:cs="Arial"/>
                <w:i/>
                <w:iCs/>
                <w:color w:val="FFFFFF" w:themeColor="background1"/>
                <w:sz w:val="20"/>
                <w:szCs w:val="20"/>
              </w:rPr>
            </w:pPr>
            <w:r w:rsidRPr="00834639">
              <w:rPr>
                <w:rFonts w:ascii="Arial" w:hAnsi="Arial" w:cs="Arial"/>
                <w:i/>
                <w:iCs/>
                <w:color w:val="FFFFFF" w:themeColor="background1"/>
                <w:sz w:val="20"/>
                <w:szCs w:val="20"/>
              </w:rPr>
              <w:t>We are a trusted, high-performing regulator.</w:t>
            </w:r>
          </w:p>
          <w:p w14:paraId="09F81BD2" w14:textId="1BF276AF" w:rsidR="00CF2FBC" w:rsidRPr="00834639" w:rsidRDefault="00CF2FBC" w:rsidP="00D1045A">
            <w:pPr>
              <w:pStyle w:val="ListParagraph"/>
              <w:numPr>
                <w:ilvl w:val="0"/>
                <w:numId w:val="1"/>
              </w:numPr>
              <w:spacing w:before="100" w:after="100" w:line="276" w:lineRule="auto"/>
              <w:rPr>
                <w:rFonts w:ascii="Arial" w:hAnsi="Arial" w:cs="Arial"/>
                <w:i/>
                <w:color w:val="FFFFFF" w:themeColor="background1"/>
                <w:sz w:val="20"/>
                <w:szCs w:val="20"/>
              </w:rPr>
            </w:pPr>
            <w:r w:rsidRPr="00834639">
              <w:rPr>
                <w:rFonts w:ascii="Arial" w:hAnsi="Arial" w:cs="Arial"/>
                <w:i/>
                <w:iCs/>
                <w:color w:val="FFFFFF" w:themeColor="background1"/>
                <w:sz w:val="20"/>
                <w:szCs w:val="20"/>
              </w:rPr>
              <w:t>We provide an equal, diverse and inclusive environment for regulation and our working culture.</w:t>
            </w:r>
          </w:p>
        </w:tc>
        <w:tc>
          <w:tcPr>
            <w:tcW w:w="10489" w:type="dxa"/>
            <w:tcBorders>
              <w:top w:val="single" w:sz="4" w:space="0" w:color="002060"/>
              <w:left w:val="single" w:sz="4" w:space="0" w:color="002060"/>
              <w:bottom w:val="single" w:sz="4" w:space="0" w:color="002060"/>
              <w:right w:val="single" w:sz="4" w:space="0" w:color="002060"/>
            </w:tcBorders>
          </w:tcPr>
          <w:p w14:paraId="36257E0D" w14:textId="46522DF1" w:rsidR="00A564BD" w:rsidRDefault="0023520E" w:rsidP="00305653">
            <w:pPr>
              <w:spacing w:before="100" w:after="100" w:line="276" w:lineRule="auto"/>
              <w:rPr>
                <w:rFonts w:ascii="Arial" w:hAnsi="Arial" w:cs="Arial"/>
                <w:color w:val="003F72"/>
                <w:sz w:val="20"/>
                <w:szCs w:val="20"/>
              </w:rPr>
            </w:pPr>
            <w:r w:rsidRPr="00EE1DC5">
              <w:rPr>
                <w:rFonts w:ascii="Arial" w:hAnsi="Arial" w:cs="Arial"/>
                <w:color w:val="003F72"/>
                <w:sz w:val="20"/>
                <w:szCs w:val="20"/>
              </w:rPr>
              <w:t xml:space="preserve">The </w:t>
            </w:r>
            <w:r w:rsidR="002C4563">
              <w:rPr>
                <w:rFonts w:ascii="Arial" w:hAnsi="Arial" w:cs="Arial"/>
                <w:color w:val="003F72"/>
                <w:sz w:val="20"/>
                <w:szCs w:val="20"/>
              </w:rPr>
              <w:t>C</w:t>
            </w:r>
            <w:r w:rsidR="00E7195D" w:rsidRPr="00EE1DC5">
              <w:rPr>
                <w:rFonts w:ascii="Arial" w:hAnsi="Arial" w:cs="Arial"/>
                <w:color w:val="003F72"/>
                <w:sz w:val="20"/>
                <w:szCs w:val="20"/>
              </w:rPr>
              <w:t>orporate</w:t>
            </w:r>
            <w:r w:rsidR="00E7195D" w:rsidRPr="00571C20">
              <w:rPr>
                <w:rFonts w:ascii="Arial" w:hAnsi="Arial" w:cs="Arial"/>
                <w:color w:val="003F72"/>
                <w:sz w:val="20"/>
                <w:szCs w:val="20"/>
              </w:rPr>
              <w:t xml:space="preserve"> </w:t>
            </w:r>
            <w:r w:rsidR="002C4563">
              <w:rPr>
                <w:rFonts w:ascii="Arial" w:hAnsi="Arial" w:cs="Arial"/>
                <w:color w:val="003F72"/>
                <w:sz w:val="20"/>
                <w:szCs w:val="20"/>
              </w:rPr>
              <w:t>S</w:t>
            </w:r>
            <w:r w:rsidR="00E7195D" w:rsidRPr="00571C20">
              <w:rPr>
                <w:rFonts w:ascii="Arial" w:hAnsi="Arial" w:cs="Arial"/>
                <w:color w:val="003F72"/>
                <w:sz w:val="20"/>
                <w:szCs w:val="20"/>
              </w:rPr>
              <w:t xml:space="preserve">trategy </w:t>
            </w:r>
            <w:r w:rsidR="00E7195D" w:rsidRPr="00EE1DC5">
              <w:rPr>
                <w:rFonts w:ascii="Arial" w:hAnsi="Arial" w:cs="Arial"/>
                <w:color w:val="003F72"/>
                <w:sz w:val="20"/>
                <w:szCs w:val="20"/>
              </w:rPr>
              <w:t>2026-2028</w:t>
            </w:r>
            <w:r w:rsidRPr="00EE1DC5">
              <w:rPr>
                <w:rFonts w:ascii="Arial" w:hAnsi="Arial" w:cs="Arial"/>
                <w:color w:val="003F72"/>
                <w:sz w:val="20"/>
                <w:szCs w:val="20"/>
              </w:rPr>
              <w:t xml:space="preserve">, the </w:t>
            </w:r>
            <w:r w:rsidR="004F7354" w:rsidRPr="00571C20">
              <w:rPr>
                <w:rFonts w:ascii="Arial" w:hAnsi="Arial" w:cs="Arial"/>
                <w:color w:val="003F72"/>
                <w:sz w:val="20"/>
                <w:szCs w:val="20"/>
              </w:rPr>
              <w:t>supportin</w:t>
            </w:r>
            <w:r w:rsidR="00F72552" w:rsidRPr="00571C20">
              <w:rPr>
                <w:rFonts w:ascii="Arial" w:hAnsi="Arial" w:cs="Arial"/>
                <w:color w:val="003F72"/>
                <w:sz w:val="20"/>
                <w:szCs w:val="20"/>
              </w:rPr>
              <w:t xml:space="preserve">g </w:t>
            </w:r>
            <w:r w:rsidR="00E7195D" w:rsidRPr="00571C20">
              <w:rPr>
                <w:rFonts w:ascii="Arial" w:hAnsi="Arial" w:cs="Arial"/>
                <w:color w:val="003F72"/>
                <w:sz w:val="20"/>
                <w:szCs w:val="20"/>
              </w:rPr>
              <w:t xml:space="preserve">business plan </w:t>
            </w:r>
            <w:r w:rsidR="00015611" w:rsidRPr="00571C20">
              <w:rPr>
                <w:rFonts w:ascii="Arial" w:hAnsi="Arial" w:cs="Arial"/>
                <w:color w:val="003F72"/>
                <w:sz w:val="20"/>
                <w:szCs w:val="20"/>
              </w:rPr>
              <w:t xml:space="preserve">for 2026-2028 </w:t>
            </w:r>
            <w:r w:rsidRPr="00EE1DC5">
              <w:rPr>
                <w:rFonts w:ascii="Arial" w:hAnsi="Arial" w:cs="Arial"/>
                <w:color w:val="003F72"/>
                <w:sz w:val="20"/>
                <w:szCs w:val="20"/>
              </w:rPr>
              <w:t xml:space="preserve">and </w:t>
            </w:r>
            <w:r w:rsidR="002D680D" w:rsidRPr="00EE1DC5">
              <w:rPr>
                <w:rFonts w:ascii="Arial" w:hAnsi="Arial" w:cs="Arial"/>
                <w:color w:val="003F72"/>
                <w:sz w:val="20"/>
                <w:szCs w:val="20"/>
              </w:rPr>
              <w:t xml:space="preserve">the revised </w:t>
            </w:r>
            <w:r w:rsidRPr="00EE1DC5">
              <w:rPr>
                <w:rFonts w:ascii="Arial" w:hAnsi="Arial" w:cs="Arial"/>
                <w:color w:val="003F72"/>
                <w:sz w:val="20"/>
                <w:szCs w:val="20"/>
              </w:rPr>
              <w:t xml:space="preserve">ARF </w:t>
            </w:r>
            <w:r w:rsidR="002D680D" w:rsidRPr="00EE1DC5">
              <w:rPr>
                <w:rFonts w:ascii="Arial" w:hAnsi="Arial" w:cs="Arial"/>
                <w:color w:val="003F72"/>
                <w:sz w:val="20"/>
                <w:szCs w:val="20"/>
              </w:rPr>
              <w:t xml:space="preserve">were </w:t>
            </w:r>
            <w:r w:rsidRPr="00EE1DC5">
              <w:rPr>
                <w:rFonts w:ascii="Arial" w:hAnsi="Arial" w:cs="Arial"/>
                <w:color w:val="003F72"/>
                <w:sz w:val="20"/>
                <w:szCs w:val="20"/>
              </w:rPr>
              <w:t xml:space="preserve">approved by </w:t>
            </w:r>
            <w:r w:rsidR="00C91845" w:rsidRPr="00571C20">
              <w:rPr>
                <w:rFonts w:ascii="Arial" w:hAnsi="Arial" w:cs="Arial"/>
                <w:color w:val="003F72"/>
                <w:sz w:val="20"/>
                <w:szCs w:val="20"/>
              </w:rPr>
              <w:t xml:space="preserve">Council </w:t>
            </w:r>
            <w:r w:rsidR="003D0045" w:rsidRPr="00571C20">
              <w:rPr>
                <w:rFonts w:ascii="Arial" w:hAnsi="Arial" w:cs="Arial"/>
                <w:color w:val="003F72"/>
                <w:sz w:val="20"/>
                <w:szCs w:val="20"/>
              </w:rPr>
              <w:t xml:space="preserve">on 31 </w:t>
            </w:r>
            <w:r w:rsidR="00C91845" w:rsidRPr="00571C20">
              <w:rPr>
                <w:rFonts w:ascii="Arial" w:hAnsi="Arial" w:cs="Arial"/>
                <w:color w:val="003F72"/>
                <w:sz w:val="20"/>
                <w:szCs w:val="20"/>
              </w:rPr>
              <w:t>October</w:t>
            </w:r>
            <w:r w:rsidR="00EE1DC5" w:rsidRPr="00EE1DC5">
              <w:rPr>
                <w:rFonts w:ascii="Arial" w:hAnsi="Arial" w:cs="Arial"/>
                <w:color w:val="003F72"/>
                <w:sz w:val="20"/>
                <w:szCs w:val="20"/>
              </w:rPr>
              <w:t>.</w:t>
            </w:r>
            <w:r w:rsidR="00EE1DC5">
              <w:rPr>
                <w:rFonts w:ascii="Arial" w:hAnsi="Arial" w:cs="Arial"/>
                <w:color w:val="003F72"/>
                <w:sz w:val="20"/>
                <w:szCs w:val="20"/>
              </w:rPr>
              <w:t xml:space="preserve"> </w:t>
            </w:r>
          </w:p>
          <w:p w14:paraId="33692D56" w14:textId="7EE03DD8" w:rsidR="00E7195D" w:rsidRPr="00834639" w:rsidRDefault="00B016D2" w:rsidP="00305653">
            <w:pPr>
              <w:spacing w:before="100" w:after="100" w:line="276" w:lineRule="auto"/>
              <w:rPr>
                <w:rFonts w:ascii="Arial" w:hAnsi="Arial" w:cs="Arial"/>
                <w:color w:val="003F72"/>
                <w:sz w:val="20"/>
                <w:szCs w:val="20"/>
              </w:rPr>
            </w:pPr>
            <w:r>
              <w:rPr>
                <w:rFonts w:ascii="Arial" w:hAnsi="Arial" w:cs="Arial"/>
                <w:color w:val="003F72"/>
                <w:sz w:val="20"/>
                <w:szCs w:val="20"/>
              </w:rPr>
              <w:t>Virtual town hall events</w:t>
            </w:r>
            <w:r w:rsidR="00C14FC7">
              <w:rPr>
                <w:rFonts w:ascii="Arial" w:hAnsi="Arial" w:cs="Arial"/>
                <w:color w:val="003F72"/>
                <w:sz w:val="20"/>
                <w:szCs w:val="20"/>
              </w:rPr>
              <w:t xml:space="preserve"> for </w:t>
            </w:r>
            <w:r w:rsidR="00776B45">
              <w:rPr>
                <w:rFonts w:ascii="Arial" w:hAnsi="Arial" w:cs="Arial"/>
                <w:color w:val="003F72"/>
                <w:sz w:val="20"/>
                <w:szCs w:val="20"/>
              </w:rPr>
              <w:t xml:space="preserve">all </w:t>
            </w:r>
            <w:r w:rsidR="00C14FC7">
              <w:rPr>
                <w:rFonts w:ascii="Arial" w:hAnsi="Arial" w:cs="Arial"/>
                <w:color w:val="003F72"/>
                <w:sz w:val="20"/>
                <w:szCs w:val="20"/>
              </w:rPr>
              <w:t>staff</w:t>
            </w:r>
            <w:r w:rsidR="008B0169">
              <w:rPr>
                <w:rFonts w:ascii="Arial" w:hAnsi="Arial" w:cs="Arial"/>
                <w:color w:val="003F72"/>
                <w:sz w:val="20"/>
                <w:szCs w:val="20"/>
              </w:rPr>
              <w:t xml:space="preserve"> </w:t>
            </w:r>
            <w:r w:rsidR="004715D2">
              <w:rPr>
                <w:rFonts w:ascii="Arial" w:hAnsi="Arial" w:cs="Arial"/>
                <w:color w:val="003F72"/>
                <w:sz w:val="20"/>
                <w:szCs w:val="20"/>
              </w:rPr>
              <w:t xml:space="preserve">are continuing </w:t>
            </w:r>
            <w:r w:rsidR="00783730">
              <w:rPr>
                <w:rFonts w:ascii="Arial" w:hAnsi="Arial" w:cs="Arial"/>
                <w:color w:val="003F72"/>
                <w:sz w:val="20"/>
                <w:szCs w:val="20"/>
              </w:rPr>
              <w:t>the</w:t>
            </w:r>
            <w:r w:rsidR="00776B45">
              <w:rPr>
                <w:rFonts w:ascii="Arial" w:hAnsi="Arial" w:cs="Arial"/>
                <w:color w:val="003F72"/>
                <w:sz w:val="20"/>
                <w:szCs w:val="20"/>
              </w:rPr>
              <w:t xml:space="preserve"> engagement work</w:t>
            </w:r>
            <w:r w:rsidR="00E8282F">
              <w:rPr>
                <w:rFonts w:ascii="Arial" w:hAnsi="Arial" w:cs="Arial"/>
                <w:color w:val="003F72"/>
                <w:sz w:val="20"/>
                <w:szCs w:val="20"/>
              </w:rPr>
              <w:t xml:space="preserve"> </w:t>
            </w:r>
            <w:r w:rsidR="00BB32EC">
              <w:rPr>
                <w:rFonts w:ascii="Arial" w:hAnsi="Arial" w:cs="Arial"/>
                <w:color w:val="003F72"/>
                <w:sz w:val="20"/>
                <w:szCs w:val="20"/>
              </w:rPr>
              <w:t xml:space="preserve">for all </w:t>
            </w:r>
            <w:r w:rsidR="00BD1573">
              <w:rPr>
                <w:rFonts w:ascii="Arial" w:hAnsi="Arial" w:cs="Arial"/>
                <w:color w:val="003F72"/>
                <w:sz w:val="20"/>
                <w:szCs w:val="20"/>
              </w:rPr>
              <w:t>employee</w:t>
            </w:r>
            <w:r w:rsidR="00925B07">
              <w:rPr>
                <w:rFonts w:ascii="Arial" w:hAnsi="Arial" w:cs="Arial"/>
                <w:color w:val="003F72"/>
                <w:sz w:val="20"/>
                <w:szCs w:val="20"/>
              </w:rPr>
              <w:t>s</w:t>
            </w:r>
            <w:r w:rsidR="00BD1573">
              <w:rPr>
                <w:rFonts w:ascii="Arial" w:hAnsi="Arial" w:cs="Arial"/>
                <w:color w:val="003F72"/>
                <w:sz w:val="20"/>
                <w:szCs w:val="20"/>
              </w:rPr>
              <w:t xml:space="preserve"> understand</w:t>
            </w:r>
            <w:r w:rsidR="00BB32EC">
              <w:rPr>
                <w:rFonts w:ascii="Arial" w:hAnsi="Arial" w:cs="Arial"/>
                <w:color w:val="003F72"/>
                <w:sz w:val="20"/>
                <w:szCs w:val="20"/>
              </w:rPr>
              <w:t>ing</w:t>
            </w:r>
            <w:r w:rsidR="00BD1573">
              <w:rPr>
                <w:rFonts w:ascii="Arial" w:hAnsi="Arial" w:cs="Arial"/>
                <w:color w:val="003F72"/>
                <w:sz w:val="20"/>
                <w:szCs w:val="20"/>
              </w:rPr>
              <w:t xml:space="preserve"> the</w:t>
            </w:r>
            <w:r w:rsidR="00B02F4A">
              <w:rPr>
                <w:rFonts w:ascii="Arial" w:hAnsi="Arial" w:cs="Arial"/>
                <w:color w:val="003F72"/>
                <w:sz w:val="20"/>
                <w:szCs w:val="20"/>
              </w:rPr>
              <w:t xml:space="preserve"> strategy and business plan</w:t>
            </w:r>
            <w:r w:rsidR="00BB32EC">
              <w:rPr>
                <w:rFonts w:ascii="Arial" w:hAnsi="Arial" w:cs="Arial"/>
                <w:color w:val="003F72"/>
                <w:sz w:val="20"/>
                <w:szCs w:val="20"/>
              </w:rPr>
              <w:t xml:space="preserve">, </w:t>
            </w:r>
            <w:r w:rsidR="00B02F4A">
              <w:rPr>
                <w:rFonts w:ascii="Arial" w:hAnsi="Arial" w:cs="Arial"/>
                <w:color w:val="003F72"/>
                <w:sz w:val="20"/>
                <w:szCs w:val="20"/>
              </w:rPr>
              <w:t>wh</w:t>
            </w:r>
            <w:r w:rsidR="007E675A">
              <w:rPr>
                <w:rFonts w:ascii="Arial" w:hAnsi="Arial" w:cs="Arial"/>
                <w:color w:val="003F72"/>
                <w:sz w:val="20"/>
                <w:szCs w:val="20"/>
              </w:rPr>
              <w:t xml:space="preserve">at it means </w:t>
            </w:r>
            <w:r w:rsidR="0060532E">
              <w:rPr>
                <w:rFonts w:ascii="Arial" w:hAnsi="Arial" w:cs="Arial"/>
                <w:color w:val="003F72"/>
                <w:sz w:val="20"/>
                <w:szCs w:val="20"/>
              </w:rPr>
              <w:t xml:space="preserve">to them </w:t>
            </w:r>
            <w:r w:rsidR="00BB32EC">
              <w:rPr>
                <w:rFonts w:ascii="Arial" w:hAnsi="Arial" w:cs="Arial"/>
                <w:color w:val="003F72"/>
                <w:sz w:val="20"/>
                <w:szCs w:val="20"/>
              </w:rPr>
              <w:t xml:space="preserve">and </w:t>
            </w:r>
            <w:r w:rsidR="00127DED">
              <w:rPr>
                <w:rFonts w:ascii="Arial" w:hAnsi="Arial" w:cs="Arial"/>
                <w:color w:val="003F72"/>
                <w:sz w:val="20"/>
                <w:szCs w:val="20"/>
              </w:rPr>
              <w:t>their work</w:t>
            </w:r>
            <w:r w:rsidR="00985493">
              <w:rPr>
                <w:rFonts w:ascii="Arial" w:hAnsi="Arial" w:cs="Arial"/>
                <w:color w:val="003F72"/>
                <w:sz w:val="20"/>
                <w:szCs w:val="20"/>
              </w:rPr>
              <w:t xml:space="preserve"> and t</w:t>
            </w:r>
            <w:r w:rsidR="00127DED">
              <w:rPr>
                <w:rFonts w:ascii="Arial" w:hAnsi="Arial" w:cs="Arial"/>
                <w:color w:val="003F72"/>
                <w:sz w:val="20"/>
                <w:szCs w:val="20"/>
              </w:rPr>
              <w:t xml:space="preserve">he </w:t>
            </w:r>
            <w:r w:rsidR="001A572B">
              <w:rPr>
                <w:rFonts w:ascii="Arial" w:hAnsi="Arial" w:cs="Arial"/>
                <w:color w:val="003F72"/>
                <w:sz w:val="20"/>
                <w:szCs w:val="20"/>
              </w:rPr>
              <w:t>benefit</w:t>
            </w:r>
            <w:r w:rsidR="00127DED">
              <w:rPr>
                <w:rFonts w:ascii="Arial" w:hAnsi="Arial" w:cs="Arial"/>
                <w:color w:val="003F72"/>
                <w:sz w:val="20"/>
                <w:szCs w:val="20"/>
              </w:rPr>
              <w:t xml:space="preserve">s </w:t>
            </w:r>
            <w:r w:rsidR="00333402">
              <w:rPr>
                <w:rFonts w:ascii="Arial" w:hAnsi="Arial" w:cs="Arial"/>
                <w:color w:val="003F72"/>
                <w:sz w:val="20"/>
                <w:szCs w:val="20"/>
              </w:rPr>
              <w:t xml:space="preserve">it will </w:t>
            </w:r>
            <w:r w:rsidR="00C47BE5">
              <w:rPr>
                <w:rFonts w:ascii="Arial" w:hAnsi="Arial" w:cs="Arial"/>
                <w:color w:val="003F72"/>
                <w:sz w:val="20"/>
                <w:szCs w:val="20"/>
              </w:rPr>
              <w:t>deliver.</w:t>
            </w:r>
            <w:r w:rsidR="00127DED">
              <w:rPr>
                <w:rFonts w:ascii="Arial" w:hAnsi="Arial" w:cs="Arial"/>
                <w:color w:val="003F72"/>
                <w:sz w:val="20"/>
                <w:szCs w:val="20"/>
              </w:rPr>
              <w:t xml:space="preserve"> </w:t>
            </w:r>
            <w:r w:rsidR="00D16584">
              <w:rPr>
                <w:rFonts w:ascii="Arial" w:hAnsi="Arial" w:cs="Arial"/>
                <w:color w:val="003F72"/>
                <w:sz w:val="20"/>
                <w:szCs w:val="20"/>
              </w:rPr>
              <w:t>Our Leadership Community Network</w:t>
            </w:r>
            <w:r w:rsidR="00BB32EC">
              <w:rPr>
                <w:rFonts w:ascii="Arial" w:hAnsi="Arial" w:cs="Arial"/>
                <w:color w:val="003F72"/>
                <w:sz w:val="20"/>
                <w:szCs w:val="20"/>
              </w:rPr>
              <w:t xml:space="preserve"> </w:t>
            </w:r>
            <w:r w:rsidR="00E12700">
              <w:rPr>
                <w:rFonts w:ascii="Arial" w:hAnsi="Arial" w:cs="Arial"/>
                <w:color w:val="003F72"/>
                <w:sz w:val="20"/>
                <w:szCs w:val="20"/>
              </w:rPr>
              <w:t xml:space="preserve">are </w:t>
            </w:r>
            <w:r w:rsidR="009E2869">
              <w:rPr>
                <w:rFonts w:ascii="Arial" w:hAnsi="Arial" w:cs="Arial"/>
                <w:color w:val="003F72"/>
                <w:sz w:val="20"/>
                <w:szCs w:val="20"/>
              </w:rPr>
              <w:t>focus</w:t>
            </w:r>
            <w:r w:rsidR="00E12700">
              <w:rPr>
                <w:rFonts w:ascii="Arial" w:hAnsi="Arial" w:cs="Arial"/>
                <w:color w:val="003F72"/>
                <w:sz w:val="20"/>
                <w:szCs w:val="20"/>
              </w:rPr>
              <w:t xml:space="preserve">ing </w:t>
            </w:r>
            <w:r w:rsidR="009E2869">
              <w:rPr>
                <w:rFonts w:ascii="Arial" w:hAnsi="Arial" w:cs="Arial"/>
                <w:color w:val="003F72"/>
                <w:sz w:val="20"/>
                <w:szCs w:val="20"/>
              </w:rPr>
              <w:t xml:space="preserve">on </w:t>
            </w:r>
            <w:r w:rsidR="00F11804">
              <w:rPr>
                <w:rFonts w:ascii="Arial" w:hAnsi="Arial" w:cs="Arial"/>
                <w:color w:val="003F72"/>
                <w:sz w:val="20"/>
                <w:szCs w:val="20"/>
              </w:rPr>
              <w:t xml:space="preserve">how the </w:t>
            </w:r>
            <w:r w:rsidR="005652E0">
              <w:rPr>
                <w:rFonts w:ascii="Arial" w:hAnsi="Arial" w:cs="Arial"/>
                <w:color w:val="003F72"/>
                <w:sz w:val="20"/>
                <w:szCs w:val="20"/>
              </w:rPr>
              <w:t xml:space="preserve">group will </w:t>
            </w:r>
            <w:r w:rsidR="00E12700">
              <w:rPr>
                <w:rFonts w:ascii="Arial" w:hAnsi="Arial" w:cs="Arial"/>
                <w:color w:val="003F72"/>
                <w:sz w:val="20"/>
                <w:szCs w:val="20"/>
              </w:rPr>
              <w:t xml:space="preserve">lead and support </w:t>
            </w:r>
            <w:r w:rsidR="005652E0">
              <w:rPr>
                <w:rFonts w:ascii="Arial" w:hAnsi="Arial" w:cs="Arial"/>
                <w:color w:val="003F72"/>
                <w:sz w:val="20"/>
                <w:szCs w:val="20"/>
              </w:rPr>
              <w:t>delivery</w:t>
            </w:r>
            <w:r w:rsidR="00C440AD">
              <w:rPr>
                <w:rFonts w:ascii="Arial" w:hAnsi="Arial" w:cs="Arial"/>
                <w:color w:val="003F72"/>
                <w:sz w:val="20"/>
                <w:szCs w:val="20"/>
              </w:rPr>
              <w:t>.</w:t>
            </w:r>
          </w:p>
          <w:p w14:paraId="0E4FFFF0" w14:textId="024BCEA0" w:rsidR="00CF2FBC" w:rsidRPr="00834639" w:rsidRDefault="003C33F9" w:rsidP="006666FC">
            <w:pPr>
              <w:spacing w:before="100" w:after="100" w:line="276" w:lineRule="auto"/>
              <w:rPr>
                <w:rFonts w:ascii="Arial" w:hAnsi="Arial" w:cs="Arial"/>
                <w:sz w:val="20"/>
                <w:szCs w:val="20"/>
              </w:rPr>
            </w:pPr>
            <w:r w:rsidRPr="003C33F9">
              <w:rPr>
                <w:rFonts w:ascii="Arial" w:hAnsi="Arial" w:cs="Arial"/>
                <w:color w:val="003F72"/>
                <w:sz w:val="20"/>
                <w:szCs w:val="20"/>
              </w:rPr>
              <w:t xml:space="preserve">The annual </w:t>
            </w:r>
            <w:r w:rsidR="00C30CAF">
              <w:rPr>
                <w:rFonts w:ascii="Arial" w:hAnsi="Arial" w:cs="Arial"/>
                <w:color w:val="003F72"/>
                <w:sz w:val="20"/>
                <w:szCs w:val="20"/>
              </w:rPr>
              <w:t>Professional Standards Authority (</w:t>
            </w:r>
            <w:r w:rsidRPr="003C33F9">
              <w:rPr>
                <w:rFonts w:ascii="Arial" w:hAnsi="Arial" w:cs="Arial"/>
                <w:color w:val="003F72"/>
                <w:sz w:val="20"/>
                <w:szCs w:val="20"/>
              </w:rPr>
              <w:t>PSA</w:t>
            </w:r>
            <w:r w:rsidR="00C30CAF">
              <w:rPr>
                <w:rFonts w:ascii="Arial" w:hAnsi="Arial" w:cs="Arial"/>
                <w:color w:val="003F72"/>
                <w:sz w:val="20"/>
                <w:szCs w:val="20"/>
              </w:rPr>
              <w:t>)</w:t>
            </w:r>
            <w:r w:rsidRPr="003C33F9">
              <w:rPr>
                <w:rFonts w:ascii="Arial" w:hAnsi="Arial" w:cs="Arial"/>
                <w:color w:val="003F72"/>
                <w:sz w:val="20"/>
                <w:szCs w:val="20"/>
              </w:rPr>
              <w:t xml:space="preserve"> review of GDC performance against is in progress </w:t>
            </w:r>
            <w:r w:rsidR="007036F2">
              <w:rPr>
                <w:rFonts w:ascii="Arial" w:hAnsi="Arial" w:cs="Arial"/>
                <w:color w:val="003F72"/>
                <w:sz w:val="20"/>
                <w:szCs w:val="20"/>
              </w:rPr>
              <w:t>to complete in</w:t>
            </w:r>
            <w:r w:rsidRPr="003C33F9">
              <w:rPr>
                <w:rFonts w:ascii="Arial" w:hAnsi="Arial" w:cs="Arial"/>
                <w:color w:val="003F72"/>
                <w:sz w:val="20"/>
                <w:szCs w:val="20"/>
              </w:rPr>
              <w:t xml:space="preserve"> Q4, with the </w:t>
            </w:r>
            <w:r w:rsidR="005D5450">
              <w:rPr>
                <w:rFonts w:ascii="Arial" w:hAnsi="Arial" w:cs="Arial"/>
                <w:color w:val="003F72"/>
                <w:sz w:val="20"/>
                <w:szCs w:val="20"/>
              </w:rPr>
              <w:t xml:space="preserve">final </w:t>
            </w:r>
            <w:r w:rsidR="006B14D5">
              <w:rPr>
                <w:rFonts w:ascii="Arial" w:hAnsi="Arial" w:cs="Arial"/>
                <w:color w:val="003F72"/>
                <w:sz w:val="20"/>
                <w:szCs w:val="20"/>
              </w:rPr>
              <w:t>report publish</w:t>
            </w:r>
            <w:r w:rsidR="00FE2A79">
              <w:rPr>
                <w:rFonts w:ascii="Arial" w:hAnsi="Arial" w:cs="Arial"/>
                <w:color w:val="003F72"/>
                <w:sz w:val="20"/>
                <w:szCs w:val="20"/>
              </w:rPr>
              <w:t>ed</w:t>
            </w:r>
            <w:r w:rsidR="006B14D5">
              <w:rPr>
                <w:rFonts w:ascii="Arial" w:hAnsi="Arial" w:cs="Arial"/>
                <w:color w:val="003F72"/>
                <w:sz w:val="20"/>
                <w:szCs w:val="20"/>
              </w:rPr>
              <w:t xml:space="preserve"> in December</w:t>
            </w:r>
            <w:r w:rsidRPr="003C33F9">
              <w:rPr>
                <w:rFonts w:ascii="Arial" w:hAnsi="Arial" w:cs="Arial"/>
                <w:color w:val="003F72"/>
                <w:sz w:val="20"/>
                <w:szCs w:val="20"/>
              </w:rPr>
              <w:t>.</w:t>
            </w:r>
          </w:p>
        </w:tc>
      </w:tr>
      <w:tr w:rsidR="00CF2FBC" w:rsidRPr="00834639" w14:paraId="615EF12C" w14:textId="5BB57D4C" w:rsidTr="00EF333B">
        <w:tc>
          <w:tcPr>
            <w:tcW w:w="4957" w:type="dxa"/>
            <w:tcBorders>
              <w:top w:val="single" w:sz="4" w:space="0" w:color="002060"/>
              <w:left w:val="single" w:sz="4" w:space="0" w:color="002060"/>
              <w:bottom w:val="single" w:sz="4" w:space="0" w:color="002060"/>
              <w:right w:val="single" w:sz="4" w:space="0" w:color="002060"/>
            </w:tcBorders>
            <w:shd w:val="clear" w:color="auto" w:fill="268728"/>
          </w:tcPr>
          <w:p w14:paraId="0DCA1207" w14:textId="6629552B" w:rsidR="00CF2FBC" w:rsidRPr="00834639" w:rsidRDefault="00CF2FBC" w:rsidP="006666FC">
            <w:pPr>
              <w:spacing w:before="100" w:after="100" w:line="276" w:lineRule="auto"/>
              <w:rPr>
                <w:rFonts w:ascii="Arial" w:hAnsi="Arial" w:cs="Arial"/>
                <w:b/>
                <w:bCs/>
                <w:color w:val="FFFFFF" w:themeColor="background1"/>
                <w:sz w:val="20"/>
                <w:szCs w:val="20"/>
              </w:rPr>
            </w:pPr>
            <w:r w:rsidRPr="00834639">
              <w:rPr>
                <w:rFonts w:ascii="Arial" w:hAnsi="Arial" w:cs="Arial"/>
                <w:b/>
                <w:bCs/>
                <w:color w:val="FFFFFF" w:themeColor="background1"/>
                <w:sz w:val="20"/>
                <w:szCs w:val="20"/>
              </w:rPr>
              <w:t>Strengthen education quality assurance</w:t>
            </w:r>
          </w:p>
          <w:p w14:paraId="019793BC" w14:textId="2EDF20CA" w:rsidR="00CF2FBC" w:rsidRPr="00834639" w:rsidRDefault="00CF2FBC" w:rsidP="006666FC">
            <w:pPr>
              <w:spacing w:before="100" w:after="100" w:line="276" w:lineRule="auto"/>
              <w:rPr>
                <w:rFonts w:ascii="Arial" w:hAnsi="Arial" w:cs="Arial"/>
                <w:color w:val="FFFFFF" w:themeColor="background1"/>
                <w:sz w:val="20"/>
                <w:szCs w:val="20"/>
              </w:rPr>
            </w:pPr>
            <w:r w:rsidRPr="00834639">
              <w:rPr>
                <w:rFonts w:ascii="Arial" w:hAnsi="Arial" w:cs="Arial"/>
                <w:i/>
                <w:iCs/>
                <w:color w:val="FFFFFF" w:themeColor="background1"/>
                <w:sz w:val="20"/>
                <w:szCs w:val="20"/>
              </w:rPr>
              <w:t>Success measures:</w:t>
            </w:r>
          </w:p>
          <w:p w14:paraId="2F0B46D9" w14:textId="0EE83FED" w:rsidR="00CF2FBC" w:rsidRPr="008E57CE" w:rsidRDefault="00CF2FBC" w:rsidP="00D1045A">
            <w:pPr>
              <w:pStyle w:val="ListParagraph"/>
              <w:numPr>
                <w:ilvl w:val="0"/>
                <w:numId w:val="1"/>
              </w:numPr>
              <w:spacing w:before="100" w:after="100" w:line="276" w:lineRule="auto"/>
              <w:rPr>
                <w:rFonts w:ascii="Arial" w:hAnsi="Arial" w:cs="Arial"/>
                <w:i/>
                <w:color w:val="FFFFFF" w:themeColor="background1"/>
                <w:sz w:val="20"/>
                <w:szCs w:val="20"/>
              </w:rPr>
            </w:pPr>
            <w:r w:rsidRPr="00834639">
              <w:rPr>
                <w:rFonts w:ascii="Arial" w:hAnsi="Arial" w:cs="Arial"/>
                <w:i/>
                <w:iCs/>
                <w:color w:val="FFFFFF" w:themeColor="background1"/>
                <w:sz w:val="20"/>
                <w:szCs w:val="20"/>
              </w:rPr>
              <w:t>We are confident in the rigour of education standards and those qualified.</w:t>
            </w:r>
          </w:p>
          <w:p w14:paraId="3AAADCDB" w14:textId="77777777" w:rsidR="00CF2FBC" w:rsidRPr="008E57CE" w:rsidRDefault="00CF2FBC" w:rsidP="00D1045A">
            <w:pPr>
              <w:pStyle w:val="ListParagraph"/>
              <w:numPr>
                <w:ilvl w:val="0"/>
                <w:numId w:val="1"/>
              </w:numPr>
              <w:spacing w:before="100" w:after="100" w:line="276" w:lineRule="auto"/>
              <w:rPr>
                <w:rFonts w:ascii="Arial" w:hAnsi="Arial" w:cs="Arial"/>
                <w:i/>
                <w:color w:val="FFFFFF" w:themeColor="background1"/>
                <w:sz w:val="20"/>
                <w:szCs w:val="20"/>
              </w:rPr>
            </w:pPr>
            <w:r w:rsidRPr="00834639">
              <w:rPr>
                <w:rFonts w:ascii="Arial" w:hAnsi="Arial" w:cs="Arial"/>
                <w:i/>
                <w:iCs/>
                <w:color w:val="FFFFFF" w:themeColor="background1"/>
                <w:sz w:val="20"/>
                <w:szCs w:val="20"/>
              </w:rPr>
              <w:t>Feedback to Quality Assurance processes are proportionate and enable learning and improvement.</w:t>
            </w:r>
          </w:p>
          <w:p w14:paraId="30C74A00" w14:textId="77777777" w:rsidR="00CF2FBC" w:rsidRPr="00834639" w:rsidRDefault="00CF2FBC" w:rsidP="00775FCB">
            <w:pPr>
              <w:spacing w:before="100" w:after="100" w:line="276" w:lineRule="auto"/>
              <w:rPr>
                <w:rFonts w:ascii="Arial" w:hAnsi="Arial" w:cs="Arial"/>
                <w:b/>
                <w:bCs/>
                <w:color w:val="003F72"/>
                <w:sz w:val="20"/>
                <w:szCs w:val="20"/>
              </w:rPr>
            </w:pPr>
          </w:p>
          <w:p w14:paraId="7AC17D6E" w14:textId="77777777" w:rsidR="00CF2FBC" w:rsidRPr="00834639" w:rsidRDefault="00CF2FBC" w:rsidP="00775FCB">
            <w:pPr>
              <w:spacing w:before="100" w:after="100" w:line="276" w:lineRule="auto"/>
              <w:rPr>
                <w:rFonts w:ascii="Arial" w:hAnsi="Arial" w:cs="Arial"/>
                <w:b/>
                <w:bCs/>
                <w:color w:val="003F72"/>
                <w:sz w:val="20"/>
                <w:szCs w:val="20"/>
              </w:rPr>
            </w:pPr>
          </w:p>
          <w:p w14:paraId="52909793" w14:textId="77777777" w:rsidR="00CF2FBC" w:rsidRPr="00834639" w:rsidRDefault="00CF2FBC" w:rsidP="00775FCB">
            <w:pPr>
              <w:spacing w:before="100" w:after="100" w:line="276" w:lineRule="auto"/>
              <w:rPr>
                <w:rFonts w:ascii="Arial" w:hAnsi="Arial" w:cs="Arial"/>
                <w:b/>
                <w:bCs/>
                <w:color w:val="003F72"/>
                <w:sz w:val="20"/>
                <w:szCs w:val="20"/>
              </w:rPr>
            </w:pPr>
          </w:p>
          <w:p w14:paraId="60DBA02D" w14:textId="77777777" w:rsidR="00CF2FBC" w:rsidRPr="00834639" w:rsidRDefault="00CF2FBC" w:rsidP="00775FCB">
            <w:pPr>
              <w:spacing w:before="100" w:after="100" w:line="276" w:lineRule="auto"/>
              <w:rPr>
                <w:rFonts w:ascii="Arial" w:hAnsi="Arial" w:cs="Arial"/>
                <w:b/>
                <w:bCs/>
                <w:color w:val="003F72"/>
                <w:sz w:val="20"/>
                <w:szCs w:val="20"/>
              </w:rPr>
            </w:pPr>
          </w:p>
          <w:p w14:paraId="6D35C561" w14:textId="77777777" w:rsidR="00CF2FBC" w:rsidRPr="00834639" w:rsidRDefault="00CF2FBC" w:rsidP="00775FCB">
            <w:pPr>
              <w:spacing w:before="100" w:after="100" w:line="276" w:lineRule="auto"/>
              <w:rPr>
                <w:rFonts w:ascii="Arial" w:hAnsi="Arial" w:cs="Arial"/>
                <w:b/>
                <w:bCs/>
                <w:color w:val="003F72"/>
                <w:sz w:val="20"/>
                <w:szCs w:val="20"/>
              </w:rPr>
            </w:pPr>
          </w:p>
          <w:p w14:paraId="43F9AF38" w14:textId="6D19F007" w:rsidR="00CF2FBC" w:rsidRPr="00834639" w:rsidRDefault="00CF2FBC" w:rsidP="00775FCB">
            <w:pPr>
              <w:spacing w:before="100" w:after="100" w:line="276" w:lineRule="auto"/>
              <w:rPr>
                <w:rFonts w:ascii="Arial" w:hAnsi="Arial" w:cs="Arial"/>
                <w:b/>
                <w:bCs/>
                <w:color w:val="003F72"/>
                <w:sz w:val="20"/>
                <w:szCs w:val="20"/>
              </w:rPr>
            </w:pPr>
          </w:p>
        </w:tc>
        <w:tc>
          <w:tcPr>
            <w:tcW w:w="10489" w:type="dxa"/>
            <w:tcBorders>
              <w:top w:val="single" w:sz="4" w:space="0" w:color="002060"/>
              <w:left w:val="single" w:sz="4" w:space="0" w:color="002060"/>
              <w:bottom w:val="single" w:sz="4" w:space="0" w:color="002060"/>
              <w:right w:val="single" w:sz="4" w:space="0" w:color="002060"/>
            </w:tcBorders>
          </w:tcPr>
          <w:p w14:paraId="7472844C" w14:textId="13AC9401" w:rsidR="00644BA5" w:rsidRPr="00D56848" w:rsidRDefault="00644BA5" w:rsidP="00305653">
            <w:pPr>
              <w:spacing w:before="100" w:after="100" w:line="276" w:lineRule="auto"/>
              <w:rPr>
                <w:rFonts w:ascii="Arial" w:hAnsi="Arial" w:cs="Arial"/>
                <w:color w:val="003F72"/>
                <w:sz w:val="20"/>
                <w:szCs w:val="20"/>
              </w:rPr>
            </w:pPr>
            <w:r w:rsidRPr="000561E9">
              <w:rPr>
                <w:rFonts w:ascii="Arial" w:hAnsi="Arial" w:cs="Arial"/>
                <w:color w:val="003F72"/>
                <w:sz w:val="20"/>
                <w:szCs w:val="20"/>
              </w:rPr>
              <w:t xml:space="preserve">The 2024-2025 academic year inspection timetable </w:t>
            </w:r>
            <w:r w:rsidR="006C222C" w:rsidRPr="000561E9">
              <w:rPr>
                <w:rFonts w:ascii="Arial" w:hAnsi="Arial" w:cs="Arial"/>
                <w:color w:val="003F72"/>
                <w:sz w:val="20"/>
                <w:szCs w:val="20"/>
              </w:rPr>
              <w:t>has completed</w:t>
            </w:r>
            <w:r w:rsidR="00890626">
              <w:rPr>
                <w:rFonts w:ascii="Arial" w:hAnsi="Arial" w:cs="Arial"/>
                <w:color w:val="003F72"/>
                <w:sz w:val="20"/>
                <w:szCs w:val="20"/>
              </w:rPr>
              <w:t xml:space="preserve"> </w:t>
            </w:r>
            <w:r w:rsidR="00541038" w:rsidRPr="000561E9">
              <w:rPr>
                <w:rFonts w:ascii="Arial" w:hAnsi="Arial" w:cs="Arial"/>
                <w:color w:val="003F72"/>
                <w:sz w:val="20"/>
                <w:szCs w:val="20"/>
              </w:rPr>
              <w:t xml:space="preserve">18 scheduled inspections across 13 providers </w:t>
            </w:r>
            <w:r w:rsidR="003C7277" w:rsidRPr="000561E9">
              <w:rPr>
                <w:rFonts w:ascii="Arial" w:hAnsi="Arial" w:cs="Arial"/>
                <w:color w:val="003F72"/>
                <w:sz w:val="20"/>
                <w:szCs w:val="20"/>
              </w:rPr>
              <w:t>by end of Q3</w:t>
            </w:r>
            <w:r w:rsidR="00890626">
              <w:rPr>
                <w:rFonts w:ascii="Arial" w:hAnsi="Arial" w:cs="Arial"/>
                <w:color w:val="003F72"/>
                <w:sz w:val="20"/>
                <w:szCs w:val="20"/>
              </w:rPr>
              <w:t>. 1 inspection is deferred to Q1 2026</w:t>
            </w:r>
            <w:r w:rsidR="00E11529" w:rsidRPr="000561E9">
              <w:rPr>
                <w:rFonts w:ascii="Arial" w:hAnsi="Arial" w:cs="Arial"/>
                <w:color w:val="003F72"/>
                <w:sz w:val="20"/>
                <w:szCs w:val="20"/>
              </w:rPr>
              <w:t xml:space="preserve">. </w:t>
            </w:r>
            <w:r w:rsidR="00E32DA9" w:rsidRPr="000561E9">
              <w:rPr>
                <w:rFonts w:ascii="Arial" w:hAnsi="Arial" w:cs="Arial"/>
                <w:color w:val="003F72"/>
                <w:sz w:val="20"/>
                <w:szCs w:val="20"/>
              </w:rPr>
              <w:t>13</w:t>
            </w:r>
            <w:r w:rsidRPr="000561E9">
              <w:rPr>
                <w:rFonts w:ascii="Arial" w:hAnsi="Arial" w:cs="Arial"/>
                <w:color w:val="003F72"/>
                <w:sz w:val="20"/>
                <w:szCs w:val="20"/>
              </w:rPr>
              <w:t xml:space="preserve"> </w:t>
            </w:r>
            <w:r w:rsidR="002B0739" w:rsidRPr="000561E9">
              <w:rPr>
                <w:rFonts w:ascii="Arial" w:hAnsi="Arial" w:cs="Arial"/>
                <w:color w:val="003F72"/>
                <w:sz w:val="20"/>
                <w:szCs w:val="20"/>
              </w:rPr>
              <w:t xml:space="preserve">final </w:t>
            </w:r>
            <w:r w:rsidRPr="000561E9">
              <w:rPr>
                <w:rFonts w:ascii="Arial" w:hAnsi="Arial" w:cs="Arial"/>
                <w:color w:val="003F72"/>
                <w:sz w:val="20"/>
                <w:szCs w:val="20"/>
              </w:rPr>
              <w:t xml:space="preserve">reports </w:t>
            </w:r>
            <w:r w:rsidR="00894F8A" w:rsidRPr="000561E9">
              <w:rPr>
                <w:rFonts w:ascii="Arial" w:hAnsi="Arial" w:cs="Arial"/>
                <w:color w:val="003F72"/>
                <w:sz w:val="20"/>
                <w:szCs w:val="20"/>
              </w:rPr>
              <w:t xml:space="preserve">are </w:t>
            </w:r>
            <w:r w:rsidRPr="000561E9">
              <w:rPr>
                <w:rFonts w:ascii="Arial" w:hAnsi="Arial" w:cs="Arial"/>
                <w:color w:val="003F72"/>
                <w:sz w:val="20"/>
                <w:szCs w:val="20"/>
              </w:rPr>
              <w:t>completed</w:t>
            </w:r>
            <w:r w:rsidR="002B0739" w:rsidRPr="000561E9">
              <w:rPr>
                <w:rFonts w:ascii="Arial" w:hAnsi="Arial" w:cs="Arial"/>
                <w:color w:val="003F72"/>
                <w:sz w:val="20"/>
                <w:szCs w:val="20"/>
              </w:rPr>
              <w:t xml:space="preserve"> </w:t>
            </w:r>
            <w:r w:rsidR="000561E9" w:rsidRPr="000561E9">
              <w:rPr>
                <w:rFonts w:ascii="Arial" w:hAnsi="Arial" w:cs="Arial"/>
                <w:color w:val="003F72"/>
                <w:sz w:val="20"/>
                <w:szCs w:val="20"/>
              </w:rPr>
              <w:t>with</w:t>
            </w:r>
            <w:r w:rsidR="000561E9">
              <w:rPr>
                <w:rFonts w:ascii="Arial" w:hAnsi="Arial" w:cs="Arial"/>
                <w:color w:val="003F72"/>
                <w:sz w:val="20"/>
                <w:szCs w:val="20"/>
              </w:rPr>
              <w:t xml:space="preserve"> the</w:t>
            </w:r>
            <w:r w:rsidR="00894F8A" w:rsidRPr="000561E9">
              <w:rPr>
                <w:rFonts w:ascii="Arial" w:hAnsi="Arial" w:cs="Arial"/>
                <w:color w:val="003F72"/>
                <w:sz w:val="20"/>
                <w:szCs w:val="20"/>
              </w:rPr>
              <w:t xml:space="preserve"> </w:t>
            </w:r>
            <w:r w:rsidR="00890626">
              <w:rPr>
                <w:rFonts w:ascii="Arial" w:hAnsi="Arial" w:cs="Arial"/>
                <w:color w:val="003F72"/>
                <w:sz w:val="20"/>
                <w:szCs w:val="20"/>
              </w:rPr>
              <w:t xml:space="preserve">pending </w:t>
            </w:r>
            <w:r w:rsidR="00894F8A" w:rsidRPr="000561E9">
              <w:rPr>
                <w:rFonts w:ascii="Arial" w:hAnsi="Arial" w:cs="Arial"/>
                <w:color w:val="003F72"/>
                <w:sz w:val="20"/>
                <w:szCs w:val="20"/>
              </w:rPr>
              <w:t xml:space="preserve">reports </w:t>
            </w:r>
            <w:r w:rsidR="000561E9" w:rsidRPr="000561E9">
              <w:rPr>
                <w:rFonts w:ascii="Arial" w:hAnsi="Arial" w:cs="Arial"/>
                <w:color w:val="003F72"/>
                <w:sz w:val="20"/>
                <w:szCs w:val="20"/>
              </w:rPr>
              <w:t>to</w:t>
            </w:r>
            <w:r w:rsidR="00894F8A" w:rsidRPr="000561E9">
              <w:rPr>
                <w:rFonts w:ascii="Arial" w:hAnsi="Arial" w:cs="Arial"/>
                <w:color w:val="003F72"/>
                <w:sz w:val="20"/>
                <w:szCs w:val="20"/>
              </w:rPr>
              <w:t xml:space="preserve"> be completed in Q4.</w:t>
            </w:r>
          </w:p>
          <w:p w14:paraId="684A453A" w14:textId="6126CC74" w:rsidR="00644BA5" w:rsidRPr="00E11529" w:rsidRDefault="00644BA5" w:rsidP="00305653">
            <w:pPr>
              <w:spacing w:before="100" w:after="100" w:line="276" w:lineRule="auto"/>
              <w:rPr>
                <w:rFonts w:ascii="Arial" w:hAnsi="Arial" w:cs="Arial"/>
                <w:color w:val="003F72"/>
                <w:sz w:val="20"/>
                <w:szCs w:val="20"/>
              </w:rPr>
            </w:pPr>
            <w:r w:rsidRPr="00D56848">
              <w:rPr>
                <w:rFonts w:ascii="Arial" w:hAnsi="Arial" w:cs="Arial"/>
                <w:color w:val="003F72"/>
                <w:sz w:val="20"/>
                <w:szCs w:val="20"/>
              </w:rPr>
              <w:t xml:space="preserve">The revised standards for education which Council approved in April </w:t>
            </w:r>
            <w:r w:rsidR="006865A7" w:rsidRPr="00D56848">
              <w:rPr>
                <w:rFonts w:ascii="Arial" w:hAnsi="Arial" w:cs="Arial"/>
                <w:color w:val="003F72"/>
                <w:sz w:val="20"/>
                <w:szCs w:val="20"/>
              </w:rPr>
              <w:t>were</w:t>
            </w:r>
            <w:r w:rsidRPr="00D56848">
              <w:rPr>
                <w:rFonts w:ascii="Arial" w:hAnsi="Arial" w:cs="Arial"/>
                <w:color w:val="003F72"/>
                <w:sz w:val="20"/>
                <w:szCs w:val="20"/>
              </w:rPr>
              <w:t xml:space="preserve"> published in Q3 as scheduled.</w:t>
            </w:r>
            <w:r w:rsidR="00D56848">
              <w:rPr>
                <w:rFonts w:ascii="Arial" w:hAnsi="Arial" w:cs="Arial"/>
                <w:color w:val="003F72"/>
                <w:sz w:val="20"/>
                <w:szCs w:val="20"/>
              </w:rPr>
              <w:t xml:space="preserve"> </w:t>
            </w:r>
            <w:r w:rsidR="00E11529" w:rsidRPr="00E11529">
              <w:rPr>
                <w:rFonts w:ascii="Arial" w:hAnsi="Arial" w:cs="Arial"/>
                <w:color w:val="003F72"/>
                <w:sz w:val="20"/>
                <w:szCs w:val="20"/>
              </w:rPr>
              <w:t xml:space="preserve">The EQA </w:t>
            </w:r>
            <w:r w:rsidR="008C3E03">
              <w:rPr>
                <w:rFonts w:ascii="Arial" w:hAnsi="Arial" w:cs="Arial"/>
                <w:color w:val="003F72"/>
                <w:sz w:val="20"/>
                <w:szCs w:val="20"/>
              </w:rPr>
              <w:t>team</w:t>
            </w:r>
            <w:r w:rsidR="00E11529" w:rsidRPr="00E11529">
              <w:rPr>
                <w:rFonts w:ascii="Arial" w:hAnsi="Arial" w:cs="Arial"/>
                <w:color w:val="003F72"/>
                <w:sz w:val="20"/>
                <w:szCs w:val="20"/>
              </w:rPr>
              <w:t xml:space="preserve"> are working closely with stakeholders </w:t>
            </w:r>
            <w:r w:rsidR="00EF17BA">
              <w:rPr>
                <w:rFonts w:ascii="Arial" w:hAnsi="Arial" w:cs="Arial"/>
                <w:color w:val="003F72"/>
                <w:sz w:val="20"/>
                <w:szCs w:val="20"/>
              </w:rPr>
              <w:t>regarding</w:t>
            </w:r>
            <w:r w:rsidR="00E11529" w:rsidRPr="00E11529">
              <w:rPr>
                <w:rFonts w:ascii="Arial" w:hAnsi="Arial" w:cs="Arial"/>
                <w:color w:val="003F72"/>
                <w:sz w:val="20"/>
                <w:szCs w:val="20"/>
              </w:rPr>
              <w:t xml:space="preserve"> implementation. </w:t>
            </w:r>
            <w:r w:rsidR="005D5450">
              <w:rPr>
                <w:rFonts w:ascii="Arial" w:hAnsi="Arial" w:cs="Arial"/>
                <w:color w:val="003F72"/>
                <w:sz w:val="20"/>
                <w:szCs w:val="20"/>
              </w:rPr>
              <w:t>A</w:t>
            </w:r>
            <w:r w:rsidR="002E477E" w:rsidRPr="002E477E">
              <w:rPr>
                <w:rFonts w:ascii="Arial" w:hAnsi="Arial" w:cs="Arial"/>
                <w:color w:val="003F72"/>
                <w:sz w:val="20"/>
                <w:szCs w:val="20"/>
              </w:rPr>
              <w:t xml:space="preserve">ll monitoring and inspections from the next academic year </w:t>
            </w:r>
            <w:r w:rsidR="001A7AA2">
              <w:rPr>
                <w:rFonts w:ascii="Arial" w:hAnsi="Arial" w:cs="Arial"/>
                <w:color w:val="003F72"/>
                <w:sz w:val="20"/>
                <w:szCs w:val="20"/>
              </w:rPr>
              <w:t>20</w:t>
            </w:r>
            <w:r w:rsidR="002E477E" w:rsidRPr="002E477E">
              <w:rPr>
                <w:rFonts w:ascii="Arial" w:hAnsi="Arial" w:cs="Arial"/>
                <w:color w:val="003F72"/>
                <w:sz w:val="20"/>
                <w:szCs w:val="20"/>
              </w:rPr>
              <w:t>26/</w:t>
            </w:r>
            <w:r w:rsidR="001A7AA2">
              <w:rPr>
                <w:rFonts w:ascii="Arial" w:hAnsi="Arial" w:cs="Arial"/>
                <w:color w:val="003F72"/>
                <w:sz w:val="20"/>
                <w:szCs w:val="20"/>
              </w:rPr>
              <w:t>2</w:t>
            </w:r>
            <w:r w:rsidR="002E477E" w:rsidRPr="002E477E">
              <w:rPr>
                <w:rFonts w:ascii="Arial" w:hAnsi="Arial" w:cs="Arial"/>
                <w:color w:val="003F72"/>
                <w:sz w:val="20"/>
                <w:szCs w:val="20"/>
              </w:rPr>
              <w:t>7 will be on the new standards. All new submissions will be on the new standards from Jan</w:t>
            </w:r>
            <w:r w:rsidR="001A7AA2">
              <w:rPr>
                <w:rFonts w:ascii="Arial" w:hAnsi="Arial" w:cs="Arial"/>
                <w:color w:val="003F72"/>
                <w:sz w:val="20"/>
                <w:szCs w:val="20"/>
              </w:rPr>
              <w:t>uary</w:t>
            </w:r>
            <w:r w:rsidR="002E477E" w:rsidRPr="002E477E">
              <w:rPr>
                <w:rFonts w:ascii="Arial" w:hAnsi="Arial" w:cs="Arial"/>
                <w:color w:val="003F72"/>
                <w:sz w:val="20"/>
                <w:szCs w:val="20"/>
              </w:rPr>
              <w:t xml:space="preserve"> 2026.</w:t>
            </w:r>
          </w:p>
          <w:p w14:paraId="135DE4BD" w14:textId="6DB21C6C" w:rsidR="00E11529" w:rsidRPr="00E11529" w:rsidRDefault="00E11529" w:rsidP="00E11529">
            <w:pPr>
              <w:spacing w:before="100" w:after="100" w:line="276" w:lineRule="auto"/>
              <w:rPr>
                <w:rFonts w:ascii="Arial" w:hAnsi="Arial" w:cs="Arial"/>
                <w:color w:val="003F72"/>
                <w:sz w:val="20"/>
                <w:szCs w:val="20"/>
              </w:rPr>
            </w:pPr>
            <w:r w:rsidRPr="00E11529">
              <w:rPr>
                <w:rFonts w:ascii="Arial" w:hAnsi="Arial" w:cs="Arial"/>
                <w:color w:val="003F72"/>
                <w:sz w:val="20"/>
                <w:szCs w:val="20"/>
              </w:rPr>
              <w:t xml:space="preserve">Development of the process for quality assurance of specialty training has been completed in Q3. </w:t>
            </w:r>
            <w:r w:rsidR="004E3198">
              <w:rPr>
                <w:rFonts w:ascii="Arial" w:hAnsi="Arial" w:cs="Arial"/>
                <w:color w:val="003F72"/>
                <w:sz w:val="20"/>
                <w:szCs w:val="20"/>
              </w:rPr>
              <w:t>T</w:t>
            </w:r>
            <w:r w:rsidRPr="00E11529">
              <w:rPr>
                <w:rFonts w:ascii="Arial" w:hAnsi="Arial" w:cs="Arial"/>
                <w:color w:val="003F72"/>
                <w:sz w:val="20"/>
                <w:szCs w:val="20"/>
              </w:rPr>
              <w:t xml:space="preserve">he </w:t>
            </w:r>
            <w:r w:rsidR="004E3198">
              <w:rPr>
                <w:rFonts w:ascii="Arial" w:hAnsi="Arial" w:cs="Arial"/>
                <w:color w:val="003F72"/>
                <w:sz w:val="20"/>
                <w:szCs w:val="20"/>
              </w:rPr>
              <w:t xml:space="preserve">revised </w:t>
            </w:r>
            <w:r w:rsidRPr="00E11529">
              <w:rPr>
                <w:rFonts w:ascii="Arial" w:hAnsi="Arial" w:cs="Arial"/>
                <w:color w:val="003F72"/>
                <w:sz w:val="20"/>
                <w:szCs w:val="20"/>
              </w:rPr>
              <w:t xml:space="preserve">process </w:t>
            </w:r>
            <w:r w:rsidR="00F546D1">
              <w:rPr>
                <w:rFonts w:ascii="Arial" w:hAnsi="Arial" w:cs="Arial"/>
                <w:color w:val="003F72"/>
                <w:sz w:val="20"/>
                <w:szCs w:val="20"/>
              </w:rPr>
              <w:t xml:space="preserve">and timetable for progression </w:t>
            </w:r>
            <w:r w:rsidRPr="00E11529">
              <w:rPr>
                <w:rFonts w:ascii="Arial" w:hAnsi="Arial" w:cs="Arial"/>
                <w:color w:val="003F72"/>
                <w:sz w:val="20"/>
                <w:szCs w:val="20"/>
              </w:rPr>
              <w:t xml:space="preserve">was shared with stakeholders in August 2025. </w:t>
            </w:r>
            <w:r w:rsidR="00F546D1">
              <w:rPr>
                <w:rFonts w:ascii="Arial" w:hAnsi="Arial" w:cs="Arial"/>
                <w:color w:val="003F72"/>
                <w:sz w:val="20"/>
                <w:szCs w:val="20"/>
              </w:rPr>
              <w:t>A</w:t>
            </w:r>
            <w:r w:rsidRPr="00E11529">
              <w:rPr>
                <w:rFonts w:ascii="Arial" w:hAnsi="Arial" w:cs="Arial"/>
                <w:color w:val="003F72"/>
                <w:sz w:val="20"/>
                <w:szCs w:val="20"/>
              </w:rPr>
              <w:t xml:space="preserve"> pilot </w:t>
            </w:r>
            <w:r w:rsidR="00F546D1">
              <w:rPr>
                <w:rFonts w:ascii="Arial" w:hAnsi="Arial" w:cs="Arial"/>
                <w:color w:val="003F72"/>
                <w:sz w:val="20"/>
                <w:szCs w:val="20"/>
              </w:rPr>
              <w:t xml:space="preserve">is running </w:t>
            </w:r>
            <w:r w:rsidRPr="00E11529">
              <w:rPr>
                <w:rFonts w:ascii="Arial" w:hAnsi="Arial" w:cs="Arial"/>
                <w:color w:val="003F72"/>
                <w:sz w:val="20"/>
                <w:szCs w:val="20"/>
              </w:rPr>
              <w:t xml:space="preserve">with the Royal Colleges </w:t>
            </w:r>
            <w:r w:rsidR="00F546D1">
              <w:rPr>
                <w:rFonts w:ascii="Arial" w:hAnsi="Arial" w:cs="Arial"/>
                <w:color w:val="003F72"/>
                <w:sz w:val="20"/>
                <w:szCs w:val="20"/>
              </w:rPr>
              <w:t xml:space="preserve">until </w:t>
            </w:r>
            <w:r w:rsidRPr="00E11529">
              <w:rPr>
                <w:rFonts w:ascii="Arial" w:hAnsi="Arial" w:cs="Arial"/>
                <w:color w:val="003F72"/>
                <w:sz w:val="20"/>
                <w:szCs w:val="20"/>
              </w:rPr>
              <w:t>Q3 2026, and the process will be rolled out for Colleges and Postgraduate Deaneries in the 2026/</w:t>
            </w:r>
            <w:r w:rsidR="00D234D4">
              <w:rPr>
                <w:rFonts w:ascii="Arial" w:hAnsi="Arial" w:cs="Arial"/>
                <w:color w:val="003F72"/>
                <w:sz w:val="20"/>
                <w:szCs w:val="20"/>
              </w:rPr>
              <w:t>2</w:t>
            </w:r>
            <w:r w:rsidRPr="00E11529">
              <w:rPr>
                <w:rFonts w:ascii="Arial" w:hAnsi="Arial" w:cs="Arial"/>
                <w:color w:val="003F72"/>
                <w:sz w:val="20"/>
                <w:szCs w:val="20"/>
              </w:rPr>
              <w:t xml:space="preserve">7 academic year. </w:t>
            </w:r>
          </w:p>
          <w:p w14:paraId="141CEF1E" w14:textId="48DCA80D" w:rsidR="00E11529" w:rsidRPr="00E11529" w:rsidRDefault="00E11529" w:rsidP="00E11529">
            <w:pPr>
              <w:spacing w:before="100" w:after="100" w:line="276" w:lineRule="auto"/>
              <w:rPr>
                <w:rFonts w:ascii="Arial" w:hAnsi="Arial" w:cs="Arial"/>
                <w:color w:val="003F72"/>
                <w:sz w:val="20"/>
                <w:szCs w:val="20"/>
              </w:rPr>
            </w:pPr>
            <w:r w:rsidRPr="00E11529">
              <w:rPr>
                <w:rFonts w:ascii="Arial" w:hAnsi="Arial" w:cs="Arial"/>
                <w:color w:val="003F72"/>
                <w:sz w:val="20"/>
                <w:szCs w:val="20"/>
              </w:rPr>
              <w:t xml:space="preserve">The thematic review of dental nursing report is expected to be completed </w:t>
            </w:r>
            <w:r w:rsidR="00FC0A45">
              <w:rPr>
                <w:rFonts w:ascii="Arial" w:hAnsi="Arial" w:cs="Arial"/>
                <w:color w:val="003F72"/>
                <w:sz w:val="20"/>
                <w:szCs w:val="20"/>
              </w:rPr>
              <w:t>in</w:t>
            </w:r>
            <w:r w:rsidRPr="00E11529">
              <w:rPr>
                <w:rFonts w:ascii="Arial" w:hAnsi="Arial" w:cs="Arial"/>
                <w:color w:val="003F72"/>
                <w:sz w:val="20"/>
                <w:szCs w:val="20"/>
              </w:rPr>
              <w:t xml:space="preserve"> Q4. Th</w:t>
            </w:r>
            <w:r w:rsidR="00DF1CF7">
              <w:rPr>
                <w:rFonts w:ascii="Arial" w:hAnsi="Arial" w:cs="Arial"/>
                <w:color w:val="003F72"/>
                <w:sz w:val="20"/>
                <w:szCs w:val="20"/>
              </w:rPr>
              <w:t xml:space="preserve">is review </w:t>
            </w:r>
            <w:r w:rsidRPr="00E11529">
              <w:rPr>
                <w:rFonts w:ascii="Arial" w:hAnsi="Arial" w:cs="Arial"/>
                <w:color w:val="003F72"/>
                <w:sz w:val="20"/>
                <w:szCs w:val="20"/>
              </w:rPr>
              <w:t xml:space="preserve">arose from issues and challenges highlighted by </w:t>
            </w:r>
            <w:r w:rsidR="00DF1CF7">
              <w:rPr>
                <w:rFonts w:ascii="Arial" w:hAnsi="Arial" w:cs="Arial"/>
                <w:color w:val="003F72"/>
                <w:sz w:val="20"/>
                <w:szCs w:val="20"/>
              </w:rPr>
              <w:t>our</w:t>
            </w:r>
            <w:r w:rsidRPr="00E11529">
              <w:rPr>
                <w:rFonts w:ascii="Arial" w:hAnsi="Arial" w:cs="Arial"/>
                <w:color w:val="003F72"/>
                <w:sz w:val="20"/>
                <w:szCs w:val="20"/>
              </w:rPr>
              <w:t xml:space="preserve"> EQA team and stakeholders. There has been much stakeholder engagement, and the report </w:t>
            </w:r>
            <w:r w:rsidR="00DF1CF7">
              <w:rPr>
                <w:rFonts w:ascii="Arial" w:hAnsi="Arial" w:cs="Arial"/>
                <w:color w:val="003F72"/>
                <w:sz w:val="20"/>
                <w:szCs w:val="20"/>
              </w:rPr>
              <w:t xml:space="preserve">is scheduled </w:t>
            </w:r>
            <w:r w:rsidRPr="00E11529">
              <w:rPr>
                <w:rFonts w:ascii="Arial" w:hAnsi="Arial" w:cs="Arial"/>
                <w:color w:val="003F72"/>
                <w:sz w:val="20"/>
                <w:szCs w:val="20"/>
              </w:rPr>
              <w:t>to be taken to Council for discussion in February 2026.</w:t>
            </w:r>
          </w:p>
          <w:p w14:paraId="350E1E2D" w14:textId="4B0903E1" w:rsidR="00E11529" w:rsidRPr="00ED7C20" w:rsidRDefault="00644BA5" w:rsidP="00E11529">
            <w:pPr>
              <w:spacing w:before="100" w:after="100" w:line="276" w:lineRule="auto"/>
              <w:rPr>
                <w:rFonts w:ascii="Arial" w:hAnsi="Arial" w:cs="Arial"/>
                <w:color w:val="003F72"/>
                <w:sz w:val="20"/>
                <w:szCs w:val="20"/>
              </w:rPr>
            </w:pPr>
            <w:r w:rsidRPr="00D56848">
              <w:rPr>
                <w:rFonts w:ascii="Arial" w:hAnsi="Arial" w:cs="Arial"/>
                <w:color w:val="003F72"/>
                <w:sz w:val="20"/>
                <w:szCs w:val="20"/>
              </w:rPr>
              <w:t xml:space="preserve">We are scheduling an internal review of our risk-based evaluation process which identifies the level of quality assurance activity needed for each education provider, and we will ensure that the next inspection timetable includes contingencies required for review assessments. </w:t>
            </w:r>
            <w:r w:rsidRPr="00ED7C20">
              <w:rPr>
                <w:rFonts w:ascii="Arial" w:hAnsi="Arial" w:cs="Arial"/>
                <w:color w:val="003F72"/>
                <w:sz w:val="20"/>
                <w:szCs w:val="20"/>
              </w:rPr>
              <w:t xml:space="preserve">This </w:t>
            </w:r>
            <w:r w:rsidR="00E11529" w:rsidRPr="00ED7C20">
              <w:rPr>
                <w:rFonts w:ascii="Arial" w:hAnsi="Arial" w:cs="Arial"/>
                <w:color w:val="003F72"/>
                <w:sz w:val="20"/>
                <w:szCs w:val="20"/>
              </w:rPr>
              <w:t xml:space="preserve">will </w:t>
            </w:r>
            <w:r w:rsidR="00B82B38">
              <w:rPr>
                <w:rFonts w:ascii="Arial" w:hAnsi="Arial" w:cs="Arial"/>
                <w:color w:val="003F72"/>
                <w:sz w:val="20"/>
                <w:szCs w:val="20"/>
              </w:rPr>
              <w:t>combine</w:t>
            </w:r>
            <w:r w:rsidR="00E11529" w:rsidRPr="00ED7C20">
              <w:rPr>
                <w:rFonts w:ascii="Arial" w:hAnsi="Arial" w:cs="Arial"/>
                <w:color w:val="003F72"/>
                <w:sz w:val="20"/>
                <w:szCs w:val="20"/>
              </w:rPr>
              <w:t xml:space="preserve"> EQA team </w:t>
            </w:r>
            <w:r w:rsidR="00C23A02">
              <w:rPr>
                <w:rFonts w:ascii="Arial" w:hAnsi="Arial" w:cs="Arial"/>
                <w:color w:val="003F72"/>
                <w:sz w:val="20"/>
                <w:szCs w:val="20"/>
              </w:rPr>
              <w:t>evaluation with research, for the review</w:t>
            </w:r>
            <w:r w:rsidR="00646074">
              <w:rPr>
                <w:rFonts w:ascii="Arial" w:hAnsi="Arial" w:cs="Arial"/>
                <w:color w:val="003F72"/>
                <w:sz w:val="20"/>
                <w:szCs w:val="20"/>
              </w:rPr>
              <w:t xml:space="preserve"> report</w:t>
            </w:r>
            <w:r w:rsidR="00E11529" w:rsidRPr="00ED7C20">
              <w:rPr>
                <w:rFonts w:ascii="Arial" w:hAnsi="Arial" w:cs="Arial"/>
                <w:color w:val="003F72"/>
                <w:sz w:val="20"/>
                <w:szCs w:val="20"/>
              </w:rPr>
              <w:t xml:space="preserve"> due in Q3 2026.</w:t>
            </w:r>
          </w:p>
          <w:p w14:paraId="7880642A" w14:textId="3D23EFA7" w:rsidR="00C15BB2" w:rsidRPr="00834639" w:rsidRDefault="00CF2FBC" w:rsidP="00305653">
            <w:pPr>
              <w:spacing w:before="100" w:after="100" w:line="276" w:lineRule="auto"/>
              <w:rPr>
                <w:rFonts w:ascii="Arial" w:hAnsi="Arial" w:cs="Arial"/>
                <w:color w:val="003F72"/>
                <w:sz w:val="20"/>
                <w:szCs w:val="20"/>
              </w:rPr>
            </w:pPr>
            <w:r w:rsidRPr="00D56848">
              <w:rPr>
                <w:rFonts w:ascii="Arial" w:hAnsi="Arial" w:cs="Arial"/>
                <w:color w:val="003F72"/>
                <w:sz w:val="20"/>
                <w:szCs w:val="20"/>
              </w:rPr>
              <w:t xml:space="preserve">Feedback on our </w:t>
            </w:r>
            <w:r w:rsidR="00644BA5" w:rsidRPr="00D56848">
              <w:rPr>
                <w:rFonts w:ascii="Arial" w:hAnsi="Arial" w:cs="Arial"/>
                <w:color w:val="003F72"/>
                <w:sz w:val="20"/>
                <w:szCs w:val="20"/>
              </w:rPr>
              <w:t>quality assurance processes</w:t>
            </w:r>
            <w:r w:rsidRPr="00D56848">
              <w:rPr>
                <w:rFonts w:ascii="Arial" w:hAnsi="Arial" w:cs="Arial"/>
                <w:color w:val="003F72"/>
                <w:sz w:val="20"/>
                <w:szCs w:val="20"/>
              </w:rPr>
              <w:t xml:space="preserve"> is collected </w:t>
            </w:r>
            <w:r w:rsidR="00644BA5" w:rsidRPr="00D56848">
              <w:rPr>
                <w:rFonts w:ascii="Arial" w:hAnsi="Arial" w:cs="Arial"/>
                <w:color w:val="003F72"/>
                <w:sz w:val="20"/>
                <w:szCs w:val="20"/>
              </w:rPr>
              <w:t xml:space="preserve">annually </w:t>
            </w:r>
            <w:r w:rsidRPr="00D56848">
              <w:rPr>
                <w:rFonts w:ascii="Arial" w:hAnsi="Arial" w:cs="Arial"/>
                <w:color w:val="003F72"/>
                <w:sz w:val="20"/>
                <w:szCs w:val="20"/>
              </w:rPr>
              <w:t>from providers</w:t>
            </w:r>
            <w:r w:rsidR="00644BA5" w:rsidRPr="00D56848">
              <w:rPr>
                <w:rFonts w:ascii="Arial" w:hAnsi="Arial" w:cs="Arial"/>
                <w:color w:val="003F72"/>
                <w:sz w:val="20"/>
                <w:szCs w:val="20"/>
              </w:rPr>
              <w:t>.</w:t>
            </w:r>
            <w:r w:rsidRPr="00D56848">
              <w:rPr>
                <w:rFonts w:ascii="Arial" w:hAnsi="Arial" w:cs="Arial"/>
                <w:color w:val="003F72"/>
                <w:sz w:val="20"/>
                <w:szCs w:val="20"/>
              </w:rPr>
              <w:t xml:space="preserve"> We had a positive but a low response rate for 2023</w:t>
            </w:r>
            <w:r w:rsidR="00644BA5" w:rsidRPr="00D56848">
              <w:rPr>
                <w:rFonts w:ascii="Arial" w:hAnsi="Arial" w:cs="Arial"/>
                <w:color w:val="003F72"/>
                <w:sz w:val="20"/>
                <w:szCs w:val="20"/>
              </w:rPr>
              <w:t>-</w:t>
            </w:r>
            <w:r w:rsidRPr="00D56848">
              <w:rPr>
                <w:rFonts w:ascii="Arial" w:hAnsi="Arial" w:cs="Arial"/>
                <w:color w:val="003F72"/>
                <w:sz w:val="20"/>
                <w:szCs w:val="20"/>
              </w:rPr>
              <w:t xml:space="preserve">24 academic year, so we are </w:t>
            </w:r>
            <w:r w:rsidR="000A4139">
              <w:rPr>
                <w:rFonts w:ascii="Arial" w:hAnsi="Arial" w:cs="Arial"/>
                <w:color w:val="003F72"/>
                <w:sz w:val="20"/>
                <w:szCs w:val="20"/>
              </w:rPr>
              <w:t xml:space="preserve">now </w:t>
            </w:r>
            <w:r w:rsidRPr="00D56848">
              <w:rPr>
                <w:rFonts w:ascii="Arial" w:hAnsi="Arial" w:cs="Arial"/>
                <w:color w:val="003F72"/>
                <w:sz w:val="20"/>
                <w:szCs w:val="20"/>
              </w:rPr>
              <w:t>actively promoting feedback</w:t>
            </w:r>
            <w:r w:rsidR="000A4139">
              <w:rPr>
                <w:rFonts w:ascii="Arial" w:hAnsi="Arial" w:cs="Arial"/>
                <w:color w:val="003F72"/>
                <w:sz w:val="20"/>
                <w:szCs w:val="20"/>
              </w:rPr>
              <w:t>,</w:t>
            </w:r>
            <w:r w:rsidRPr="00D56848">
              <w:rPr>
                <w:rFonts w:ascii="Arial" w:hAnsi="Arial" w:cs="Arial"/>
                <w:color w:val="003F72"/>
                <w:sz w:val="20"/>
                <w:szCs w:val="20"/>
              </w:rPr>
              <w:t xml:space="preserve"> requesting it immediately followi</w:t>
            </w:r>
            <w:r w:rsidR="000A4139">
              <w:rPr>
                <w:rFonts w:ascii="Arial" w:hAnsi="Arial" w:cs="Arial"/>
                <w:color w:val="003F72"/>
                <w:sz w:val="20"/>
                <w:szCs w:val="20"/>
              </w:rPr>
              <w:t xml:space="preserve">ng </w:t>
            </w:r>
            <w:r w:rsidRPr="00D56848">
              <w:rPr>
                <w:rFonts w:ascii="Arial" w:hAnsi="Arial" w:cs="Arial"/>
                <w:color w:val="003F72"/>
                <w:sz w:val="20"/>
                <w:szCs w:val="20"/>
              </w:rPr>
              <w:t>each inspection</w:t>
            </w:r>
            <w:r w:rsidR="000A4139">
              <w:rPr>
                <w:rFonts w:ascii="Arial" w:hAnsi="Arial" w:cs="Arial"/>
                <w:color w:val="003F72"/>
                <w:sz w:val="20"/>
                <w:szCs w:val="20"/>
              </w:rPr>
              <w:t xml:space="preserve"> which has </w:t>
            </w:r>
            <w:r w:rsidRPr="00D56848">
              <w:rPr>
                <w:rFonts w:ascii="Arial" w:hAnsi="Arial" w:cs="Arial"/>
                <w:color w:val="003F72"/>
                <w:sz w:val="20"/>
                <w:szCs w:val="20"/>
              </w:rPr>
              <w:t>increase</w:t>
            </w:r>
            <w:r w:rsidR="000A4139">
              <w:rPr>
                <w:rFonts w:ascii="Arial" w:hAnsi="Arial" w:cs="Arial"/>
                <w:color w:val="003F72"/>
                <w:sz w:val="20"/>
                <w:szCs w:val="20"/>
              </w:rPr>
              <w:t xml:space="preserve">d </w:t>
            </w:r>
            <w:r w:rsidRPr="00D56848">
              <w:rPr>
                <w:rFonts w:ascii="Arial" w:hAnsi="Arial" w:cs="Arial"/>
                <w:color w:val="003F72"/>
                <w:sz w:val="20"/>
                <w:szCs w:val="20"/>
              </w:rPr>
              <w:t>responses</w:t>
            </w:r>
            <w:r w:rsidR="00EA2A23">
              <w:rPr>
                <w:rFonts w:ascii="Arial" w:hAnsi="Arial" w:cs="Arial"/>
                <w:color w:val="003F72"/>
                <w:sz w:val="20"/>
                <w:szCs w:val="20"/>
              </w:rPr>
              <w:t xml:space="preserve">, which will be </w:t>
            </w:r>
            <w:r w:rsidRPr="00D56848">
              <w:rPr>
                <w:rFonts w:ascii="Arial" w:hAnsi="Arial" w:cs="Arial"/>
                <w:color w:val="003F72"/>
                <w:sz w:val="20"/>
                <w:szCs w:val="20"/>
              </w:rPr>
              <w:t>consolidate</w:t>
            </w:r>
            <w:r w:rsidR="00EA2A23">
              <w:rPr>
                <w:rFonts w:ascii="Arial" w:hAnsi="Arial" w:cs="Arial"/>
                <w:color w:val="003F72"/>
                <w:sz w:val="20"/>
                <w:szCs w:val="20"/>
              </w:rPr>
              <w:t xml:space="preserve">d into </w:t>
            </w:r>
            <w:r w:rsidRPr="00D56848">
              <w:rPr>
                <w:rFonts w:ascii="Arial" w:hAnsi="Arial" w:cs="Arial"/>
                <w:color w:val="003F72"/>
                <w:sz w:val="20"/>
                <w:szCs w:val="20"/>
              </w:rPr>
              <w:t>the end of academic year report</w:t>
            </w:r>
            <w:r w:rsidR="00EA2A23">
              <w:rPr>
                <w:rFonts w:ascii="Arial" w:hAnsi="Arial" w:cs="Arial"/>
                <w:color w:val="003F72"/>
                <w:sz w:val="20"/>
                <w:szCs w:val="20"/>
              </w:rPr>
              <w:t xml:space="preserve"> </w:t>
            </w:r>
            <w:r w:rsidR="00644BA5" w:rsidRPr="00D56848">
              <w:rPr>
                <w:rFonts w:ascii="Arial" w:hAnsi="Arial" w:cs="Arial"/>
                <w:color w:val="003F72"/>
                <w:sz w:val="20"/>
                <w:szCs w:val="20"/>
              </w:rPr>
              <w:t>in Q4 2025.</w:t>
            </w:r>
          </w:p>
          <w:p w14:paraId="5774FCF5" w14:textId="6E3171E6" w:rsidR="00CF2FBC" w:rsidRPr="00E11529" w:rsidRDefault="00E11529" w:rsidP="00644BA5">
            <w:pPr>
              <w:spacing w:before="100" w:after="100" w:line="276" w:lineRule="auto"/>
              <w:rPr>
                <w:rFonts w:ascii="Arial" w:hAnsi="Arial" w:cs="Arial"/>
                <w:color w:val="003F72"/>
                <w:sz w:val="20"/>
                <w:szCs w:val="20"/>
              </w:rPr>
            </w:pPr>
            <w:r w:rsidRPr="00E11529">
              <w:rPr>
                <w:rFonts w:ascii="Arial" w:hAnsi="Arial" w:cs="Arial"/>
                <w:color w:val="003F72"/>
                <w:sz w:val="20"/>
                <w:szCs w:val="20"/>
              </w:rPr>
              <w:lastRenderedPageBreak/>
              <w:t xml:space="preserve">We are drawing together a review of education which will go to Council in February, to be published thereafter. This draws together the work </w:t>
            </w:r>
            <w:r w:rsidR="00BF189D">
              <w:rPr>
                <w:rFonts w:ascii="Arial" w:hAnsi="Arial" w:cs="Arial"/>
                <w:color w:val="003F72"/>
                <w:sz w:val="20"/>
                <w:szCs w:val="20"/>
              </w:rPr>
              <w:t xml:space="preserve">across </w:t>
            </w:r>
            <w:r w:rsidRPr="00E11529">
              <w:rPr>
                <w:rFonts w:ascii="Arial" w:hAnsi="Arial" w:cs="Arial"/>
                <w:color w:val="003F72"/>
                <w:sz w:val="20"/>
                <w:szCs w:val="20"/>
              </w:rPr>
              <w:t>developments within education.</w:t>
            </w:r>
          </w:p>
          <w:p w14:paraId="5CC3DF6B" w14:textId="41D3205E" w:rsidR="00CF2FBC" w:rsidRPr="00834639" w:rsidRDefault="00CF2FBC" w:rsidP="005853C0">
            <w:pPr>
              <w:spacing w:before="100" w:after="100" w:line="276" w:lineRule="auto"/>
              <w:rPr>
                <w:rFonts w:ascii="Arial" w:hAnsi="Arial" w:cs="Arial"/>
                <w:i/>
                <w:iCs/>
                <w:color w:val="003F72"/>
                <w:sz w:val="20"/>
                <w:szCs w:val="20"/>
              </w:rPr>
            </w:pPr>
            <w:r w:rsidRPr="00834639">
              <w:rPr>
                <w:rFonts w:ascii="Arial" w:hAnsi="Arial" w:cs="Arial"/>
                <w:i/>
                <w:iCs/>
                <w:color w:val="003F72"/>
                <w:sz w:val="20"/>
                <w:szCs w:val="20"/>
              </w:rPr>
              <w:t>Ref: Chart top left page 2.  Note: 42 active education providers are inspected and monitored by the GDC Education QA team. Each academic year a risked based approach identifies the proportionate number of providers to assess in greater detail in the following year.</w:t>
            </w:r>
          </w:p>
        </w:tc>
      </w:tr>
      <w:tr w:rsidR="00CF2FBC" w:rsidRPr="00834639" w14:paraId="5E1342A7" w14:textId="6500D3E2" w:rsidTr="00EF333B">
        <w:tc>
          <w:tcPr>
            <w:tcW w:w="4957" w:type="dxa"/>
            <w:tcBorders>
              <w:top w:val="single" w:sz="4" w:space="0" w:color="002060"/>
            </w:tcBorders>
            <w:shd w:val="clear" w:color="auto" w:fill="268728"/>
          </w:tcPr>
          <w:p w14:paraId="0A1027DC" w14:textId="6107B527" w:rsidR="00CF2FBC" w:rsidRPr="00834639" w:rsidRDefault="00CF2FBC" w:rsidP="006666FC">
            <w:pPr>
              <w:spacing w:before="100" w:after="100" w:line="276" w:lineRule="auto"/>
              <w:rPr>
                <w:rFonts w:ascii="Arial" w:hAnsi="Arial" w:cs="Arial"/>
                <w:b/>
                <w:bCs/>
                <w:color w:val="FFFFFF" w:themeColor="background1"/>
                <w:sz w:val="20"/>
                <w:szCs w:val="20"/>
              </w:rPr>
            </w:pPr>
            <w:r w:rsidRPr="00834639">
              <w:rPr>
                <w:rFonts w:ascii="Arial" w:hAnsi="Arial" w:cs="Arial"/>
                <w:b/>
                <w:bCs/>
                <w:color w:val="FFFFFF" w:themeColor="background1"/>
                <w:sz w:val="20"/>
                <w:szCs w:val="20"/>
              </w:rPr>
              <w:lastRenderedPageBreak/>
              <w:t>Timely and quality decision-making in Registration</w:t>
            </w:r>
          </w:p>
          <w:p w14:paraId="613AA32D" w14:textId="6D4A00E7" w:rsidR="00CF2FBC" w:rsidRPr="00834639" w:rsidRDefault="00CF2FBC" w:rsidP="006666FC">
            <w:pPr>
              <w:spacing w:before="100" w:after="100" w:line="276" w:lineRule="auto"/>
              <w:rPr>
                <w:rFonts w:ascii="Arial" w:hAnsi="Arial" w:cs="Arial"/>
                <w:i/>
                <w:iCs/>
                <w:color w:val="FFFFFF" w:themeColor="background1"/>
                <w:sz w:val="20"/>
                <w:szCs w:val="20"/>
              </w:rPr>
            </w:pPr>
            <w:r w:rsidRPr="00834639">
              <w:rPr>
                <w:rFonts w:ascii="Arial" w:hAnsi="Arial" w:cs="Arial"/>
                <w:i/>
                <w:iCs/>
                <w:color w:val="FFFFFF" w:themeColor="background1"/>
                <w:sz w:val="20"/>
                <w:szCs w:val="20"/>
              </w:rPr>
              <w:t>Success measure:</w:t>
            </w:r>
          </w:p>
          <w:p w14:paraId="541AF299" w14:textId="77777777" w:rsidR="00CF2FBC" w:rsidRPr="00834639" w:rsidRDefault="00CF2FBC" w:rsidP="00D1045A">
            <w:pPr>
              <w:pStyle w:val="ListParagraph"/>
              <w:numPr>
                <w:ilvl w:val="0"/>
                <w:numId w:val="5"/>
              </w:numPr>
              <w:spacing w:before="100" w:after="100" w:line="276" w:lineRule="auto"/>
              <w:rPr>
                <w:rFonts w:ascii="Arial" w:hAnsi="Arial" w:cs="Arial"/>
                <w:i/>
                <w:iCs/>
                <w:color w:val="FFFFFF" w:themeColor="background1"/>
                <w:sz w:val="20"/>
                <w:szCs w:val="20"/>
              </w:rPr>
            </w:pPr>
            <w:r w:rsidRPr="00834639">
              <w:rPr>
                <w:rFonts w:ascii="Arial" w:hAnsi="Arial" w:cs="Arial"/>
                <w:i/>
                <w:iCs/>
                <w:color w:val="FFFFFF" w:themeColor="background1"/>
                <w:sz w:val="20"/>
                <w:szCs w:val="20"/>
              </w:rPr>
              <w:t>We are confident in the integrity of the registers.</w:t>
            </w:r>
          </w:p>
          <w:p w14:paraId="0153A051" w14:textId="77777777" w:rsidR="00CF2FBC" w:rsidRPr="00834639" w:rsidRDefault="00CF2FBC" w:rsidP="00781CE3">
            <w:pPr>
              <w:spacing w:before="100" w:after="100" w:line="276" w:lineRule="auto"/>
              <w:rPr>
                <w:rFonts w:ascii="Arial" w:hAnsi="Arial" w:cs="Arial"/>
                <w:i/>
                <w:iCs/>
                <w:color w:val="FFFFFF" w:themeColor="background1"/>
                <w:sz w:val="20"/>
                <w:szCs w:val="20"/>
              </w:rPr>
            </w:pPr>
          </w:p>
          <w:p w14:paraId="73ECABD1" w14:textId="3978900A" w:rsidR="00CF2FBC" w:rsidRPr="00834639" w:rsidRDefault="00CF2FBC" w:rsidP="00781CE3">
            <w:pPr>
              <w:spacing w:before="100" w:after="100" w:line="276" w:lineRule="auto"/>
              <w:rPr>
                <w:rFonts w:ascii="Arial" w:hAnsi="Arial" w:cs="Arial"/>
                <w:i/>
                <w:iCs/>
                <w:color w:val="FFFFFF" w:themeColor="background1"/>
                <w:sz w:val="20"/>
                <w:szCs w:val="20"/>
              </w:rPr>
            </w:pPr>
          </w:p>
        </w:tc>
        <w:tc>
          <w:tcPr>
            <w:tcW w:w="10489" w:type="dxa"/>
            <w:tcBorders>
              <w:top w:val="single" w:sz="4" w:space="0" w:color="002060"/>
            </w:tcBorders>
          </w:tcPr>
          <w:p w14:paraId="6F7FE7E3" w14:textId="52C63037" w:rsidR="003877EC" w:rsidRPr="0086683C" w:rsidRDefault="004D36A0" w:rsidP="00947E2D">
            <w:pPr>
              <w:spacing w:before="100" w:after="100" w:line="276" w:lineRule="auto"/>
              <w:rPr>
                <w:rFonts w:ascii="Arial" w:hAnsi="Arial" w:cs="Arial"/>
                <w:color w:val="003F72"/>
                <w:sz w:val="20"/>
                <w:szCs w:val="20"/>
              </w:rPr>
            </w:pPr>
            <w:r w:rsidRPr="0086683C">
              <w:rPr>
                <w:rFonts w:ascii="Arial" w:hAnsi="Arial" w:cs="Arial"/>
                <w:color w:val="003F72"/>
                <w:sz w:val="20"/>
                <w:szCs w:val="20"/>
              </w:rPr>
              <w:t xml:space="preserve">Registration timeliness </w:t>
            </w:r>
            <w:r w:rsidR="000F2D81" w:rsidRPr="0086683C">
              <w:rPr>
                <w:rFonts w:ascii="Arial" w:hAnsi="Arial" w:cs="Arial"/>
                <w:color w:val="003F72"/>
                <w:sz w:val="20"/>
                <w:szCs w:val="20"/>
              </w:rPr>
              <w:t>has</w:t>
            </w:r>
            <w:r w:rsidRPr="0086683C">
              <w:rPr>
                <w:rFonts w:ascii="Arial" w:hAnsi="Arial" w:cs="Arial"/>
                <w:color w:val="003F72"/>
                <w:sz w:val="20"/>
                <w:szCs w:val="20"/>
              </w:rPr>
              <w:t xml:space="preserve"> consistently met target performance across all 6 UK and Specialist routes</w:t>
            </w:r>
            <w:r w:rsidR="003877EC" w:rsidRPr="0086683C">
              <w:rPr>
                <w:rFonts w:ascii="Arial" w:hAnsi="Arial" w:cs="Arial"/>
                <w:color w:val="003F72"/>
                <w:sz w:val="20"/>
                <w:szCs w:val="20"/>
              </w:rPr>
              <w:t>.</w:t>
            </w:r>
          </w:p>
          <w:p w14:paraId="39C53622" w14:textId="5C2AB2F4" w:rsidR="006128A2" w:rsidRPr="0086683C" w:rsidRDefault="000D143E" w:rsidP="00947E2D">
            <w:pPr>
              <w:spacing w:before="100" w:after="100" w:line="276" w:lineRule="auto"/>
              <w:rPr>
                <w:rFonts w:ascii="Arial" w:hAnsi="Arial" w:cs="Arial"/>
                <w:color w:val="003F72"/>
                <w:sz w:val="20"/>
                <w:szCs w:val="20"/>
              </w:rPr>
            </w:pPr>
            <w:r>
              <w:rPr>
                <w:rFonts w:ascii="Arial" w:hAnsi="Arial" w:cs="Arial"/>
                <w:color w:val="003F72"/>
                <w:sz w:val="20"/>
                <w:szCs w:val="20"/>
              </w:rPr>
              <w:t>B</w:t>
            </w:r>
            <w:r w:rsidR="006128A2" w:rsidRPr="0086683C">
              <w:rPr>
                <w:rFonts w:ascii="Arial" w:hAnsi="Arial" w:cs="Arial"/>
                <w:color w:val="003F72"/>
                <w:sz w:val="20"/>
                <w:szCs w:val="20"/>
              </w:rPr>
              <w:t xml:space="preserve">oth the </w:t>
            </w:r>
            <w:r w:rsidR="009054BB" w:rsidRPr="0086683C">
              <w:rPr>
                <w:rFonts w:ascii="Arial" w:hAnsi="Arial" w:cs="Arial"/>
                <w:color w:val="003F72"/>
                <w:sz w:val="20"/>
                <w:szCs w:val="20"/>
              </w:rPr>
              <w:t>o</w:t>
            </w:r>
            <w:r w:rsidR="006128A2" w:rsidRPr="0086683C">
              <w:rPr>
                <w:rFonts w:ascii="Arial" w:hAnsi="Arial" w:cs="Arial"/>
                <w:color w:val="003F72"/>
                <w:sz w:val="20"/>
                <w:szCs w:val="20"/>
              </w:rPr>
              <w:t xml:space="preserve">verseas DCP routes </w:t>
            </w:r>
            <w:r w:rsidR="003A089A">
              <w:rPr>
                <w:rFonts w:ascii="Arial" w:hAnsi="Arial" w:cs="Arial"/>
                <w:color w:val="003F72"/>
                <w:sz w:val="20"/>
                <w:szCs w:val="20"/>
              </w:rPr>
              <w:t xml:space="preserve">are </w:t>
            </w:r>
            <w:r w:rsidR="0064579E">
              <w:rPr>
                <w:rFonts w:ascii="Arial" w:hAnsi="Arial" w:cs="Arial"/>
                <w:color w:val="003F72"/>
                <w:sz w:val="20"/>
                <w:szCs w:val="20"/>
              </w:rPr>
              <w:t xml:space="preserve">approaching meeting the </w:t>
            </w:r>
            <w:r w:rsidR="006128A2" w:rsidRPr="0086683C">
              <w:rPr>
                <w:rFonts w:ascii="Arial" w:hAnsi="Arial" w:cs="Arial"/>
                <w:color w:val="003F72"/>
                <w:sz w:val="20"/>
                <w:szCs w:val="20"/>
              </w:rPr>
              <w:t>target</w:t>
            </w:r>
            <w:r w:rsidR="007E210B" w:rsidRPr="0086683C">
              <w:rPr>
                <w:rFonts w:ascii="Arial" w:hAnsi="Arial" w:cs="Arial"/>
                <w:color w:val="003F72"/>
                <w:sz w:val="20"/>
                <w:szCs w:val="20"/>
              </w:rPr>
              <w:t xml:space="preserve"> timeliness</w:t>
            </w:r>
            <w:r w:rsidR="006128A2" w:rsidRPr="0086683C">
              <w:rPr>
                <w:rFonts w:ascii="Arial" w:hAnsi="Arial" w:cs="Arial"/>
                <w:color w:val="003F72"/>
                <w:sz w:val="20"/>
                <w:szCs w:val="20"/>
              </w:rPr>
              <w:t xml:space="preserve"> </w:t>
            </w:r>
            <w:r w:rsidR="00CD6930">
              <w:rPr>
                <w:rFonts w:ascii="Arial" w:hAnsi="Arial" w:cs="Arial"/>
                <w:color w:val="003F72"/>
                <w:sz w:val="20"/>
                <w:szCs w:val="20"/>
              </w:rPr>
              <w:t xml:space="preserve">and </w:t>
            </w:r>
            <w:r w:rsidR="004754AB" w:rsidRPr="0086683C">
              <w:rPr>
                <w:rFonts w:ascii="Arial" w:hAnsi="Arial" w:cs="Arial"/>
                <w:color w:val="003F72"/>
                <w:sz w:val="20"/>
                <w:szCs w:val="20"/>
              </w:rPr>
              <w:t xml:space="preserve">reaching sustainable </w:t>
            </w:r>
            <w:r w:rsidR="002333FE" w:rsidRPr="0086683C">
              <w:rPr>
                <w:rFonts w:ascii="Arial" w:hAnsi="Arial" w:cs="Arial"/>
                <w:color w:val="003F72"/>
                <w:sz w:val="20"/>
                <w:szCs w:val="20"/>
              </w:rPr>
              <w:t xml:space="preserve">volume targets </w:t>
            </w:r>
            <w:r w:rsidR="004001AD">
              <w:rPr>
                <w:rFonts w:ascii="Arial" w:hAnsi="Arial" w:cs="Arial"/>
                <w:color w:val="003F72"/>
                <w:sz w:val="20"/>
                <w:szCs w:val="20"/>
              </w:rPr>
              <w:t xml:space="preserve">expected </w:t>
            </w:r>
            <w:r w:rsidR="002333FE" w:rsidRPr="0086683C">
              <w:rPr>
                <w:rFonts w:ascii="Arial" w:hAnsi="Arial" w:cs="Arial"/>
                <w:color w:val="003F72"/>
                <w:sz w:val="20"/>
                <w:szCs w:val="20"/>
              </w:rPr>
              <w:t>by</w:t>
            </w:r>
            <w:r w:rsidR="006128A2" w:rsidRPr="0086683C">
              <w:rPr>
                <w:rFonts w:ascii="Arial" w:hAnsi="Arial" w:cs="Arial"/>
                <w:color w:val="003F72"/>
                <w:sz w:val="20"/>
                <w:szCs w:val="20"/>
              </w:rPr>
              <w:t xml:space="preserve"> the end of 2025.</w:t>
            </w:r>
            <w:r w:rsidR="00E615ED">
              <w:rPr>
                <w:rFonts w:ascii="Arial" w:hAnsi="Arial" w:cs="Arial"/>
                <w:color w:val="003F72"/>
                <w:sz w:val="20"/>
                <w:szCs w:val="20"/>
              </w:rPr>
              <w:t xml:space="preserve"> </w:t>
            </w:r>
            <w:r w:rsidR="005448BE">
              <w:rPr>
                <w:rFonts w:ascii="Arial" w:hAnsi="Arial" w:cs="Arial"/>
                <w:color w:val="003F72"/>
                <w:sz w:val="20"/>
                <w:szCs w:val="20"/>
              </w:rPr>
              <w:t xml:space="preserve">There has been significant reduction in new </w:t>
            </w:r>
            <w:r w:rsidR="00E615ED">
              <w:rPr>
                <w:rFonts w:ascii="Arial" w:hAnsi="Arial" w:cs="Arial"/>
                <w:color w:val="003F72"/>
                <w:sz w:val="20"/>
                <w:szCs w:val="20"/>
              </w:rPr>
              <w:t xml:space="preserve">Overseas </w:t>
            </w:r>
            <w:r w:rsidR="005448BE">
              <w:rPr>
                <w:rFonts w:ascii="Arial" w:hAnsi="Arial" w:cs="Arial"/>
                <w:color w:val="003F72"/>
                <w:sz w:val="20"/>
                <w:szCs w:val="20"/>
              </w:rPr>
              <w:t>DCP</w:t>
            </w:r>
            <w:r w:rsidR="00D01515">
              <w:rPr>
                <w:rFonts w:ascii="Arial" w:hAnsi="Arial" w:cs="Arial"/>
                <w:color w:val="003F72"/>
                <w:sz w:val="20"/>
                <w:szCs w:val="20"/>
              </w:rPr>
              <w:t xml:space="preserve"> application</w:t>
            </w:r>
            <w:r w:rsidR="00E615ED">
              <w:rPr>
                <w:rFonts w:ascii="Arial" w:hAnsi="Arial" w:cs="Arial"/>
                <w:color w:val="003F72"/>
                <w:sz w:val="20"/>
                <w:szCs w:val="20"/>
              </w:rPr>
              <w:t xml:space="preserve">s </w:t>
            </w:r>
            <w:r w:rsidR="00AC7A16">
              <w:rPr>
                <w:rFonts w:ascii="Arial" w:hAnsi="Arial" w:cs="Arial"/>
                <w:color w:val="003F72"/>
                <w:sz w:val="20"/>
                <w:szCs w:val="20"/>
              </w:rPr>
              <w:t>received recently</w:t>
            </w:r>
            <w:r w:rsidR="00E615ED">
              <w:rPr>
                <w:rFonts w:ascii="Arial" w:hAnsi="Arial" w:cs="Arial"/>
                <w:color w:val="003F72"/>
                <w:sz w:val="20"/>
                <w:szCs w:val="20"/>
              </w:rPr>
              <w:t xml:space="preserve"> </w:t>
            </w:r>
            <w:r w:rsidR="00D01515">
              <w:rPr>
                <w:rFonts w:ascii="Arial" w:hAnsi="Arial" w:cs="Arial"/>
                <w:color w:val="003F72"/>
                <w:sz w:val="20"/>
                <w:szCs w:val="20"/>
              </w:rPr>
              <w:t xml:space="preserve">which we believe </w:t>
            </w:r>
            <w:r w:rsidR="001F5A7D">
              <w:rPr>
                <w:rFonts w:ascii="Arial" w:hAnsi="Arial" w:cs="Arial"/>
                <w:color w:val="003F72"/>
                <w:sz w:val="20"/>
                <w:szCs w:val="20"/>
              </w:rPr>
              <w:t>may be</w:t>
            </w:r>
            <w:r w:rsidR="00D01515">
              <w:rPr>
                <w:rFonts w:ascii="Arial" w:hAnsi="Arial" w:cs="Arial"/>
                <w:color w:val="003F72"/>
                <w:sz w:val="20"/>
                <w:szCs w:val="20"/>
              </w:rPr>
              <w:t xml:space="preserve"> </w:t>
            </w:r>
            <w:r w:rsidR="0006629E">
              <w:rPr>
                <w:rFonts w:ascii="Arial" w:hAnsi="Arial" w:cs="Arial"/>
                <w:color w:val="003F72"/>
                <w:sz w:val="20"/>
                <w:szCs w:val="20"/>
              </w:rPr>
              <w:t xml:space="preserve">due to the </w:t>
            </w:r>
            <w:r w:rsidR="00622A28">
              <w:rPr>
                <w:rFonts w:ascii="Arial" w:hAnsi="Arial" w:cs="Arial"/>
                <w:color w:val="003F72"/>
                <w:sz w:val="20"/>
                <w:szCs w:val="20"/>
              </w:rPr>
              <w:t xml:space="preserve">UK </w:t>
            </w:r>
            <w:r w:rsidR="0006629E">
              <w:rPr>
                <w:rFonts w:ascii="Arial" w:hAnsi="Arial" w:cs="Arial"/>
                <w:color w:val="003F72"/>
                <w:sz w:val="20"/>
                <w:szCs w:val="20"/>
              </w:rPr>
              <w:t xml:space="preserve">visa </w:t>
            </w:r>
            <w:r w:rsidR="00622A28">
              <w:rPr>
                <w:rFonts w:ascii="Arial" w:hAnsi="Arial" w:cs="Arial"/>
                <w:color w:val="003F72"/>
                <w:sz w:val="20"/>
                <w:szCs w:val="20"/>
              </w:rPr>
              <w:t xml:space="preserve">requirements </w:t>
            </w:r>
            <w:r w:rsidR="0006629E">
              <w:rPr>
                <w:rFonts w:ascii="Arial" w:hAnsi="Arial" w:cs="Arial"/>
                <w:color w:val="003F72"/>
                <w:sz w:val="20"/>
                <w:szCs w:val="20"/>
              </w:rPr>
              <w:t>changes made in July</w:t>
            </w:r>
            <w:r w:rsidR="001F5A7D">
              <w:rPr>
                <w:rFonts w:ascii="Arial" w:hAnsi="Arial" w:cs="Arial"/>
                <w:color w:val="003F72"/>
                <w:sz w:val="20"/>
                <w:szCs w:val="20"/>
              </w:rPr>
              <w:t xml:space="preserve"> and will be monitoring further</w:t>
            </w:r>
            <w:r w:rsidR="00C61913">
              <w:rPr>
                <w:rFonts w:ascii="Arial" w:hAnsi="Arial" w:cs="Arial"/>
                <w:color w:val="003F72"/>
                <w:sz w:val="20"/>
                <w:szCs w:val="20"/>
              </w:rPr>
              <w:t xml:space="preserve"> </w:t>
            </w:r>
            <w:r w:rsidR="00CE3D0E">
              <w:rPr>
                <w:rFonts w:ascii="Arial" w:hAnsi="Arial" w:cs="Arial"/>
                <w:color w:val="003F72"/>
                <w:sz w:val="20"/>
                <w:szCs w:val="20"/>
              </w:rPr>
              <w:t>for this continuing and to confirm this</w:t>
            </w:r>
            <w:r w:rsidR="0043584B">
              <w:rPr>
                <w:rFonts w:ascii="Arial" w:hAnsi="Arial" w:cs="Arial"/>
                <w:color w:val="003F72"/>
                <w:sz w:val="20"/>
                <w:szCs w:val="20"/>
              </w:rPr>
              <w:t xml:space="preserve"> theory</w:t>
            </w:r>
            <w:r w:rsidR="0006629E">
              <w:rPr>
                <w:rFonts w:ascii="Arial" w:hAnsi="Arial" w:cs="Arial"/>
                <w:color w:val="003F72"/>
                <w:sz w:val="20"/>
                <w:szCs w:val="20"/>
              </w:rPr>
              <w:t>.</w:t>
            </w:r>
            <w:r w:rsidR="00036022">
              <w:rPr>
                <w:rFonts w:ascii="Arial" w:hAnsi="Arial" w:cs="Arial"/>
                <w:color w:val="003F72"/>
                <w:sz w:val="20"/>
                <w:szCs w:val="20"/>
              </w:rPr>
              <w:t xml:space="preserve"> </w:t>
            </w:r>
          </w:p>
          <w:p w14:paraId="2C1C9D29" w14:textId="57A04D1B" w:rsidR="00747FBF" w:rsidRDefault="004D36A0" w:rsidP="00747FBF">
            <w:pPr>
              <w:spacing w:before="100" w:after="100" w:line="276" w:lineRule="auto"/>
              <w:rPr>
                <w:rFonts w:ascii="Arial" w:hAnsi="Arial" w:cs="Arial"/>
                <w:i/>
                <w:iCs/>
                <w:color w:val="003F72"/>
                <w:sz w:val="20"/>
                <w:szCs w:val="20"/>
              </w:rPr>
            </w:pPr>
            <w:r w:rsidRPr="00B928B0">
              <w:rPr>
                <w:rFonts w:ascii="Arial" w:hAnsi="Arial" w:cs="Arial"/>
                <w:color w:val="003F72"/>
                <w:sz w:val="20"/>
                <w:szCs w:val="20"/>
              </w:rPr>
              <w:t>We report Registration appeals quarterly</w:t>
            </w:r>
            <w:r w:rsidR="00CF2FBC" w:rsidRPr="00B928B0">
              <w:rPr>
                <w:rFonts w:ascii="Arial" w:hAnsi="Arial" w:cs="Arial"/>
                <w:color w:val="003F72"/>
                <w:sz w:val="20"/>
                <w:szCs w:val="20"/>
              </w:rPr>
              <w:t xml:space="preserve"> to </w:t>
            </w:r>
            <w:r w:rsidRPr="00B928B0">
              <w:rPr>
                <w:rFonts w:ascii="Arial" w:hAnsi="Arial" w:cs="Arial"/>
                <w:color w:val="003F72"/>
                <w:sz w:val="20"/>
                <w:szCs w:val="20"/>
              </w:rPr>
              <w:t>the PSA. For Q</w:t>
            </w:r>
            <w:r w:rsidR="00EB36D7" w:rsidRPr="00B928B0">
              <w:rPr>
                <w:rFonts w:ascii="Arial" w:hAnsi="Arial" w:cs="Arial"/>
                <w:color w:val="003F72"/>
                <w:sz w:val="20"/>
                <w:szCs w:val="20"/>
              </w:rPr>
              <w:t>3</w:t>
            </w:r>
            <w:r w:rsidRPr="00B928B0">
              <w:rPr>
                <w:rFonts w:ascii="Arial" w:hAnsi="Arial" w:cs="Arial"/>
                <w:color w:val="003F72"/>
                <w:sz w:val="20"/>
                <w:szCs w:val="20"/>
              </w:rPr>
              <w:t xml:space="preserve"> 2025 we received </w:t>
            </w:r>
            <w:r w:rsidR="00BA3523" w:rsidRPr="00B928B0">
              <w:rPr>
                <w:rFonts w:ascii="Arial" w:hAnsi="Arial" w:cs="Arial"/>
                <w:color w:val="003F72"/>
                <w:sz w:val="20"/>
                <w:szCs w:val="20"/>
              </w:rPr>
              <w:t xml:space="preserve">26 </w:t>
            </w:r>
            <w:r w:rsidR="00EF18C0">
              <w:rPr>
                <w:rFonts w:ascii="Arial" w:hAnsi="Arial" w:cs="Arial"/>
                <w:color w:val="003F72"/>
                <w:sz w:val="20"/>
                <w:szCs w:val="20"/>
              </w:rPr>
              <w:t xml:space="preserve">new </w:t>
            </w:r>
            <w:r w:rsidR="00BA3523" w:rsidRPr="00B928B0">
              <w:rPr>
                <w:rFonts w:ascii="Arial" w:hAnsi="Arial" w:cs="Arial"/>
                <w:color w:val="003F72"/>
                <w:sz w:val="20"/>
                <w:szCs w:val="20"/>
              </w:rPr>
              <w:t>appeals</w:t>
            </w:r>
            <w:r w:rsidR="00EF18C0">
              <w:rPr>
                <w:rFonts w:ascii="Arial" w:hAnsi="Arial" w:cs="Arial"/>
                <w:color w:val="003F72"/>
                <w:sz w:val="20"/>
                <w:szCs w:val="20"/>
              </w:rPr>
              <w:t>, and</w:t>
            </w:r>
            <w:r w:rsidR="001D71CE">
              <w:rPr>
                <w:rFonts w:ascii="Arial" w:hAnsi="Arial" w:cs="Arial"/>
                <w:color w:val="003F72"/>
                <w:sz w:val="20"/>
                <w:szCs w:val="20"/>
              </w:rPr>
              <w:t xml:space="preserve"> of</w:t>
            </w:r>
            <w:r w:rsidR="006777D0" w:rsidRPr="00B928B0">
              <w:rPr>
                <w:rFonts w:ascii="Arial" w:hAnsi="Arial" w:cs="Arial"/>
                <w:color w:val="003F72"/>
                <w:sz w:val="20"/>
                <w:szCs w:val="20"/>
              </w:rPr>
              <w:t xml:space="preserve"> </w:t>
            </w:r>
            <w:r w:rsidR="00E83EA3" w:rsidRPr="00B928B0">
              <w:rPr>
                <w:rFonts w:ascii="Arial" w:hAnsi="Arial" w:cs="Arial"/>
                <w:color w:val="003F72"/>
                <w:sz w:val="20"/>
                <w:szCs w:val="20"/>
              </w:rPr>
              <w:t xml:space="preserve">29 appeals </w:t>
            </w:r>
            <w:r w:rsidRPr="00B928B0">
              <w:rPr>
                <w:rFonts w:ascii="Arial" w:hAnsi="Arial" w:cs="Arial"/>
                <w:color w:val="003F72"/>
                <w:sz w:val="20"/>
                <w:szCs w:val="20"/>
              </w:rPr>
              <w:t>concluded</w:t>
            </w:r>
            <w:r w:rsidR="001D71CE">
              <w:rPr>
                <w:rFonts w:ascii="Arial" w:hAnsi="Arial" w:cs="Arial"/>
                <w:color w:val="003F72"/>
                <w:sz w:val="20"/>
                <w:szCs w:val="20"/>
              </w:rPr>
              <w:t xml:space="preserve"> </w:t>
            </w:r>
            <w:r w:rsidR="00FA1F2A" w:rsidRPr="00B928B0">
              <w:rPr>
                <w:rFonts w:ascii="Arial" w:hAnsi="Arial" w:cs="Arial"/>
                <w:color w:val="003F72"/>
                <w:sz w:val="20"/>
                <w:szCs w:val="20"/>
              </w:rPr>
              <w:t>14</w:t>
            </w:r>
            <w:r w:rsidRPr="00B928B0">
              <w:rPr>
                <w:rFonts w:ascii="Arial" w:hAnsi="Arial" w:cs="Arial"/>
                <w:color w:val="003F72"/>
                <w:sz w:val="20"/>
                <w:szCs w:val="20"/>
              </w:rPr>
              <w:t xml:space="preserve"> </w:t>
            </w:r>
            <w:r w:rsidR="001D71CE">
              <w:rPr>
                <w:rFonts w:ascii="Arial" w:hAnsi="Arial" w:cs="Arial"/>
                <w:color w:val="003F72"/>
                <w:sz w:val="20"/>
                <w:szCs w:val="20"/>
              </w:rPr>
              <w:t xml:space="preserve">were </w:t>
            </w:r>
            <w:r w:rsidRPr="00B928B0">
              <w:rPr>
                <w:rFonts w:ascii="Arial" w:hAnsi="Arial" w:cs="Arial"/>
                <w:color w:val="003F72"/>
                <w:sz w:val="20"/>
                <w:szCs w:val="20"/>
              </w:rPr>
              <w:t>upheld</w:t>
            </w:r>
            <w:r w:rsidR="001D71CE">
              <w:rPr>
                <w:rFonts w:ascii="Arial" w:hAnsi="Arial" w:cs="Arial"/>
                <w:color w:val="003F72"/>
                <w:sz w:val="20"/>
                <w:szCs w:val="20"/>
              </w:rPr>
              <w:t xml:space="preserve">. These levels of receipts and upheld are slightly </w:t>
            </w:r>
            <w:r w:rsidR="003016EC" w:rsidRPr="00B928B0">
              <w:rPr>
                <w:rFonts w:ascii="Arial" w:hAnsi="Arial" w:cs="Arial"/>
                <w:color w:val="003F72"/>
                <w:sz w:val="20"/>
                <w:szCs w:val="20"/>
              </w:rPr>
              <w:t xml:space="preserve">higher than </w:t>
            </w:r>
            <w:r w:rsidR="00C366D3" w:rsidRPr="00B928B0">
              <w:rPr>
                <w:rFonts w:ascii="Arial" w:hAnsi="Arial" w:cs="Arial"/>
                <w:color w:val="003F72"/>
                <w:sz w:val="20"/>
                <w:szCs w:val="20"/>
              </w:rPr>
              <w:t>the</w:t>
            </w:r>
            <w:r w:rsidR="003016EC" w:rsidRPr="00B928B0">
              <w:rPr>
                <w:rFonts w:ascii="Arial" w:hAnsi="Arial" w:cs="Arial"/>
                <w:color w:val="003F72"/>
                <w:sz w:val="20"/>
                <w:szCs w:val="20"/>
              </w:rPr>
              <w:t xml:space="preserve"> average </w:t>
            </w:r>
            <w:r w:rsidR="00C77477">
              <w:rPr>
                <w:rFonts w:ascii="Arial" w:hAnsi="Arial" w:cs="Arial"/>
                <w:color w:val="003F72"/>
                <w:sz w:val="20"/>
                <w:szCs w:val="20"/>
              </w:rPr>
              <w:t>in the last four quarter</w:t>
            </w:r>
            <w:r w:rsidR="00AF5CC5" w:rsidRPr="00B928B0">
              <w:rPr>
                <w:rFonts w:ascii="Arial" w:hAnsi="Arial" w:cs="Arial"/>
                <w:color w:val="003F72"/>
                <w:sz w:val="20"/>
                <w:szCs w:val="20"/>
              </w:rPr>
              <w:t xml:space="preserve">s. </w:t>
            </w:r>
            <w:r w:rsidR="0099732B" w:rsidRPr="00B928B0">
              <w:rPr>
                <w:rFonts w:ascii="Arial" w:hAnsi="Arial" w:cs="Arial"/>
                <w:color w:val="003F72"/>
                <w:sz w:val="20"/>
                <w:szCs w:val="20"/>
              </w:rPr>
              <w:t xml:space="preserve">The main reason for </w:t>
            </w:r>
            <w:r w:rsidR="00B74AE6">
              <w:rPr>
                <w:rFonts w:ascii="Arial" w:hAnsi="Arial" w:cs="Arial"/>
                <w:color w:val="003F72"/>
                <w:sz w:val="20"/>
                <w:szCs w:val="20"/>
              </w:rPr>
              <w:t xml:space="preserve">the </w:t>
            </w:r>
            <w:r w:rsidR="0099732B" w:rsidRPr="00B928B0">
              <w:rPr>
                <w:rFonts w:ascii="Arial" w:hAnsi="Arial" w:cs="Arial"/>
                <w:color w:val="003F72"/>
                <w:sz w:val="20"/>
                <w:szCs w:val="20"/>
              </w:rPr>
              <w:t xml:space="preserve">increase </w:t>
            </w:r>
            <w:r w:rsidR="000F478B" w:rsidRPr="00B928B0">
              <w:rPr>
                <w:rFonts w:ascii="Arial" w:hAnsi="Arial" w:cs="Arial"/>
                <w:color w:val="003F72"/>
                <w:sz w:val="20"/>
                <w:szCs w:val="20"/>
              </w:rPr>
              <w:t xml:space="preserve">has been </w:t>
            </w:r>
            <w:r w:rsidR="00223717" w:rsidRPr="00B928B0">
              <w:rPr>
                <w:rFonts w:ascii="Arial" w:hAnsi="Arial" w:cs="Arial"/>
                <w:color w:val="003F72"/>
                <w:sz w:val="20"/>
                <w:szCs w:val="20"/>
              </w:rPr>
              <w:t xml:space="preserve">from </w:t>
            </w:r>
            <w:r w:rsidR="009C4BD5" w:rsidRPr="00B928B0">
              <w:rPr>
                <w:rFonts w:ascii="Arial" w:hAnsi="Arial" w:cs="Arial"/>
                <w:color w:val="003F72"/>
                <w:sz w:val="20"/>
                <w:szCs w:val="20"/>
              </w:rPr>
              <w:t>where overseas qualified Dentists ha</w:t>
            </w:r>
            <w:r w:rsidR="00290206">
              <w:rPr>
                <w:rFonts w:ascii="Arial" w:hAnsi="Arial" w:cs="Arial"/>
                <w:color w:val="003F72"/>
                <w:sz w:val="20"/>
                <w:szCs w:val="20"/>
              </w:rPr>
              <w:t>d</w:t>
            </w:r>
            <w:r w:rsidR="009C4BD5" w:rsidRPr="00B928B0">
              <w:rPr>
                <w:rFonts w:ascii="Arial" w:hAnsi="Arial" w:cs="Arial"/>
                <w:color w:val="003F72"/>
                <w:sz w:val="20"/>
                <w:szCs w:val="20"/>
              </w:rPr>
              <w:t xml:space="preserve"> applied </w:t>
            </w:r>
            <w:r w:rsidR="00290206">
              <w:rPr>
                <w:rFonts w:ascii="Arial" w:hAnsi="Arial" w:cs="Arial"/>
                <w:color w:val="003F72"/>
                <w:sz w:val="20"/>
                <w:szCs w:val="20"/>
              </w:rPr>
              <w:t>t</w:t>
            </w:r>
            <w:r w:rsidR="009C4BD5" w:rsidRPr="00B928B0">
              <w:rPr>
                <w:rFonts w:ascii="Arial" w:hAnsi="Arial" w:cs="Arial"/>
                <w:color w:val="003F72"/>
                <w:sz w:val="20"/>
                <w:szCs w:val="20"/>
              </w:rPr>
              <w:t xml:space="preserve">o </w:t>
            </w:r>
            <w:r w:rsidR="00F0410B" w:rsidRPr="00B928B0">
              <w:rPr>
                <w:rFonts w:ascii="Arial" w:hAnsi="Arial" w:cs="Arial"/>
                <w:color w:val="003F72"/>
                <w:sz w:val="20"/>
                <w:szCs w:val="20"/>
              </w:rPr>
              <w:t>join the DCP register</w:t>
            </w:r>
            <w:r w:rsidR="00A45A11" w:rsidRPr="00B928B0">
              <w:rPr>
                <w:rFonts w:ascii="Arial" w:hAnsi="Arial" w:cs="Arial"/>
                <w:color w:val="003F72"/>
                <w:sz w:val="20"/>
                <w:szCs w:val="20"/>
              </w:rPr>
              <w:t xml:space="preserve"> prior to </w:t>
            </w:r>
            <w:r w:rsidR="009C4BD5" w:rsidRPr="00B928B0">
              <w:rPr>
                <w:rFonts w:ascii="Arial" w:hAnsi="Arial" w:cs="Arial"/>
                <w:color w:val="003F72"/>
                <w:sz w:val="20"/>
                <w:szCs w:val="20"/>
              </w:rPr>
              <w:t xml:space="preserve">the March 2023 </w:t>
            </w:r>
            <w:r w:rsidR="00A45A11" w:rsidRPr="00B928B0">
              <w:rPr>
                <w:rFonts w:ascii="Arial" w:hAnsi="Arial" w:cs="Arial"/>
                <w:color w:val="003F72"/>
                <w:sz w:val="20"/>
                <w:szCs w:val="20"/>
              </w:rPr>
              <w:t>deadline</w:t>
            </w:r>
            <w:r w:rsidR="0050015B">
              <w:rPr>
                <w:rFonts w:ascii="Arial" w:hAnsi="Arial" w:cs="Arial"/>
                <w:color w:val="003F72"/>
                <w:sz w:val="20"/>
                <w:szCs w:val="20"/>
              </w:rPr>
              <w:t xml:space="preserve"> and where both their initial application and reassessment stage application</w:t>
            </w:r>
            <w:r w:rsidR="00395F79">
              <w:rPr>
                <w:rFonts w:ascii="Arial" w:hAnsi="Arial" w:cs="Arial"/>
                <w:color w:val="003F72"/>
                <w:sz w:val="20"/>
                <w:szCs w:val="20"/>
              </w:rPr>
              <w:t xml:space="preserve"> had been rejected. </w:t>
            </w:r>
            <w:r w:rsidR="0019117C">
              <w:rPr>
                <w:rFonts w:ascii="Arial" w:hAnsi="Arial" w:cs="Arial"/>
                <w:color w:val="003F72"/>
                <w:sz w:val="20"/>
                <w:szCs w:val="20"/>
              </w:rPr>
              <w:t>T</w:t>
            </w:r>
            <w:r w:rsidR="6AD0EAB2" w:rsidRPr="37533F2F">
              <w:rPr>
                <w:rFonts w:ascii="Arial" w:hAnsi="Arial" w:cs="Arial"/>
                <w:color w:val="003F72"/>
                <w:sz w:val="20"/>
                <w:szCs w:val="20"/>
              </w:rPr>
              <w:t>he</w:t>
            </w:r>
            <w:r w:rsidR="6AD0EAB2" w:rsidRPr="21F66389">
              <w:rPr>
                <w:rFonts w:ascii="Arial" w:hAnsi="Arial" w:cs="Arial"/>
                <w:color w:val="003F72"/>
                <w:sz w:val="20"/>
                <w:szCs w:val="20"/>
              </w:rPr>
              <w:t xml:space="preserve"> rules around appeals </w:t>
            </w:r>
            <w:r w:rsidR="6AD0EAB2" w:rsidRPr="5AA71679">
              <w:rPr>
                <w:rFonts w:ascii="Arial" w:hAnsi="Arial" w:cs="Arial"/>
                <w:color w:val="003F72"/>
                <w:sz w:val="20"/>
                <w:szCs w:val="20"/>
              </w:rPr>
              <w:t>allow</w:t>
            </w:r>
            <w:r w:rsidR="00721E41" w:rsidRPr="00B928B0">
              <w:rPr>
                <w:rFonts w:ascii="Arial" w:hAnsi="Arial" w:cs="Arial"/>
                <w:color w:val="003F72"/>
                <w:sz w:val="20"/>
                <w:szCs w:val="20"/>
              </w:rPr>
              <w:t xml:space="preserve"> the </w:t>
            </w:r>
            <w:r w:rsidR="00721E41" w:rsidRPr="0692170F">
              <w:rPr>
                <w:rFonts w:ascii="Arial" w:hAnsi="Arial" w:cs="Arial"/>
                <w:color w:val="003F72"/>
                <w:sz w:val="20"/>
                <w:szCs w:val="20"/>
              </w:rPr>
              <w:t>appeal</w:t>
            </w:r>
            <w:r w:rsidR="6A0A7090" w:rsidRPr="0692170F">
              <w:rPr>
                <w:rFonts w:ascii="Arial" w:hAnsi="Arial" w:cs="Arial"/>
                <w:color w:val="003F72"/>
                <w:sz w:val="20"/>
                <w:szCs w:val="20"/>
              </w:rPr>
              <w:t xml:space="preserve"> </w:t>
            </w:r>
            <w:r w:rsidR="6A0A7090" w:rsidRPr="47D9417D">
              <w:rPr>
                <w:rFonts w:ascii="Arial" w:hAnsi="Arial" w:cs="Arial"/>
                <w:color w:val="003F72"/>
                <w:sz w:val="20"/>
                <w:szCs w:val="20"/>
              </w:rPr>
              <w:t>panel</w:t>
            </w:r>
            <w:r w:rsidR="7C043878" w:rsidRPr="66EC5263">
              <w:rPr>
                <w:rFonts w:ascii="Arial" w:hAnsi="Arial" w:cs="Arial"/>
                <w:color w:val="003F72"/>
                <w:sz w:val="20"/>
                <w:szCs w:val="20"/>
              </w:rPr>
              <w:t xml:space="preserve"> to consider and accept information </w:t>
            </w:r>
            <w:r w:rsidR="00DB4549">
              <w:rPr>
                <w:rFonts w:ascii="Arial" w:hAnsi="Arial" w:cs="Arial"/>
                <w:color w:val="003F72"/>
                <w:sz w:val="20"/>
                <w:szCs w:val="20"/>
              </w:rPr>
              <w:t xml:space="preserve">previously </w:t>
            </w:r>
            <w:r w:rsidR="7C043878" w:rsidRPr="66EC5263">
              <w:rPr>
                <w:rFonts w:ascii="Arial" w:hAnsi="Arial" w:cs="Arial"/>
                <w:color w:val="003F72"/>
                <w:sz w:val="20"/>
                <w:szCs w:val="20"/>
              </w:rPr>
              <w:t xml:space="preserve">not available to the </w:t>
            </w:r>
            <w:r w:rsidR="7C043878" w:rsidRPr="28B38ED8">
              <w:rPr>
                <w:rFonts w:ascii="Arial" w:hAnsi="Arial" w:cs="Arial"/>
                <w:color w:val="003F72"/>
                <w:sz w:val="20"/>
                <w:szCs w:val="20"/>
              </w:rPr>
              <w:t>regis</w:t>
            </w:r>
            <w:r w:rsidR="6CC4909F" w:rsidRPr="28B38ED8">
              <w:rPr>
                <w:rFonts w:ascii="Arial" w:hAnsi="Arial" w:cs="Arial"/>
                <w:color w:val="003F72"/>
                <w:sz w:val="20"/>
                <w:szCs w:val="20"/>
              </w:rPr>
              <w:t>t</w:t>
            </w:r>
            <w:r w:rsidR="7C043878" w:rsidRPr="28B38ED8">
              <w:rPr>
                <w:rFonts w:ascii="Arial" w:hAnsi="Arial" w:cs="Arial"/>
                <w:color w:val="003F72"/>
                <w:sz w:val="20"/>
                <w:szCs w:val="20"/>
              </w:rPr>
              <w:t>rar</w:t>
            </w:r>
            <w:r w:rsidR="00721E41" w:rsidRPr="28B38ED8">
              <w:rPr>
                <w:rFonts w:ascii="Arial" w:hAnsi="Arial" w:cs="Arial"/>
                <w:color w:val="003F72"/>
                <w:sz w:val="20"/>
                <w:szCs w:val="20"/>
              </w:rPr>
              <w:t xml:space="preserve"> </w:t>
            </w:r>
            <w:r w:rsidR="7068AB75" w:rsidRPr="28B38ED8">
              <w:rPr>
                <w:rFonts w:ascii="Arial" w:hAnsi="Arial" w:cs="Arial"/>
                <w:color w:val="003F72"/>
                <w:sz w:val="20"/>
                <w:szCs w:val="20"/>
              </w:rPr>
              <w:t xml:space="preserve">when the initial </w:t>
            </w:r>
            <w:r w:rsidR="7068AB75" w:rsidRPr="49F7AB02">
              <w:rPr>
                <w:rFonts w:ascii="Arial" w:hAnsi="Arial" w:cs="Arial"/>
                <w:color w:val="003F72"/>
                <w:sz w:val="20"/>
                <w:szCs w:val="20"/>
              </w:rPr>
              <w:t>decision</w:t>
            </w:r>
            <w:r w:rsidR="00DB4549">
              <w:rPr>
                <w:rFonts w:ascii="Arial" w:hAnsi="Arial" w:cs="Arial"/>
                <w:color w:val="003F72"/>
                <w:sz w:val="20"/>
                <w:szCs w:val="20"/>
              </w:rPr>
              <w:t>s were</w:t>
            </w:r>
            <w:r w:rsidR="7068AB75" w:rsidRPr="51A90C09">
              <w:rPr>
                <w:rFonts w:ascii="Arial" w:hAnsi="Arial" w:cs="Arial"/>
                <w:color w:val="003F72"/>
                <w:sz w:val="20"/>
                <w:szCs w:val="20"/>
              </w:rPr>
              <w:t xml:space="preserve"> made</w:t>
            </w:r>
            <w:r w:rsidR="003C135A">
              <w:rPr>
                <w:rFonts w:ascii="Arial" w:hAnsi="Arial" w:cs="Arial"/>
                <w:color w:val="003F72"/>
                <w:sz w:val="20"/>
                <w:szCs w:val="20"/>
              </w:rPr>
              <w:t>, w</w:t>
            </w:r>
            <w:r w:rsidR="326F7285" w:rsidRPr="5F8C3843">
              <w:rPr>
                <w:rFonts w:ascii="Arial" w:hAnsi="Arial" w:cs="Arial"/>
                <w:color w:val="003F72"/>
                <w:sz w:val="20"/>
                <w:szCs w:val="20"/>
              </w:rPr>
              <w:t>h</w:t>
            </w:r>
            <w:r w:rsidR="007347DE" w:rsidRPr="5F8C3843">
              <w:rPr>
                <w:rFonts w:ascii="Arial" w:hAnsi="Arial" w:cs="Arial"/>
                <w:color w:val="003F72"/>
                <w:sz w:val="20"/>
                <w:szCs w:val="20"/>
              </w:rPr>
              <w:t>ich</w:t>
            </w:r>
            <w:r w:rsidR="007347DE" w:rsidRPr="00B928B0">
              <w:rPr>
                <w:rFonts w:ascii="Arial" w:hAnsi="Arial" w:cs="Arial"/>
                <w:color w:val="003F72"/>
                <w:sz w:val="20"/>
                <w:szCs w:val="20"/>
              </w:rPr>
              <w:t xml:space="preserve"> </w:t>
            </w:r>
            <w:r w:rsidR="00E04C8F">
              <w:rPr>
                <w:rFonts w:ascii="Arial" w:hAnsi="Arial" w:cs="Arial"/>
                <w:color w:val="003F72"/>
                <w:sz w:val="20"/>
                <w:szCs w:val="20"/>
              </w:rPr>
              <w:t xml:space="preserve">has been the </w:t>
            </w:r>
            <w:r w:rsidR="009B4B89">
              <w:rPr>
                <w:rFonts w:ascii="Arial" w:hAnsi="Arial" w:cs="Arial"/>
                <w:color w:val="003F72"/>
                <w:sz w:val="20"/>
                <w:szCs w:val="20"/>
              </w:rPr>
              <w:t xml:space="preserve">case to </w:t>
            </w:r>
            <w:r w:rsidR="007347DE" w:rsidRPr="00B928B0">
              <w:rPr>
                <w:rFonts w:ascii="Arial" w:hAnsi="Arial" w:cs="Arial"/>
                <w:color w:val="003F72"/>
                <w:sz w:val="20"/>
                <w:szCs w:val="20"/>
              </w:rPr>
              <w:t xml:space="preserve">account for </w:t>
            </w:r>
            <w:r w:rsidR="000B3254" w:rsidRPr="00B928B0">
              <w:rPr>
                <w:rFonts w:ascii="Arial" w:hAnsi="Arial" w:cs="Arial"/>
                <w:color w:val="003F72"/>
                <w:sz w:val="20"/>
                <w:szCs w:val="20"/>
              </w:rPr>
              <w:t xml:space="preserve">the increase in </w:t>
            </w:r>
            <w:r w:rsidR="00031326" w:rsidRPr="00B928B0">
              <w:rPr>
                <w:rFonts w:ascii="Arial" w:hAnsi="Arial" w:cs="Arial"/>
                <w:color w:val="003F72"/>
                <w:sz w:val="20"/>
                <w:szCs w:val="20"/>
              </w:rPr>
              <w:t xml:space="preserve">those upheld. </w:t>
            </w:r>
            <w:r w:rsidR="00133F17" w:rsidRPr="00B928B0">
              <w:rPr>
                <w:rFonts w:ascii="Arial" w:hAnsi="Arial" w:cs="Arial"/>
                <w:color w:val="003F72"/>
                <w:sz w:val="20"/>
                <w:szCs w:val="20"/>
              </w:rPr>
              <w:t>As the majority of overseas Dentists applying a</w:t>
            </w:r>
            <w:r w:rsidR="00F6718A" w:rsidRPr="00B928B0">
              <w:rPr>
                <w:rFonts w:ascii="Arial" w:hAnsi="Arial" w:cs="Arial"/>
                <w:color w:val="003F72"/>
                <w:sz w:val="20"/>
                <w:szCs w:val="20"/>
              </w:rPr>
              <w:t>s</w:t>
            </w:r>
            <w:r w:rsidR="00133F17" w:rsidRPr="00B928B0">
              <w:rPr>
                <w:rFonts w:ascii="Arial" w:hAnsi="Arial" w:cs="Arial"/>
                <w:color w:val="003F72"/>
                <w:sz w:val="20"/>
                <w:szCs w:val="20"/>
              </w:rPr>
              <w:t xml:space="preserve"> DCPs</w:t>
            </w:r>
            <w:r w:rsidR="00F6718A" w:rsidRPr="00B928B0">
              <w:rPr>
                <w:rFonts w:ascii="Arial" w:hAnsi="Arial" w:cs="Arial"/>
                <w:color w:val="003F72"/>
                <w:sz w:val="20"/>
                <w:szCs w:val="20"/>
              </w:rPr>
              <w:t xml:space="preserve"> applications are concluded, any such appeals will </w:t>
            </w:r>
            <w:r w:rsidR="00DB7505" w:rsidRPr="00B928B0">
              <w:rPr>
                <w:rFonts w:ascii="Arial" w:hAnsi="Arial" w:cs="Arial"/>
                <w:color w:val="003F72"/>
                <w:sz w:val="20"/>
                <w:szCs w:val="20"/>
              </w:rPr>
              <w:t>continue to be assessed</w:t>
            </w:r>
            <w:r w:rsidR="009A56A1" w:rsidRPr="00B928B0">
              <w:rPr>
                <w:rFonts w:ascii="Arial" w:hAnsi="Arial" w:cs="Arial"/>
                <w:color w:val="003F72"/>
                <w:sz w:val="20"/>
                <w:szCs w:val="20"/>
              </w:rPr>
              <w:t xml:space="preserve"> but </w:t>
            </w:r>
            <w:r w:rsidR="00AB3367" w:rsidRPr="00B928B0">
              <w:rPr>
                <w:rFonts w:ascii="Arial" w:hAnsi="Arial" w:cs="Arial"/>
                <w:color w:val="003F72"/>
                <w:sz w:val="20"/>
                <w:szCs w:val="20"/>
              </w:rPr>
              <w:t xml:space="preserve">are not expected to continue in the longer term. </w:t>
            </w:r>
          </w:p>
          <w:p w14:paraId="59885434" w14:textId="3D9C3150" w:rsidR="00CF2FBC" w:rsidRPr="005C7C3F" w:rsidRDefault="00CF2FBC" w:rsidP="00747FBF">
            <w:pPr>
              <w:spacing w:before="100" w:after="100" w:line="276" w:lineRule="auto"/>
              <w:rPr>
                <w:rFonts w:ascii="Arial" w:hAnsi="Arial" w:cs="Arial"/>
                <w:i/>
                <w:iCs/>
                <w:color w:val="003F72"/>
                <w:sz w:val="20"/>
                <w:szCs w:val="20"/>
              </w:rPr>
            </w:pPr>
            <w:r w:rsidRPr="00834639">
              <w:rPr>
                <w:rFonts w:ascii="Arial" w:hAnsi="Arial" w:cs="Arial"/>
                <w:i/>
                <w:iCs/>
                <w:color w:val="003F72"/>
                <w:sz w:val="20"/>
                <w:szCs w:val="20"/>
              </w:rPr>
              <w:t>Ref: Chart top left page 3. Note: We track the average time taken for applications to be completed (timeliness) and monitor application WIP volumes to measure efficiency of our operational processes.</w:t>
            </w:r>
          </w:p>
        </w:tc>
      </w:tr>
      <w:tr w:rsidR="00CF2FBC" w:rsidRPr="00834639" w14:paraId="1B8EDB63" w14:textId="49AC0BB1" w:rsidTr="00961D21">
        <w:tc>
          <w:tcPr>
            <w:tcW w:w="4957" w:type="dxa"/>
            <w:shd w:val="clear" w:color="auto" w:fill="E42301"/>
          </w:tcPr>
          <w:p w14:paraId="4DAB159C" w14:textId="6735FC26" w:rsidR="00CF2FBC" w:rsidRPr="00834639" w:rsidRDefault="00CF2FBC" w:rsidP="006666FC">
            <w:pPr>
              <w:spacing w:before="100" w:after="100" w:line="276" w:lineRule="auto"/>
              <w:rPr>
                <w:rFonts w:ascii="Arial" w:hAnsi="Arial" w:cs="Arial"/>
                <w:b/>
                <w:bCs/>
                <w:color w:val="FFFFFF" w:themeColor="background1"/>
                <w:sz w:val="20"/>
                <w:szCs w:val="20"/>
              </w:rPr>
            </w:pPr>
            <w:r w:rsidRPr="00834639">
              <w:rPr>
                <w:rFonts w:ascii="Arial" w:hAnsi="Arial" w:cs="Arial"/>
                <w:b/>
                <w:bCs/>
                <w:color w:val="FFFFFF" w:themeColor="background1"/>
                <w:sz w:val="20"/>
                <w:szCs w:val="20"/>
              </w:rPr>
              <w:t>Enable efficient overseas application routes</w:t>
            </w:r>
          </w:p>
          <w:p w14:paraId="327A3E9B" w14:textId="4C9BB1A9" w:rsidR="00CF2FBC" w:rsidRPr="00834639" w:rsidRDefault="00CF2FBC" w:rsidP="006666FC">
            <w:pPr>
              <w:spacing w:before="100" w:after="100" w:line="276" w:lineRule="auto"/>
              <w:rPr>
                <w:rFonts w:ascii="Arial" w:hAnsi="Arial" w:cs="Arial"/>
                <w:color w:val="FFFFFF" w:themeColor="background1"/>
                <w:sz w:val="20"/>
                <w:szCs w:val="20"/>
              </w:rPr>
            </w:pPr>
            <w:r w:rsidRPr="00834639">
              <w:rPr>
                <w:rFonts w:ascii="Arial" w:hAnsi="Arial" w:cs="Arial"/>
                <w:i/>
                <w:iCs/>
                <w:color w:val="FFFFFF" w:themeColor="background1"/>
                <w:sz w:val="20"/>
                <w:szCs w:val="20"/>
              </w:rPr>
              <w:t>Success measures:</w:t>
            </w:r>
          </w:p>
          <w:p w14:paraId="26AFA2D9" w14:textId="77777777" w:rsidR="00CF2FBC" w:rsidRPr="00834639" w:rsidRDefault="00CF2FBC" w:rsidP="00D1045A">
            <w:pPr>
              <w:pStyle w:val="ListParagraph"/>
              <w:numPr>
                <w:ilvl w:val="0"/>
                <w:numId w:val="2"/>
              </w:numPr>
              <w:spacing w:before="100" w:after="100" w:line="276" w:lineRule="auto"/>
              <w:rPr>
                <w:rFonts w:ascii="Arial" w:hAnsi="Arial" w:cs="Arial"/>
                <w:color w:val="FFFFFF" w:themeColor="background1"/>
                <w:sz w:val="20"/>
                <w:szCs w:val="20"/>
              </w:rPr>
            </w:pPr>
            <w:r w:rsidRPr="00834639">
              <w:rPr>
                <w:rFonts w:ascii="Arial" w:hAnsi="Arial" w:cs="Arial"/>
                <w:i/>
                <w:iCs/>
                <w:color w:val="FFFFFF" w:themeColor="background1"/>
                <w:sz w:val="20"/>
                <w:szCs w:val="20"/>
              </w:rPr>
              <w:t>Suitably qualified overseas applicants are able to register within a reasonable timeframe.</w:t>
            </w:r>
          </w:p>
          <w:p w14:paraId="43BDEE14" w14:textId="6C39D4F5" w:rsidR="00CF2FBC" w:rsidRPr="00834639" w:rsidRDefault="00CF2FBC" w:rsidP="00D1045A">
            <w:pPr>
              <w:pStyle w:val="ListParagraph"/>
              <w:numPr>
                <w:ilvl w:val="0"/>
                <w:numId w:val="2"/>
              </w:numPr>
              <w:spacing w:before="100" w:after="100" w:line="276" w:lineRule="auto"/>
              <w:rPr>
                <w:rFonts w:ascii="Arial" w:hAnsi="Arial" w:cs="Arial"/>
                <w:color w:val="FFFFFF" w:themeColor="background1"/>
                <w:sz w:val="20"/>
                <w:szCs w:val="20"/>
              </w:rPr>
            </w:pPr>
            <w:r w:rsidRPr="00834639">
              <w:rPr>
                <w:rFonts w:ascii="Arial" w:hAnsi="Arial" w:cs="Arial"/>
                <w:i/>
                <w:iCs/>
                <w:color w:val="FFFFFF" w:themeColor="background1"/>
                <w:sz w:val="20"/>
                <w:szCs w:val="20"/>
              </w:rPr>
              <w:t>Supply and demand is met in registering internationally</w:t>
            </w:r>
            <w:r w:rsidR="00184800" w:rsidRPr="00834639">
              <w:rPr>
                <w:rFonts w:ascii="Arial" w:hAnsi="Arial" w:cs="Arial"/>
                <w:i/>
                <w:iCs/>
                <w:color w:val="FFFFFF" w:themeColor="background1"/>
                <w:sz w:val="20"/>
                <w:szCs w:val="20"/>
              </w:rPr>
              <w:t xml:space="preserve"> </w:t>
            </w:r>
            <w:r w:rsidRPr="00834639">
              <w:rPr>
                <w:rFonts w:ascii="Arial" w:hAnsi="Arial" w:cs="Arial"/>
                <w:i/>
                <w:iCs/>
                <w:color w:val="FFFFFF" w:themeColor="background1"/>
                <w:sz w:val="20"/>
                <w:szCs w:val="20"/>
              </w:rPr>
              <w:t>qualified dental professionals.</w:t>
            </w:r>
          </w:p>
          <w:p w14:paraId="5DE76E51" w14:textId="77777777" w:rsidR="00CF2FBC" w:rsidRPr="00834639" w:rsidRDefault="00CF2FBC" w:rsidP="002B5D4E">
            <w:pPr>
              <w:spacing w:before="100" w:after="100" w:line="276" w:lineRule="auto"/>
              <w:rPr>
                <w:rFonts w:ascii="Arial" w:hAnsi="Arial" w:cs="Arial"/>
                <w:color w:val="FFFFFF" w:themeColor="background1"/>
                <w:sz w:val="20"/>
                <w:szCs w:val="20"/>
              </w:rPr>
            </w:pPr>
          </w:p>
          <w:p w14:paraId="34052ABF" w14:textId="2F6A93AA" w:rsidR="00CF2FBC" w:rsidRPr="00834639" w:rsidRDefault="00CF2FBC" w:rsidP="002B5D4E">
            <w:pPr>
              <w:spacing w:before="100" w:after="100" w:line="276" w:lineRule="auto"/>
              <w:rPr>
                <w:rFonts w:ascii="Arial" w:hAnsi="Arial" w:cs="Arial"/>
                <w:color w:val="003F72"/>
                <w:sz w:val="20"/>
                <w:szCs w:val="20"/>
              </w:rPr>
            </w:pPr>
          </w:p>
        </w:tc>
        <w:tc>
          <w:tcPr>
            <w:tcW w:w="10489" w:type="dxa"/>
          </w:tcPr>
          <w:p w14:paraId="07A5D724" w14:textId="3BBADE46" w:rsidR="00CF2FBC" w:rsidRPr="00834639" w:rsidRDefault="00CF2FBC" w:rsidP="00CE1FE1">
            <w:pPr>
              <w:spacing w:before="60" w:after="60" w:line="259" w:lineRule="auto"/>
              <w:rPr>
                <w:rFonts w:ascii="Arial" w:hAnsi="Arial" w:cs="Arial"/>
                <w:color w:val="003F72"/>
                <w:sz w:val="20"/>
                <w:szCs w:val="20"/>
              </w:rPr>
            </w:pPr>
            <w:r w:rsidRPr="00834639">
              <w:rPr>
                <w:rFonts w:ascii="Arial" w:hAnsi="Arial" w:cs="Arial"/>
                <w:b/>
                <w:bCs/>
                <w:color w:val="E42301"/>
                <w:sz w:val="20"/>
                <w:szCs w:val="20"/>
              </w:rPr>
              <w:t>ORE capacity vs demand</w:t>
            </w:r>
            <w:r w:rsidRPr="00834639">
              <w:rPr>
                <w:rFonts w:ascii="Arial" w:hAnsi="Arial" w:cs="Arial"/>
                <w:color w:val="003F72"/>
                <w:sz w:val="20"/>
                <w:szCs w:val="20"/>
              </w:rPr>
              <w:t xml:space="preserve">: </w:t>
            </w:r>
            <w:r w:rsidR="00CE186B">
              <w:rPr>
                <w:rFonts w:ascii="Arial" w:hAnsi="Arial" w:cs="Arial"/>
                <w:color w:val="003F72"/>
                <w:sz w:val="20"/>
                <w:szCs w:val="20"/>
              </w:rPr>
              <w:t>D</w:t>
            </w:r>
            <w:r w:rsidR="000F7376">
              <w:rPr>
                <w:rFonts w:ascii="Arial" w:hAnsi="Arial" w:cs="Arial"/>
                <w:color w:val="003F72"/>
                <w:sz w:val="20"/>
                <w:szCs w:val="20"/>
              </w:rPr>
              <w:t>espite a</w:t>
            </w:r>
            <w:r w:rsidR="00284727" w:rsidRPr="00284727">
              <w:rPr>
                <w:rFonts w:ascii="Arial" w:hAnsi="Arial" w:cs="Arial"/>
                <w:color w:val="003F72"/>
                <w:sz w:val="20"/>
                <w:szCs w:val="20"/>
              </w:rPr>
              <w:t>dditional capacity added for exams and improved pass rates year on year from 2024 to 2025</w:t>
            </w:r>
            <w:r w:rsidR="00CE186B">
              <w:rPr>
                <w:rFonts w:ascii="Arial" w:hAnsi="Arial" w:cs="Arial"/>
                <w:color w:val="003F72"/>
                <w:sz w:val="20"/>
                <w:szCs w:val="20"/>
              </w:rPr>
              <w:t>,</w:t>
            </w:r>
            <w:r w:rsidR="00284727" w:rsidRPr="00284727">
              <w:rPr>
                <w:rFonts w:ascii="Arial" w:hAnsi="Arial" w:cs="Arial"/>
                <w:color w:val="003F72"/>
                <w:sz w:val="20"/>
                <w:szCs w:val="20"/>
              </w:rPr>
              <w:t xml:space="preserve"> </w:t>
            </w:r>
            <w:r w:rsidRPr="00834639">
              <w:rPr>
                <w:rFonts w:ascii="Arial" w:hAnsi="Arial" w:cs="Arial"/>
                <w:color w:val="003F72"/>
                <w:sz w:val="20"/>
                <w:szCs w:val="20"/>
              </w:rPr>
              <w:t xml:space="preserve">the ORE capacity </w:t>
            </w:r>
            <w:r w:rsidR="0011535B">
              <w:rPr>
                <w:rFonts w:ascii="Arial" w:hAnsi="Arial" w:cs="Arial"/>
                <w:color w:val="003F72"/>
                <w:sz w:val="20"/>
                <w:szCs w:val="20"/>
              </w:rPr>
              <w:t xml:space="preserve">remains unable to </w:t>
            </w:r>
            <w:r w:rsidRPr="00834639">
              <w:rPr>
                <w:rFonts w:ascii="Arial" w:hAnsi="Arial" w:cs="Arial"/>
                <w:color w:val="003F72"/>
                <w:sz w:val="20"/>
                <w:szCs w:val="20"/>
              </w:rPr>
              <w:t xml:space="preserve">meet the demand from internationally qualified </w:t>
            </w:r>
            <w:r w:rsidR="00A82014">
              <w:rPr>
                <w:rFonts w:ascii="Arial" w:hAnsi="Arial" w:cs="Arial"/>
                <w:color w:val="003F72"/>
                <w:sz w:val="20"/>
                <w:szCs w:val="20"/>
              </w:rPr>
              <w:t>dentists</w:t>
            </w:r>
            <w:r w:rsidRPr="00834639">
              <w:rPr>
                <w:rFonts w:ascii="Arial" w:hAnsi="Arial" w:cs="Arial"/>
                <w:color w:val="003F72"/>
                <w:sz w:val="20"/>
                <w:szCs w:val="20"/>
              </w:rPr>
              <w:t xml:space="preserve"> applying to work in the UK.</w:t>
            </w:r>
          </w:p>
          <w:p w14:paraId="003B2493" w14:textId="77777777" w:rsidR="00CF2FBC" w:rsidRPr="00834639" w:rsidRDefault="00CF2FBC" w:rsidP="00481A4C">
            <w:pPr>
              <w:spacing w:before="60" w:line="259" w:lineRule="auto"/>
              <w:rPr>
                <w:rFonts w:ascii="Arial" w:hAnsi="Arial" w:cs="Arial"/>
                <w:b/>
                <w:color w:val="003F72"/>
                <w:sz w:val="20"/>
                <w:szCs w:val="20"/>
              </w:rPr>
            </w:pPr>
            <w:r w:rsidRPr="00834639">
              <w:rPr>
                <w:rFonts w:ascii="Arial" w:hAnsi="Arial" w:cs="Arial"/>
                <w:b/>
                <w:color w:val="003F72"/>
                <w:sz w:val="20"/>
                <w:szCs w:val="20"/>
              </w:rPr>
              <w:t>Actions taken:</w:t>
            </w:r>
          </w:p>
          <w:p w14:paraId="030DE13C" w14:textId="21FA9CEA" w:rsidR="001244A0" w:rsidRDefault="001244A0" w:rsidP="00516BB6">
            <w:pPr>
              <w:pStyle w:val="ListParagraph"/>
              <w:numPr>
                <w:ilvl w:val="0"/>
                <w:numId w:val="1"/>
              </w:numPr>
              <w:spacing w:before="60" w:after="60" w:line="276" w:lineRule="auto"/>
              <w:ind w:left="482" w:hanging="357"/>
              <w:contextualSpacing w:val="0"/>
              <w:rPr>
                <w:rFonts w:ascii="Arial" w:hAnsi="Arial" w:cs="Arial"/>
                <w:color w:val="003F72"/>
                <w:sz w:val="20"/>
                <w:szCs w:val="20"/>
              </w:rPr>
            </w:pPr>
            <w:r w:rsidRPr="00834639">
              <w:rPr>
                <w:rFonts w:ascii="Arial" w:hAnsi="Arial" w:cs="Arial"/>
                <w:color w:val="003F72"/>
                <w:sz w:val="20"/>
                <w:szCs w:val="20"/>
              </w:rPr>
              <w:t xml:space="preserve">For the procurement of </w:t>
            </w:r>
            <w:r w:rsidR="00055E99">
              <w:rPr>
                <w:rFonts w:ascii="Arial" w:hAnsi="Arial" w:cs="Arial"/>
                <w:color w:val="003F72"/>
                <w:sz w:val="20"/>
                <w:szCs w:val="20"/>
              </w:rPr>
              <w:t xml:space="preserve">ORE </w:t>
            </w:r>
            <w:r w:rsidRPr="00834639">
              <w:rPr>
                <w:rFonts w:ascii="Arial" w:hAnsi="Arial" w:cs="Arial"/>
                <w:color w:val="003F72"/>
                <w:sz w:val="20"/>
                <w:szCs w:val="20"/>
              </w:rPr>
              <w:t xml:space="preserve">providers for both Parts 1 and 2 exams, </w:t>
            </w:r>
            <w:r w:rsidR="009C7EFE">
              <w:rPr>
                <w:rFonts w:ascii="Arial" w:hAnsi="Arial" w:cs="Arial"/>
                <w:color w:val="003F72"/>
                <w:sz w:val="20"/>
                <w:szCs w:val="20"/>
              </w:rPr>
              <w:t xml:space="preserve">Council approved </w:t>
            </w:r>
            <w:r w:rsidR="003D4360">
              <w:rPr>
                <w:rFonts w:ascii="Arial" w:hAnsi="Arial" w:cs="Arial"/>
                <w:color w:val="003F72"/>
                <w:sz w:val="20"/>
                <w:szCs w:val="20"/>
              </w:rPr>
              <w:t>the letting of the contract</w:t>
            </w:r>
            <w:r w:rsidR="00E8602C">
              <w:rPr>
                <w:rFonts w:ascii="Arial" w:hAnsi="Arial" w:cs="Arial"/>
                <w:color w:val="003F72"/>
                <w:sz w:val="20"/>
                <w:szCs w:val="20"/>
              </w:rPr>
              <w:t xml:space="preserve"> on 31 October</w:t>
            </w:r>
            <w:r w:rsidR="003D4360">
              <w:rPr>
                <w:rFonts w:ascii="Arial" w:hAnsi="Arial" w:cs="Arial"/>
                <w:color w:val="003F72"/>
                <w:sz w:val="20"/>
                <w:szCs w:val="20"/>
              </w:rPr>
              <w:t xml:space="preserve">, </w:t>
            </w:r>
            <w:r w:rsidR="00253DC7">
              <w:rPr>
                <w:rFonts w:ascii="Arial" w:hAnsi="Arial" w:cs="Arial"/>
                <w:color w:val="003F72"/>
                <w:sz w:val="20"/>
                <w:szCs w:val="20"/>
              </w:rPr>
              <w:t>and also discussed</w:t>
            </w:r>
            <w:r w:rsidR="00A87E80">
              <w:rPr>
                <w:rFonts w:ascii="Arial" w:hAnsi="Arial" w:cs="Arial"/>
                <w:color w:val="003F72"/>
                <w:sz w:val="20"/>
                <w:szCs w:val="20"/>
              </w:rPr>
              <w:t xml:space="preserve"> further options for</w:t>
            </w:r>
            <w:r w:rsidR="00AF1BEE">
              <w:rPr>
                <w:rFonts w:ascii="Arial" w:hAnsi="Arial" w:cs="Arial"/>
                <w:color w:val="003F72"/>
                <w:sz w:val="20"/>
                <w:szCs w:val="20"/>
              </w:rPr>
              <w:t xml:space="preserve"> the future of Inter</w:t>
            </w:r>
            <w:r w:rsidR="00CF696A">
              <w:rPr>
                <w:rFonts w:ascii="Arial" w:hAnsi="Arial" w:cs="Arial"/>
                <w:color w:val="003F72"/>
                <w:sz w:val="20"/>
                <w:szCs w:val="20"/>
              </w:rPr>
              <w:t>national Registration</w:t>
            </w:r>
            <w:r w:rsidR="00A87E80">
              <w:rPr>
                <w:rFonts w:ascii="Arial" w:hAnsi="Arial" w:cs="Arial"/>
                <w:color w:val="003F72"/>
                <w:sz w:val="20"/>
                <w:szCs w:val="20"/>
              </w:rPr>
              <w:t xml:space="preserve"> </w:t>
            </w:r>
            <w:r w:rsidR="00CF696A">
              <w:rPr>
                <w:rFonts w:ascii="Arial" w:hAnsi="Arial" w:cs="Arial"/>
                <w:color w:val="003F72"/>
                <w:sz w:val="20"/>
                <w:szCs w:val="20"/>
              </w:rPr>
              <w:t>development.</w:t>
            </w:r>
            <w:r w:rsidR="00944424">
              <w:rPr>
                <w:rFonts w:ascii="Arial" w:hAnsi="Arial" w:cs="Arial"/>
                <w:color w:val="003F72"/>
                <w:sz w:val="20"/>
                <w:szCs w:val="20"/>
              </w:rPr>
              <w:t xml:space="preserve"> </w:t>
            </w:r>
            <w:r w:rsidR="003E7C01">
              <w:rPr>
                <w:rFonts w:ascii="Arial" w:hAnsi="Arial" w:cs="Arial"/>
                <w:color w:val="003F72"/>
                <w:sz w:val="20"/>
                <w:szCs w:val="20"/>
              </w:rPr>
              <w:t>Once contracting is concluded</w:t>
            </w:r>
            <w:r w:rsidR="00253DC7">
              <w:rPr>
                <w:rFonts w:ascii="Arial" w:hAnsi="Arial" w:cs="Arial"/>
                <w:color w:val="003F72"/>
                <w:sz w:val="20"/>
                <w:szCs w:val="20"/>
              </w:rPr>
              <w:t xml:space="preserve"> t</w:t>
            </w:r>
            <w:r w:rsidRPr="00834639">
              <w:rPr>
                <w:rFonts w:ascii="Arial" w:hAnsi="Arial" w:cs="Arial"/>
                <w:color w:val="003F72"/>
                <w:sz w:val="20"/>
                <w:szCs w:val="20"/>
              </w:rPr>
              <w:t>he expectation is that new providers will begin holding examinations from Q2</w:t>
            </w:r>
            <w:r w:rsidR="00CD4ACD">
              <w:rPr>
                <w:rFonts w:ascii="Arial" w:hAnsi="Arial" w:cs="Arial"/>
                <w:color w:val="003F72"/>
                <w:sz w:val="20"/>
                <w:szCs w:val="20"/>
              </w:rPr>
              <w:t>/Q3</w:t>
            </w:r>
            <w:r w:rsidRPr="00834639">
              <w:rPr>
                <w:rFonts w:ascii="Arial" w:hAnsi="Arial" w:cs="Arial"/>
                <w:color w:val="003F72"/>
                <w:sz w:val="20"/>
                <w:szCs w:val="20"/>
              </w:rPr>
              <w:t xml:space="preserve"> 2026 onwards.</w:t>
            </w:r>
          </w:p>
          <w:p w14:paraId="40A1248D" w14:textId="77777777" w:rsidR="00226095" w:rsidRPr="00AD146A" w:rsidRDefault="00226095" w:rsidP="00226095">
            <w:pPr>
              <w:pStyle w:val="ListParagraph"/>
              <w:numPr>
                <w:ilvl w:val="0"/>
                <w:numId w:val="1"/>
              </w:numPr>
              <w:spacing w:before="60" w:after="60" w:line="276" w:lineRule="auto"/>
              <w:ind w:left="482" w:hanging="357"/>
              <w:contextualSpacing w:val="0"/>
              <w:rPr>
                <w:rFonts w:ascii="Arial" w:hAnsi="Arial" w:cs="Arial"/>
                <w:color w:val="003F72"/>
                <w:sz w:val="20"/>
                <w:szCs w:val="20"/>
              </w:rPr>
            </w:pPr>
            <w:r w:rsidRPr="00AD146A">
              <w:rPr>
                <w:rFonts w:ascii="Arial" w:hAnsi="Arial" w:cs="Arial"/>
                <w:color w:val="003F72"/>
                <w:sz w:val="20"/>
                <w:szCs w:val="20"/>
              </w:rPr>
              <w:t xml:space="preserve">Exams for Part 1 and Part 2 are continuing with existing suppliers through to end April 2026. These </w:t>
            </w:r>
            <w:r>
              <w:rPr>
                <w:rFonts w:ascii="Arial" w:hAnsi="Arial" w:cs="Arial"/>
                <w:color w:val="003F72"/>
                <w:sz w:val="20"/>
                <w:szCs w:val="20"/>
              </w:rPr>
              <w:t>have and</w:t>
            </w:r>
            <w:r w:rsidRPr="00AD146A">
              <w:rPr>
                <w:rFonts w:ascii="Arial" w:hAnsi="Arial" w:cs="Arial"/>
                <w:color w:val="003F72"/>
                <w:sz w:val="20"/>
                <w:szCs w:val="20"/>
              </w:rPr>
              <w:t xml:space="preserve"> are providing 1,800 places in ORE Part 1 across the August, December and April sittings, and 576 places for ORE Part 2 across sittings in September, November, January and April. ​</w:t>
            </w:r>
          </w:p>
          <w:p w14:paraId="46867504" w14:textId="3D1F66AB" w:rsidR="001244A0" w:rsidRPr="00834639" w:rsidRDefault="001244A0" w:rsidP="00516BB6">
            <w:pPr>
              <w:pStyle w:val="ListParagraph"/>
              <w:numPr>
                <w:ilvl w:val="0"/>
                <w:numId w:val="1"/>
              </w:numPr>
              <w:spacing w:before="60" w:after="60" w:line="276" w:lineRule="auto"/>
              <w:ind w:left="482" w:hanging="357"/>
              <w:contextualSpacing w:val="0"/>
              <w:rPr>
                <w:rFonts w:ascii="Arial" w:hAnsi="Arial" w:cs="Arial"/>
                <w:color w:val="003F72"/>
                <w:sz w:val="20"/>
                <w:szCs w:val="20"/>
              </w:rPr>
            </w:pPr>
            <w:r w:rsidRPr="00834639">
              <w:rPr>
                <w:rFonts w:ascii="Arial" w:hAnsi="Arial" w:cs="Arial"/>
                <w:color w:val="003F72"/>
                <w:sz w:val="20"/>
                <w:szCs w:val="20"/>
              </w:rPr>
              <w:lastRenderedPageBreak/>
              <w:t xml:space="preserve">As part of </w:t>
            </w:r>
            <w:r w:rsidR="001B432F">
              <w:rPr>
                <w:rFonts w:ascii="Arial" w:hAnsi="Arial" w:cs="Arial"/>
                <w:color w:val="003F72"/>
                <w:sz w:val="20"/>
                <w:szCs w:val="20"/>
              </w:rPr>
              <w:t>the</w:t>
            </w:r>
            <w:r w:rsidRPr="00834639">
              <w:rPr>
                <w:rFonts w:ascii="Arial" w:hAnsi="Arial" w:cs="Arial"/>
                <w:color w:val="003F72"/>
                <w:sz w:val="20"/>
                <w:szCs w:val="20"/>
              </w:rPr>
              <w:t xml:space="preserve"> new</w:t>
            </w:r>
            <w:r w:rsidR="001B432F">
              <w:rPr>
                <w:rFonts w:ascii="Arial" w:hAnsi="Arial" w:cs="Arial"/>
                <w:color w:val="003F72"/>
                <w:sz w:val="20"/>
                <w:szCs w:val="20"/>
              </w:rPr>
              <w:t xml:space="preserve">ly approved </w:t>
            </w:r>
            <w:r w:rsidR="004C1E45">
              <w:rPr>
                <w:rFonts w:ascii="Arial" w:hAnsi="Arial" w:cs="Arial"/>
                <w:color w:val="003F72"/>
                <w:sz w:val="20"/>
                <w:szCs w:val="20"/>
              </w:rPr>
              <w:t>GDC</w:t>
            </w:r>
            <w:r w:rsidRPr="00834639">
              <w:rPr>
                <w:rFonts w:ascii="Arial" w:hAnsi="Arial" w:cs="Arial"/>
                <w:color w:val="003F72"/>
                <w:sz w:val="20"/>
                <w:szCs w:val="20"/>
              </w:rPr>
              <w:t xml:space="preserve"> strategy</w:t>
            </w:r>
            <w:r w:rsidR="00110905">
              <w:rPr>
                <w:rFonts w:ascii="Arial" w:hAnsi="Arial" w:cs="Arial"/>
                <w:color w:val="003F72"/>
                <w:sz w:val="20"/>
                <w:szCs w:val="20"/>
              </w:rPr>
              <w:t xml:space="preserve"> 2026-28</w:t>
            </w:r>
            <w:r w:rsidRPr="00834639">
              <w:rPr>
                <w:rFonts w:ascii="Arial" w:hAnsi="Arial" w:cs="Arial"/>
                <w:color w:val="003F72"/>
                <w:sz w:val="20"/>
                <w:szCs w:val="20"/>
              </w:rPr>
              <w:t xml:space="preserve">, we </w:t>
            </w:r>
            <w:r w:rsidR="00E44B6F">
              <w:rPr>
                <w:rFonts w:ascii="Arial" w:hAnsi="Arial" w:cs="Arial"/>
                <w:color w:val="003F72"/>
                <w:sz w:val="20"/>
                <w:szCs w:val="20"/>
              </w:rPr>
              <w:t>are</w:t>
            </w:r>
            <w:r w:rsidRPr="00834639">
              <w:rPr>
                <w:rFonts w:ascii="Arial" w:hAnsi="Arial" w:cs="Arial"/>
                <w:color w:val="003F72"/>
                <w:sz w:val="20"/>
                <w:szCs w:val="20"/>
              </w:rPr>
              <w:t xml:space="preserve"> </w:t>
            </w:r>
            <w:r w:rsidR="00AB4AA7">
              <w:rPr>
                <w:rFonts w:ascii="Arial" w:hAnsi="Arial" w:cs="Arial"/>
                <w:color w:val="003F72"/>
                <w:sz w:val="20"/>
                <w:szCs w:val="20"/>
              </w:rPr>
              <w:t>progress</w:t>
            </w:r>
            <w:r w:rsidR="001B432F">
              <w:rPr>
                <w:rFonts w:ascii="Arial" w:hAnsi="Arial" w:cs="Arial"/>
                <w:color w:val="003F72"/>
                <w:sz w:val="20"/>
                <w:szCs w:val="20"/>
              </w:rPr>
              <w:t>ing</w:t>
            </w:r>
            <w:r w:rsidRPr="00834639">
              <w:rPr>
                <w:rFonts w:ascii="Arial" w:hAnsi="Arial" w:cs="Arial"/>
                <w:color w:val="003F72"/>
                <w:sz w:val="20"/>
                <w:szCs w:val="20"/>
              </w:rPr>
              <w:t xml:space="preserve"> </w:t>
            </w:r>
            <w:r w:rsidR="00226095">
              <w:rPr>
                <w:rFonts w:ascii="Arial" w:hAnsi="Arial" w:cs="Arial"/>
                <w:color w:val="003F72"/>
                <w:sz w:val="20"/>
                <w:szCs w:val="20"/>
              </w:rPr>
              <w:t xml:space="preserve">the </w:t>
            </w:r>
            <w:r w:rsidRPr="00834639">
              <w:rPr>
                <w:rFonts w:ascii="Arial" w:hAnsi="Arial" w:cs="Arial"/>
                <w:color w:val="003F72"/>
                <w:sz w:val="20"/>
                <w:szCs w:val="20"/>
              </w:rPr>
              <w:t>options</w:t>
            </w:r>
            <w:r w:rsidR="00F73333">
              <w:rPr>
                <w:rFonts w:ascii="Arial" w:hAnsi="Arial" w:cs="Arial"/>
                <w:color w:val="003F72"/>
                <w:sz w:val="20"/>
                <w:szCs w:val="20"/>
              </w:rPr>
              <w:t xml:space="preserve"> discussed with Council</w:t>
            </w:r>
            <w:r w:rsidRPr="00834639">
              <w:rPr>
                <w:rFonts w:ascii="Arial" w:hAnsi="Arial" w:cs="Arial"/>
                <w:color w:val="003F72"/>
                <w:sz w:val="20"/>
                <w:szCs w:val="20"/>
              </w:rPr>
              <w:t xml:space="preserve"> for assessing internationally qualified applicants, to create an efficient and effective forward-looking framework that can meet capacity demands.</w:t>
            </w:r>
          </w:p>
          <w:p w14:paraId="3F092C4F" w14:textId="567BBB44" w:rsidR="005F40BC" w:rsidRDefault="001244A0" w:rsidP="002E0F91">
            <w:pPr>
              <w:spacing w:before="100" w:after="100"/>
              <w:rPr>
                <w:rFonts w:ascii="Arial" w:hAnsi="Arial" w:cs="Arial"/>
                <w:color w:val="003F72"/>
                <w:sz w:val="20"/>
                <w:szCs w:val="20"/>
              </w:rPr>
            </w:pPr>
            <w:r w:rsidRPr="00AD146A">
              <w:rPr>
                <w:rFonts w:ascii="Arial" w:hAnsi="Arial" w:cs="Arial"/>
                <w:color w:val="003F72"/>
                <w:sz w:val="20"/>
                <w:szCs w:val="20"/>
              </w:rPr>
              <w:t xml:space="preserve">The refugee policy implemented within the ORE route has now resulted in </w:t>
            </w:r>
            <w:r w:rsidR="009F0E92" w:rsidRPr="00AD146A">
              <w:rPr>
                <w:rFonts w:ascii="Arial" w:hAnsi="Arial" w:cs="Arial"/>
                <w:color w:val="003F72"/>
                <w:sz w:val="20"/>
                <w:szCs w:val="20"/>
              </w:rPr>
              <w:t>6</w:t>
            </w:r>
            <w:r w:rsidR="005F40BC">
              <w:rPr>
                <w:rFonts w:ascii="Arial" w:hAnsi="Arial" w:cs="Arial"/>
                <w:color w:val="003F72"/>
                <w:sz w:val="20"/>
                <w:szCs w:val="20"/>
              </w:rPr>
              <w:t>*</w:t>
            </w:r>
            <w:r w:rsidRPr="00AD146A">
              <w:rPr>
                <w:rFonts w:ascii="Arial" w:hAnsi="Arial" w:cs="Arial"/>
                <w:color w:val="003F72"/>
                <w:sz w:val="20"/>
                <w:szCs w:val="20"/>
              </w:rPr>
              <w:t xml:space="preserve"> applicants passing ORE part 2</w:t>
            </w:r>
            <w:r w:rsidR="00957966">
              <w:rPr>
                <w:rFonts w:ascii="Arial" w:hAnsi="Arial" w:cs="Arial"/>
                <w:color w:val="003F72"/>
                <w:sz w:val="20"/>
                <w:szCs w:val="20"/>
              </w:rPr>
              <w:t xml:space="preserve"> and</w:t>
            </w:r>
            <w:r w:rsidRPr="00AD146A">
              <w:rPr>
                <w:rFonts w:ascii="Arial" w:hAnsi="Arial" w:cs="Arial"/>
                <w:color w:val="003F72"/>
                <w:sz w:val="20"/>
                <w:szCs w:val="20"/>
              </w:rPr>
              <w:t xml:space="preserve"> have </w:t>
            </w:r>
            <w:r w:rsidR="00957966">
              <w:rPr>
                <w:rFonts w:ascii="Arial" w:hAnsi="Arial" w:cs="Arial"/>
                <w:color w:val="003F72"/>
                <w:sz w:val="20"/>
                <w:szCs w:val="20"/>
              </w:rPr>
              <w:t>since</w:t>
            </w:r>
            <w:r w:rsidRPr="00AD146A">
              <w:rPr>
                <w:rFonts w:ascii="Arial" w:hAnsi="Arial" w:cs="Arial"/>
                <w:color w:val="003F72"/>
                <w:sz w:val="20"/>
                <w:szCs w:val="20"/>
              </w:rPr>
              <w:t xml:space="preserve"> joined the register. </w:t>
            </w:r>
            <w:r w:rsidR="00E574DA">
              <w:rPr>
                <w:rFonts w:ascii="Arial" w:hAnsi="Arial" w:cs="Arial"/>
                <w:color w:val="003F72"/>
                <w:sz w:val="20"/>
                <w:szCs w:val="20"/>
              </w:rPr>
              <w:t xml:space="preserve">The Council also approved </w:t>
            </w:r>
            <w:r w:rsidR="00CB61E8">
              <w:rPr>
                <w:rFonts w:ascii="Arial" w:hAnsi="Arial" w:cs="Arial"/>
                <w:color w:val="003F72"/>
                <w:sz w:val="20"/>
                <w:szCs w:val="20"/>
              </w:rPr>
              <w:t>an Alternative Evidence Policy for Refugees in October.</w:t>
            </w:r>
            <w:r w:rsidR="009F0E92" w:rsidRPr="00AD146A">
              <w:rPr>
                <w:rFonts w:ascii="Arial" w:hAnsi="Arial" w:cs="Arial"/>
                <w:color w:val="003F72"/>
                <w:sz w:val="20"/>
                <w:szCs w:val="20"/>
              </w:rPr>
              <w:t xml:space="preserve"> </w:t>
            </w:r>
          </w:p>
          <w:p w14:paraId="1D4721D8" w14:textId="15353F1C" w:rsidR="001244A0" w:rsidRPr="005F40BC" w:rsidRDefault="00FE3DE1" w:rsidP="002E0F91">
            <w:pPr>
              <w:spacing w:before="100" w:after="100"/>
              <w:rPr>
                <w:rFonts w:ascii="Arial" w:hAnsi="Arial" w:cs="Arial"/>
                <w:i/>
                <w:color w:val="003F72"/>
                <w:sz w:val="18"/>
                <w:szCs w:val="18"/>
              </w:rPr>
            </w:pPr>
            <w:r>
              <w:rPr>
                <w:rFonts w:ascii="Arial" w:hAnsi="Arial" w:cs="Arial"/>
                <w:i/>
                <w:iCs/>
                <w:color w:val="003F72"/>
                <w:sz w:val="18"/>
                <w:szCs w:val="18"/>
              </w:rPr>
              <w:t>*</w:t>
            </w:r>
            <w:r w:rsidR="009F0E92" w:rsidRPr="005F40BC">
              <w:rPr>
                <w:rFonts w:ascii="Arial" w:hAnsi="Arial" w:cs="Arial"/>
                <w:i/>
                <w:color w:val="003F72"/>
                <w:sz w:val="18"/>
                <w:szCs w:val="18"/>
              </w:rPr>
              <w:t>To note these figures are a correction from previously reported in the 26 September 202</w:t>
            </w:r>
            <w:r w:rsidR="00D6120C" w:rsidRPr="005F40BC">
              <w:rPr>
                <w:rFonts w:ascii="Arial" w:hAnsi="Arial" w:cs="Arial"/>
                <w:i/>
                <w:color w:val="003F72"/>
                <w:sz w:val="18"/>
                <w:szCs w:val="18"/>
              </w:rPr>
              <w:t>5 update to Council which had incorrectly reporte</w:t>
            </w:r>
            <w:r w:rsidR="001F406B" w:rsidRPr="005F40BC">
              <w:rPr>
                <w:rFonts w:ascii="Arial" w:hAnsi="Arial" w:cs="Arial"/>
                <w:i/>
                <w:color w:val="003F72"/>
                <w:sz w:val="18"/>
                <w:szCs w:val="18"/>
              </w:rPr>
              <w:t xml:space="preserve">d 13 passed and 8 </w:t>
            </w:r>
            <w:r w:rsidR="00516BB6" w:rsidRPr="005F40BC">
              <w:rPr>
                <w:rFonts w:ascii="Arial" w:hAnsi="Arial" w:cs="Arial"/>
                <w:i/>
                <w:color w:val="003F72"/>
                <w:sz w:val="18"/>
                <w:szCs w:val="18"/>
              </w:rPr>
              <w:t>joined</w:t>
            </w:r>
            <w:r w:rsidR="0079027D" w:rsidRPr="005F40BC">
              <w:rPr>
                <w:rFonts w:ascii="Arial" w:hAnsi="Arial" w:cs="Arial"/>
                <w:i/>
                <w:color w:val="003F72"/>
                <w:sz w:val="18"/>
                <w:szCs w:val="18"/>
              </w:rPr>
              <w:t xml:space="preserve"> register due to a data error.</w:t>
            </w:r>
            <w:r w:rsidR="009F0E92" w:rsidRPr="005F40BC">
              <w:rPr>
                <w:rFonts w:ascii="Arial" w:hAnsi="Arial" w:cs="Arial"/>
                <w:i/>
                <w:color w:val="003F72"/>
                <w:sz w:val="18"/>
                <w:szCs w:val="18"/>
              </w:rPr>
              <w:t xml:space="preserve"> </w:t>
            </w:r>
          </w:p>
          <w:p w14:paraId="4545A319" w14:textId="4667F5A2" w:rsidR="00CF2FBC" w:rsidRPr="00834639" w:rsidRDefault="00CF2FBC" w:rsidP="000D6E3F">
            <w:pPr>
              <w:spacing w:before="100" w:after="100"/>
              <w:rPr>
                <w:rFonts w:ascii="Arial" w:hAnsi="Arial" w:cs="Arial"/>
                <w:i/>
                <w:iCs/>
                <w:color w:val="003F72"/>
                <w:sz w:val="20"/>
                <w:szCs w:val="20"/>
              </w:rPr>
            </w:pPr>
            <w:r w:rsidRPr="00AD146A">
              <w:rPr>
                <w:rFonts w:ascii="Arial" w:hAnsi="Arial" w:cs="Arial"/>
                <w:i/>
                <w:iCs/>
                <w:color w:val="003F72"/>
                <w:sz w:val="20"/>
                <w:szCs w:val="20"/>
              </w:rPr>
              <w:t>Ref: Chart bottom left page 3.</w:t>
            </w:r>
            <w:r w:rsidRPr="00834639">
              <w:rPr>
                <w:rFonts w:ascii="Arial" w:hAnsi="Arial" w:cs="Arial"/>
                <w:i/>
                <w:iCs/>
                <w:color w:val="003F72"/>
                <w:sz w:val="20"/>
                <w:szCs w:val="20"/>
              </w:rPr>
              <w:t xml:space="preserve"> </w:t>
            </w:r>
          </w:p>
        </w:tc>
      </w:tr>
      <w:tr w:rsidR="00CF2FBC" w:rsidRPr="00834639" w14:paraId="30F0C2EE" w14:textId="7D9FEB19" w:rsidTr="000D665C">
        <w:trPr>
          <w:trHeight w:val="2376"/>
        </w:trPr>
        <w:tc>
          <w:tcPr>
            <w:tcW w:w="4957" w:type="dxa"/>
            <w:shd w:val="clear" w:color="auto" w:fill="C65010"/>
          </w:tcPr>
          <w:p w14:paraId="0A5FE21A" w14:textId="3B06C217" w:rsidR="00CF2FBC" w:rsidRPr="00834639" w:rsidRDefault="00CF2FBC" w:rsidP="006666FC">
            <w:pPr>
              <w:spacing w:before="100" w:after="100" w:line="276" w:lineRule="auto"/>
              <w:rPr>
                <w:rFonts w:ascii="Arial" w:hAnsi="Arial" w:cs="Arial"/>
                <w:b/>
                <w:bCs/>
                <w:color w:val="FFFFFF" w:themeColor="background1"/>
                <w:sz w:val="20"/>
                <w:szCs w:val="20"/>
              </w:rPr>
            </w:pPr>
            <w:r w:rsidRPr="00834639">
              <w:rPr>
                <w:rFonts w:ascii="Arial" w:hAnsi="Arial" w:cs="Arial"/>
                <w:b/>
                <w:bCs/>
                <w:color w:val="FFFFFF" w:themeColor="background1"/>
                <w:sz w:val="20"/>
                <w:szCs w:val="20"/>
              </w:rPr>
              <w:lastRenderedPageBreak/>
              <w:t>Improving the regulatory framework</w:t>
            </w:r>
          </w:p>
          <w:p w14:paraId="1BA2BFC1" w14:textId="77777777" w:rsidR="00CF2FBC" w:rsidRPr="00834639" w:rsidRDefault="00CF2FBC" w:rsidP="006666FC">
            <w:pPr>
              <w:spacing w:before="100" w:after="100" w:line="276" w:lineRule="auto"/>
              <w:rPr>
                <w:rFonts w:ascii="Arial" w:hAnsi="Arial" w:cs="Arial"/>
                <w:color w:val="FFFFFF" w:themeColor="background1"/>
                <w:sz w:val="20"/>
                <w:szCs w:val="20"/>
              </w:rPr>
            </w:pPr>
            <w:r w:rsidRPr="00834639">
              <w:rPr>
                <w:rFonts w:ascii="Arial" w:hAnsi="Arial" w:cs="Arial"/>
                <w:i/>
                <w:iCs/>
                <w:color w:val="FFFFFF" w:themeColor="background1"/>
                <w:sz w:val="20"/>
                <w:szCs w:val="20"/>
              </w:rPr>
              <w:t>Success measures:</w:t>
            </w:r>
          </w:p>
          <w:p w14:paraId="4DA31E89" w14:textId="77777777" w:rsidR="00CF2FBC" w:rsidRPr="00834639" w:rsidRDefault="00CF2FBC" w:rsidP="00D1045A">
            <w:pPr>
              <w:pStyle w:val="ListParagraph"/>
              <w:numPr>
                <w:ilvl w:val="0"/>
                <w:numId w:val="2"/>
              </w:numPr>
              <w:spacing w:before="100" w:after="100" w:line="276" w:lineRule="auto"/>
              <w:rPr>
                <w:rFonts w:ascii="Arial" w:hAnsi="Arial" w:cs="Arial"/>
                <w:color w:val="FFFFFF" w:themeColor="background1"/>
                <w:sz w:val="20"/>
                <w:szCs w:val="20"/>
              </w:rPr>
            </w:pPr>
            <w:r w:rsidRPr="00834639">
              <w:rPr>
                <w:rFonts w:ascii="Arial" w:hAnsi="Arial" w:cs="Arial"/>
                <w:i/>
                <w:iCs/>
                <w:color w:val="FFFFFF" w:themeColor="background1"/>
                <w:sz w:val="20"/>
                <w:szCs w:val="20"/>
              </w:rPr>
              <w:t>We enhance public safety through advancing upstream regulation.</w:t>
            </w:r>
          </w:p>
          <w:p w14:paraId="05D75C4B" w14:textId="0187A698" w:rsidR="00CF2FBC" w:rsidRPr="00834639" w:rsidRDefault="00CF2FBC" w:rsidP="00D1045A">
            <w:pPr>
              <w:pStyle w:val="ListParagraph"/>
              <w:numPr>
                <w:ilvl w:val="0"/>
                <w:numId w:val="2"/>
              </w:numPr>
              <w:spacing w:before="100" w:after="100" w:line="276" w:lineRule="auto"/>
              <w:rPr>
                <w:rFonts w:ascii="Arial" w:hAnsi="Arial" w:cs="Arial"/>
                <w:color w:val="FFFFFF" w:themeColor="background1"/>
                <w:sz w:val="20"/>
                <w:szCs w:val="20"/>
              </w:rPr>
            </w:pPr>
            <w:r w:rsidRPr="00834639">
              <w:rPr>
                <w:rFonts w:ascii="Arial" w:hAnsi="Arial" w:cs="Arial"/>
                <w:i/>
                <w:iCs/>
                <w:color w:val="FFFFFF" w:themeColor="background1"/>
                <w:sz w:val="20"/>
                <w:szCs w:val="20"/>
              </w:rPr>
              <w:t>Reinforce the shift from compliance to positive professionalism.</w:t>
            </w:r>
          </w:p>
          <w:p w14:paraId="48326BFA" w14:textId="36104006" w:rsidR="00CF2FBC" w:rsidRPr="00834639" w:rsidRDefault="00CF2FBC" w:rsidP="00D1045A">
            <w:pPr>
              <w:pStyle w:val="ListParagraph"/>
              <w:numPr>
                <w:ilvl w:val="0"/>
                <w:numId w:val="2"/>
              </w:numPr>
              <w:spacing w:before="100" w:after="100" w:line="276" w:lineRule="auto"/>
              <w:rPr>
                <w:rFonts w:ascii="Arial" w:hAnsi="Arial" w:cs="Arial"/>
                <w:color w:val="FFFFFF" w:themeColor="background1"/>
                <w:sz w:val="20"/>
                <w:szCs w:val="20"/>
              </w:rPr>
            </w:pPr>
            <w:r w:rsidRPr="00834639">
              <w:rPr>
                <w:rFonts w:ascii="Arial" w:hAnsi="Arial" w:cs="Arial"/>
                <w:i/>
                <w:iCs/>
                <w:color w:val="FFFFFF" w:themeColor="background1"/>
                <w:sz w:val="20"/>
                <w:szCs w:val="20"/>
              </w:rPr>
              <w:t>Perceptions of Fitness to Practise effectiveness improved.</w:t>
            </w:r>
          </w:p>
        </w:tc>
        <w:tc>
          <w:tcPr>
            <w:tcW w:w="10489" w:type="dxa"/>
          </w:tcPr>
          <w:p w14:paraId="7DFDD138" w14:textId="5F328A67" w:rsidR="000F77D8" w:rsidRDefault="00CF2FBC" w:rsidP="000F77D8">
            <w:pPr>
              <w:spacing w:before="100" w:after="100" w:line="276" w:lineRule="auto"/>
              <w:rPr>
                <w:rFonts w:ascii="Arial" w:hAnsi="Arial" w:cs="Arial"/>
                <w:b/>
                <w:color w:val="003F72"/>
                <w:sz w:val="20"/>
                <w:szCs w:val="20"/>
              </w:rPr>
            </w:pPr>
            <w:r w:rsidRPr="00D5291C">
              <w:rPr>
                <w:rFonts w:ascii="Arial" w:hAnsi="Arial" w:cs="Arial"/>
                <w:b/>
                <w:bCs/>
                <w:color w:val="C65010"/>
                <w:sz w:val="20"/>
                <w:szCs w:val="20"/>
              </w:rPr>
              <w:t>Delays to work on considering our regulatory approach to rapid dentistry changes</w:t>
            </w:r>
            <w:r w:rsidRPr="00D5291C">
              <w:rPr>
                <w:rFonts w:ascii="Arial" w:hAnsi="Arial" w:cs="Arial"/>
                <w:color w:val="003F72"/>
                <w:sz w:val="20"/>
                <w:szCs w:val="20"/>
              </w:rPr>
              <w:t xml:space="preserve">: </w:t>
            </w:r>
            <w:r w:rsidR="000F77D8">
              <w:rPr>
                <w:rFonts w:ascii="Arial" w:hAnsi="Arial" w:cs="Arial"/>
                <w:color w:val="003F72"/>
                <w:sz w:val="20"/>
                <w:szCs w:val="20"/>
              </w:rPr>
              <w:t>O</w:t>
            </w:r>
            <w:r w:rsidR="00FC561F" w:rsidRPr="00D5291C">
              <w:rPr>
                <w:rFonts w:ascii="Arial" w:hAnsi="Arial" w:cs="Arial"/>
                <w:color w:val="003F72"/>
                <w:sz w:val="20"/>
                <w:szCs w:val="20"/>
              </w:rPr>
              <w:t>ur work</w:t>
            </w:r>
            <w:r w:rsidRPr="00D5291C">
              <w:rPr>
                <w:rFonts w:ascii="Arial" w:hAnsi="Arial" w:cs="Arial"/>
                <w:color w:val="003F72"/>
                <w:sz w:val="20"/>
                <w:szCs w:val="20"/>
              </w:rPr>
              <w:t xml:space="preserve"> to scope how the GDC c</w:t>
            </w:r>
            <w:r w:rsidR="00C360CA">
              <w:rPr>
                <w:rFonts w:ascii="Arial" w:hAnsi="Arial" w:cs="Arial"/>
                <w:color w:val="003F72"/>
                <w:sz w:val="20"/>
                <w:szCs w:val="20"/>
              </w:rPr>
              <w:t>an</w:t>
            </w:r>
            <w:r w:rsidRPr="00D5291C">
              <w:rPr>
                <w:rFonts w:ascii="Arial" w:hAnsi="Arial" w:cs="Arial"/>
                <w:color w:val="003F72"/>
                <w:sz w:val="20"/>
                <w:szCs w:val="20"/>
              </w:rPr>
              <w:t xml:space="preserve"> adapt to rapid dentistry changes and our regulatory approach to; remote care, non-dental cosmetic treatments (injectables) and cosmetic dentistry</w:t>
            </w:r>
            <w:r w:rsidR="00FC561F" w:rsidRPr="00D5291C">
              <w:rPr>
                <w:rFonts w:ascii="Arial" w:hAnsi="Arial" w:cs="Arial"/>
                <w:color w:val="003F72"/>
                <w:sz w:val="20"/>
                <w:szCs w:val="20"/>
              </w:rPr>
              <w:t xml:space="preserve"> has been deferred to 2026</w:t>
            </w:r>
            <w:r w:rsidR="00CD70C9">
              <w:rPr>
                <w:rFonts w:ascii="Arial" w:hAnsi="Arial" w:cs="Arial"/>
                <w:color w:val="003F72"/>
                <w:sz w:val="20"/>
                <w:szCs w:val="20"/>
              </w:rPr>
              <w:t>,</w:t>
            </w:r>
            <w:r w:rsidR="00FC561F" w:rsidRPr="00D5291C">
              <w:rPr>
                <w:rFonts w:ascii="Arial" w:hAnsi="Arial" w:cs="Arial"/>
                <w:color w:val="003F72"/>
                <w:sz w:val="20"/>
                <w:szCs w:val="20"/>
              </w:rPr>
              <w:t xml:space="preserve"> as resource </w:t>
            </w:r>
            <w:r w:rsidR="000D0E45">
              <w:rPr>
                <w:rFonts w:ascii="Arial" w:hAnsi="Arial" w:cs="Arial"/>
                <w:color w:val="003F72"/>
                <w:sz w:val="20"/>
                <w:szCs w:val="20"/>
              </w:rPr>
              <w:t>is</w:t>
            </w:r>
            <w:r w:rsidR="00FC561F" w:rsidRPr="00D5291C">
              <w:rPr>
                <w:rFonts w:ascii="Arial" w:hAnsi="Arial" w:cs="Arial"/>
                <w:color w:val="003F72"/>
                <w:sz w:val="20"/>
                <w:szCs w:val="20"/>
              </w:rPr>
              <w:t xml:space="preserve"> not available</w:t>
            </w:r>
            <w:r w:rsidRPr="00D5291C">
              <w:rPr>
                <w:rFonts w:ascii="Arial" w:hAnsi="Arial" w:cs="Arial"/>
                <w:color w:val="003F72"/>
                <w:sz w:val="20"/>
                <w:szCs w:val="20"/>
              </w:rPr>
              <w:t xml:space="preserve"> due to a need to prioritise ORE procurement support and evaluating options for international registration.</w:t>
            </w:r>
            <w:r w:rsidR="000F77D8">
              <w:rPr>
                <w:rFonts w:ascii="Arial" w:hAnsi="Arial" w:cs="Arial"/>
                <w:color w:val="003F72"/>
                <w:sz w:val="20"/>
                <w:szCs w:val="20"/>
              </w:rPr>
              <w:t xml:space="preserve"> </w:t>
            </w:r>
          </w:p>
          <w:p w14:paraId="5165295D" w14:textId="18C442D7" w:rsidR="00CF2FBC" w:rsidRPr="00D5291C" w:rsidRDefault="00CF2FBC" w:rsidP="000D665C">
            <w:pPr>
              <w:spacing w:before="100" w:after="100" w:line="276" w:lineRule="auto"/>
              <w:rPr>
                <w:rFonts w:ascii="Arial" w:hAnsi="Arial" w:cs="Arial"/>
                <w:color w:val="003F72"/>
                <w:sz w:val="20"/>
                <w:szCs w:val="20"/>
              </w:rPr>
            </w:pPr>
            <w:r w:rsidRPr="00D5291C">
              <w:rPr>
                <w:rFonts w:ascii="Arial" w:hAnsi="Arial" w:cs="Arial"/>
                <w:b/>
                <w:color w:val="003F72"/>
                <w:sz w:val="20"/>
                <w:szCs w:val="20"/>
              </w:rPr>
              <w:t xml:space="preserve">Action taken: </w:t>
            </w:r>
            <w:r w:rsidR="000F77D8" w:rsidRPr="000D665C">
              <w:rPr>
                <w:rFonts w:ascii="Arial" w:hAnsi="Arial" w:cs="Arial"/>
                <w:bCs/>
                <w:color w:val="003F72"/>
                <w:sz w:val="20"/>
                <w:szCs w:val="20"/>
              </w:rPr>
              <w:t>Resource had been approved and allocated with</w:t>
            </w:r>
            <w:r w:rsidR="0066412E" w:rsidRPr="000D665C">
              <w:rPr>
                <w:rFonts w:ascii="Arial" w:hAnsi="Arial" w:cs="Arial"/>
                <w:bCs/>
                <w:color w:val="003F72"/>
                <w:sz w:val="20"/>
                <w:szCs w:val="20"/>
              </w:rPr>
              <w:t>in</w:t>
            </w:r>
            <w:r w:rsidR="0066412E">
              <w:rPr>
                <w:rFonts w:ascii="Arial" w:hAnsi="Arial" w:cs="Arial"/>
                <w:b/>
                <w:color w:val="003F72"/>
                <w:sz w:val="20"/>
                <w:szCs w:val="20"/>
              </w:rPr>
              <w:t xml:space="preserve"> </w:t>
            </w:r>
            <w:r w:rsidRPr="00D5291C">
              <w:rPr>
                <w:rFonts w:ascii="Arial" w:hAnsi="Arial" w:cs="Arial"/>
                <w:color w:val="003F72"/>
                <w:sz w:val="20"/>
                <w:szCs w:val="20"/>
              </w:rPr>
              <w:t>the 2026-</w:t>
            </w:r>
            <w:r w:rsidR="00BB02C8" w:rsidRPr="00D5291C">
              <w:rPr>
                <w:rFonts w:ascii="Arial" w:hAnsi="Arial" w:cs="Arial"/>
                <w:color w:val="003F72"/>
                <w:sz w:val="20"/>
                <w:szCs w:val="20"/>
              </w:rPr>
              <w:t>28</w:t>
            </w:r>
            <w:r w:rsidRPr="00D5291C">
              <w:rPr>
                <w:rFonts w:ascii="Arial" w:hAnsi="Arial" w:cs="Arial"/>
                <w:color w:val="003F72"/>
                <w:sz w:val="20"/>
                <w:szCs w:val="20"/>
              </w:rPr>
              <w:t xml:space="preserve"> business plan</w:t>
            </w:r>
            <w:r w:rsidR="00F34EA2">
              <w:rPr>
                <w:rFonts w:ascii="Arial" w:hAnsi="Arial" w:cs="Arial"/>
                <w:color w:val="003F72"/>
                <w:sz w:val="20"/>
                <w:szCs w:val="20"/>
              </w:rPr>
              <w:t xml:space="preserve"> to progress </w:t>
            </w:r>
            <w:r w:rsidR="0066412E">
              <w:rPr>
                <w:rFonts w:ascii="Arial" w:hAnsi="Arial" w:cs="Arial"/>
                <w:color w:val="003F72"/>
                <w:sz w:val="20"/>
                <w:szCs w:val="20"/>
              </w:rPr>
              <w:t xml:space="preserve">from early </w:t>
            </w:r>
            <w:r w:rsidR="00F34EA2">
              <w:rPr>
                <w:rFonts w:ascii="Arial" w:hAnsi="Arial" w:cs="Arial"/>
                <w:color w:val="003F72"/>
                <w:sz w:val="20"/>
                <w:szCs w:val="20"/>
              </w:rPr>
              <w:t>2026</w:t>
            </w:r>
            <w:r w:rsidRPr="00D5291C">
              <w:rPr>
                <w:rFonts w:ascii="Arial" w:hAnsi="Arial" w:cs="Arial"/>
                <w:color w:val="003F72"/>
                <w:sz w:val="20"/>
                <w:szCs w:val="20"/>
              </w:rPr>
              <w:t>.</w:t>
            </w:r>
          </w:p>
        </w:tc>
      </w:tr>
      <w:tr w:rsidR="00CF2FBC" w:rsidRPr="00834639" w14:paraId="772DFC13" w14:textId="65411FF5" w:rsidTr="000D665C">
        <w:trPr>
          <w:trHeight w:val="2726"/>
        </w:trPr>
        <w:tc>
          <w:tcPr>
            <w:tcW w:w="4957" w:type="dxa"/>
            <w:shd w:val="clear" w:color="auto" w:fill="C65010"/>
          </w:tcPr>
          <w:p w14:paraId="590DFB12" w14:textId="5F6A19C0" w:rsidR="00CF2FBC" w:rsidRPr="00834639" w:rsidRDefault="00CF2FBC" w:rsidP="006666FC">
            <w:pPr>
              <w:spacing w:before="100" w:after="100" w:line="276" w:lineRule="auto"/>
              <w:rPr>
                <w:rFonts w:ascii="Arial" w:hAnsi="Arial" w:cs="Arial"/>
                <w:b/>
                <w:bCs/>
                <w:color w:val="FFFFFF" w:themeColor="background1"/>
                <w:sz w:val="20"/>
                <w:szCs w:val="20"/>
              </w:rPr>
            </w:pPr>
            <w:r w:rsidRPr="00834639">
              <w:rPr>
                <w:rFonts w:ascii="Arial" w:hAnsi="Arial" w:cs="Arial"/>
                <w:b/>
                <w:bCs/>
                <w:color w:val="FFFFFF" w:themeColor="background1"/>
                <w:sz w:val="20"/>
                <w:szCs w:val="20"/>
              </w:rPr>
              <w:t>Sustain and promote professional standards</w:t>
            </w:r>
          </w:p>
          <w:p w14:paraId="707CE285" w14:textId="77777777" w:rsidR="00CF2FBC" w:rsidRPr="00834639" w:rsidRDefault="00CF2FBC" w:rsidP="006666FC">
            <w:pPr>
              <w:spacing w:before="100" w:after="100" w:line="276" w:lineRule="auto"/>
              <w:rPr>
                <w:rFonts w:ascii="Arial" w:hAnsi="Arial" w:cs="Arial"/>
                <w:color w:val="FFFFFF" w:themeColor="background1"/>
                <w:sz w:val="20"/>
                <w:szCs w:val="20"/>
              </w:rPr>
            </w:pPr>
            <w:r w:rsidRPr="00834639">
              <w:rPr>
                <w:rFonts w:ascii="Arial" w:hAnsi="Arial" w:cs="Arial"/>
                <w:i/>
                <w:iCs/>
                <w:color w:val="FFFFFF" w:themeColor="background1"/>
                <w:sz w:val="20"/>
                <w:szCs w:val="20"/>
              </w:rPr>
              <w:t>Success measures:</w:t>
            </w:r>
          </w:p>
          <w:p w14:paraId="020AFC62" w14:textId="77777777" w:rsidR="00CF2FBC" w:rsidRPr="00834639" w:rsidRDefault="00CF2FBC" w:rsidP="00D1045A">
            <w:pPr>
              <w:pStyle w:val="ListParagraph"/>
              <w:numPr>
                <w:ilvl w:val="0"/>
                <w:numId w:val="2"/>
              </w:numPr>
              <w:spacing w:before="100" w:after="100" w:line="276" w:lineRule="auto"/>
              <w:rPr>
                <w:rFonts w:ascii="Arial" w:hAnsi="Arial" w:cs="Arial"/>
                <w:color w:val="FFFFFF" w:themeColor="background1"/>
                <w:sz w:val="20"/>
                <w:szCs w:val="20"/>
              </w:rPr>
            </w:pPr>
            <w:r w:rsidRPr="00834639">
              <w:rPr>
                <w:rFonts w:ascii="Arial" w:hAnsi="Arial" w:cs="Arial"/>
                <w:i/>
                <w:iCs/>
                <w:color w:val="FFFFFF" w:themeColor="background1"/>
                <w:sz w:val="20"/>
                <w:szCs w:val="20"/>
              </w:rPr>
              <w:t>We reinforce the shift from compliance to positive professionalism.</w:t>
            </w:r>
          </w:p>
          <w:p w14:paraId="7A80FD03" w14:textId="77777777" w:rsidR="00CF2FBC" w:rsidRPr="00834639" w:rsidRDefault="00CF2FBC" w:rsidP="00D1045A">
            <w:pPr>
              <w:pStyle w:val="ListParagraph"/>
              <w:numPr>
                <w:ilvl w:val="0"/>
                <w:numId w:val="2"/>
              </w:numPr>
              <w:spacing w:before="100" w:after="100" w:line="276" w:lineRule="auto"/>
              <w:rPr>
                <w:rFonts w:ascii="Arial" w:hAnsi="Arial" w:cs="Arial"/>
                <w:color w:val="FFFFFF" w:themeColor="background1"/>
                <w:sz w:val="20"/>
                <w:szCs w:val="20"/>
              </w:rPr>
            </w:pPr>
            <w:r w:rsidRPr="00834639">
              <w:rPr>
                <w:rFonts w:ascii="Arial" w:hAnsi="Arial" w:cs="Arial"/>
                <w:i/>
                <w:iCs/>
                <w:color w:val="FFFFFF" w:themeColor="background1"/>
                <w:sz w:val="20"/>
                <w:szCs w:val="20"/>
              </w:rPr>
              <w:t>Professionals and stakeholders take visible steps to engage with and act on the GDC’s priorities.</w:t>
            </w:r>
          </w:p>
          <w:p w14:paraId="051B08E2" w14:textId="77777777" w:rsidR="00CF2FBC" w:rsidRPr="00834639" w:rsidRDefault="00CF2FBC" w:rsidP="006666FC">
            <w:pPr>
              <w:spacing w:before="100" w:after="100" w:line="276" w:lineRule="auto"/>
              <w:rPr>
                <w:rFonts w:ascii="Arial" w:hAnsi="Arial" w:cs="Arial"/>
                <w:color w:val="FFFFFF" w:themeColor="background1"/>
                <w:sz w:val="20"/>
                <w:szCs w:val="20"/>
              </w:rPr>
            </w:pPr>
          </w:p>
          <w:p w14:paraId="491148D5" w14:textId="7A2147D6" w:rsidR="00CF2FBC" w:rsidRPr="00834639" w:rsidRDefault="00CF2FBC" w:rsidP="006666FC">
            <w:pPr>
              <w:spacing w:before="100" w:after="100" w:line="276" w:lineRule="auto"/>
              <w:rPr>
                <w:rFonts w:ascii="Arial" w:hAnsi="Arial" w:cs="Arial"/>
                <w:b/>
                <w:bCs/>
                <w:color w:val="FFFFFF" w:themeColor="background1"/>
                <w:sz w:val="20"/>
                <w:szCs w:val="20"/>
              </w:rPr>
            </w:pPr>
          </w:p>
        </w:tc>
        <w:tc>
          <w:tcPr>
            <w:tcW w:w="10489" w:type="dxa"/>
          </w:tcPr>
          <w:p w14:paraId="44253A22" w14:textId="17B4C283" w:rsidR="009C48D0" w:rsidRPr="00D5291C" w:rsidRDefault="009C48D0" w:rsidP="002E0F91">
            <w:pPr>
              <w:spacing w:before="100" w:after="100" w:line="276" w:lineRule="auto"/>
              <w:rPr>
                <w:rFonts w:ascii="Arial" w:hAnsi="Arial" w:cs="Arial"/>
                <w:color w:val="003F72"/>
                <w:sz w:val="20"/>
                <w:szCs w:val="20"/>
              </w:rPr>
            </w:pPr>
            <w:r w:rsidRPr="00D5291C">
              <w:rPr>
                <w:rFonts w:ascii="Arial" w:hAnsi="Arial" w:cs="Arial"/>
                <w:color w:val="003F72"/>
                <w:sz w:val="20"/>
                <w:szCs w:val="20"/>
              </w:rPr>
              <w:t xml:space="preserve">Scope of Practice guidance was </w:t>
            </w:r>
            <w:r w:rsidR="009F520F" w:rsidRPr="00D5291C">
              <w:rPr>
                <w:rFonts w:ascii="Arial" w:hAnsi="Arial" w:cs="Arial"/>
                <w:color w:val="003F72"/>
                <w:sz w:val="20"/>
                <w:szCs w:val="20"/>
              </w:rPr>
              <w:t>published</w:t>
            </w:r>
            <w:r w:rsidR="00D70CB3" w:rsidRPr="00D5291C">
              <w:rPr>
                <w:rFonts w:ascii="Arial" w:hAnsi="Arial" w:cs="Arial"/>
                <w:color w:val="003F72"/>
                <w:sz w:val="20"/>
                <w:szCs w:val="20"/>
              </w:rPr>
              <w:t xml:space="preserve"> on the 16 Septem</w:t>
            </w:r>
            <w:r w:rsidR="00DD5216" w:rsidRPr="00D5291C">
              <w:rPr>
                <w:rFonts w:ascii="Arial" w:hAnsi="Arial" w:cs="Arial"/>
                <w:color w:val="003F72"/>
                <w:sz w:val="20"/>
                <w:szCs w:val="20"/>
              </w:rPr>
              <w:t>ber</w:t>
            </w:r>
            <w:r w:rsidR="00F82E3F" w:rsidRPr="00D5291C">
              <w:rPr>
                <w:rFonts w:ascii="Arial" w:hAnsi="Arial" w:cs="Arial"/>
                <w:color w:val="003F72"/>
                <w:sz w:val="20"/>
                <w:szCs w:val="20"/>
              </w:rPr>
              <w:t xml:space="preserve"> and c</w:t>
            </w:r>
            <w:r w:rsidR="00674D20">
              <w:rPr>
                <w:rFonts w:ascii="Arial" w:hAnsi="Arial" w:cs="Arial"/>
                <w:color w:val="003F72"/>
                <w:sz w:val="20"/>
                <w:szCs w:val="20"/>
              </w:rPr>
              <w:t>ame</w:t>
            </w:r>
            <w:r w:rsidR="00F82E3F" w:rsidRPr="00D5291C">
              <w:rPr>
                <w:rFonts w:ascii="Arial" w:hAnsi="Arial" w:cs="Arial"/>
                <w:color w:val="003F72"/>
                <w:sz w:val="20"/>
                <w:szCs w:val="20"/>
              </w:rPr>
              <w:t xml:space="preserve"> into effect on 1 November</w:t>
            </w:r>
            <w:r w:rsidR="00DD5216" w:rsidRPr="00D5291C">
              <w:rPr>
                <w:rFonts w:ascii="Arial" w:hAnsi="Arial" w:cs="Arial"/>
                <w:color w:val="003F72"/>
                <w:sz w:val="20"/>
                <w:szCs w:val="20"/>
              </w:rPr>
              <w:t>.</w:t>
            </w:r>
            <w:r w:rsidR="002F201D" w:rsidRPr="00D5291C">
              <w:rPr>
                <w:rFonts w:ascii="Arial" w:hAnsi="Arial" w:cs="Arial"/>
                <w:color w:val="003F72"/>
                <w:sz w:val="20"/>
                <w:szCs w:val="20"/>
              </w:rPr>
              <w:t xml:space="preserve"> </w:t>
            </w:r>
          </w:p>
          <w:p w14:paraId="5A9EEF28" w14:textId="4FDA5592" w:rsidR="009C48D0" w:rsidRPr="00D5291C" w:rsidRDefault="009C48D0" w:rsidP="002E0F91">
            <w:pPr>
              <w:spacing w:before="100" w:after="100" w:line="276" w:lineRule="auto"/>
              <w:rPr>
                <w:rFonts w:ascii="Arial" w:hAnsi="Arial" w:cs="Arial"/>
                <w:color w:val="003F72"/>
                <w:sz w:val="20"/>
                <w:szCs w:val="20"/>
              </w:rPr>
            </w:pPr>
            <w:r w:rsidRPr="00D5291C">
              <w:rPr>
                <w:rFonts w:ascii="Arial" w:hAnsi="Arial" w:cs="Arial"/>
                <w:color w:val="003F72"/>
                <w:sz w:val="20"/>
                <w:szCs w:val="20"/>
              </w:rPr>
              <w:t xml:space="preserve">Further </w:t>
            </w:r>
            <w:r w:rsidR="00186453" w:rsidRPr="00D5291C">
              <w:rPr>
                <w:rFonts w:ascii="Arial" w:hAnsi="Arial" w:cs="Arial"/>
                <w:color w:val="003F72"/>
                <w:sz w:val="20"/>
                <w:szCs w:val="20"/>
              </w:rPr>
              <w:t>preparation</w:t>
            </w:r>
            <w:r w:rsidRPr="00D5291C">
              <w:rPr>
                <w:rFonts w:ascii="Arial" w:hAnsi="Arial" w:cs="Arial"/>
                <w:color w:val="003F72"/>
                <w:sz w:val="20"/>
                <w:szCs w:val="20"/>
              </w:rPr>
              <w:t xml:space="preserve"> is continuing </w:t>
            </w:r>
            <w:r w:rsidR="00555E87">
              <w:rPr>
                <w:rFonts w:ascii="Arial" w:hAnsi="Arial" w:cs="Arial"/>
                <w:color w:val="003F72"/>
                <w:sz w:val="20"/>
                <w:szCs w:val="20"/>
              </w:rPr>
              <w:t>in the</w:t>
            </w:r>
            <w:r w:rsidR="003277BC">
              <w:rPr>
                <w:rFonts w:ascii="Arial" w:hAnsi="Arial" w:cs="Arial"/>
                <w:color w:val="003F72"/>
                <w:sz w:val="20"/>
                <w:szCs w:val="20"/>
              </w:rPr>
              <w:t xml:space="preserve"> </w:t>
            </w:r>
            <w:r w:rsidRPr="00D5291C">
              <w:rPr>
                <w:rFonts w:ascii="Arial" w:hAnsi="Arial" w:cs="Arial"/>
                <w:color w:val="003F72"/>
                <w:sz w:val="20"/>
                <w:szCs w:val="20"/>
              </w:rPr>
              <w:t>2026 business plan for progressing our work of addressing sexual misconduct in the context of professionalism.</w:t>
            </w:r>
          </w:p>
          <w:p w14:paraId="5DDA96E8" w14:textId="5427F59E" w:rsidR="00CF2FBC" w:rsidRPr="00D5291C" w:rsidRDefault="00CF2FBC" w:rsidP="006666FC">
            <w:pPr>
              <w:spacing w:before="100" w:after="100" w:line="276" w:lineRule="auto"/>
              <w:rPr>
                <w:rFonts w:ascii="Arial" w:hAnsi="Arial" w:cs="Arial"/>
                <w:color w:val="003F72"/>
                <w:sz w:val="20"/>
                <w:szCs w:val="20"/>
              </w:rPr>
            </w:pPr>
            <w:r w:rsidRPr="00D5291C">
              <w:rPr>
                <w:rFonts w:ascii="Arial" w:hAnsi="Arial" w:cs="Arial"/>
                <w:b/>
                <w:bCs/>
                <w:color w:val="FF0000"/>
                <w:sz w:val="20"/>
                <w:szCs w:val="20"/>
              </w:rPr>
              <w:t xml:space="preserve">Development of the proposed professionalism framework </w:t>
            </w:r>
            <w:r w:rsidR="000C5B34">
              <w:rPr>
                <w:rFonts w:ascii="Arial" w:hAnsi="Arial" w:cs="Arial"/>
                <w:color w:val="003F72"/>
                <w:sz w:val="20"/>
                <w:szCs w:val="20"/>
              </w:rPr>
              <w:t>we</w:t>
            </w:r>
            <w:r w:rsidRPr="00D5291C">
              <w:rPr>
                <w:rFonts w:ascii="Arial" w:hAnsi="Arial" w:cs="Arial"/>
                <w:color w:val="003F72"/>
                <w:sz w:val="20"/>
                <w:szCs w:val="20"/>
              </w:rPr>
              <w:t xml:space="preserve"> are aiming to bring forward proposals for consultation in Q</w:t>
            </w:r>
            <w:r w:rsidR="00664A49" w:rsidRPr="00D5291C">
              <w:rPr>
                <w:rFonts w:ascii="Arial" w:hAnsi="Arial" w:cs="Arial"/>
                <w:color w:val="003F72"/>
                <w:sz w:val="20"/>
                <w:szCs w:val="20"/>
              </w:rPr>
              <w:t>2</w:t>
            </w:r>
            <w:r w:rsidRPr="00D5291C">
              <w:rPr>
                <w:rFonts w:ascii="Arial" w:hAnsi="Arial" w:cs="Arial"/>
                <w:color w:val="003F72"/>
                <w:sz w:val="20"/>
                <w:szCs w:val="20"/>
              </w:rPr>
              <w:t xml:space="preserve"> 2026, subject to approval from Council in </w:t>
            </w:r>
            <w:r w:rsidR="00664A49" w:rsidRPr="00D5291C">
              <w:rPr>
                <w:rFonts w:ascii="Arial" w:hAnsi="Arial" w:cs="Arial"/>
                <w:color w:val="003F72"/>
                <w:sz w:val="20"/>
                <w:szCs w:val="20"/>
              </w:rPr>
              <w:t>Q1 2026</w:t>
            </w:r>
            <w:r w:rsidRPr="00D5291C">
              <w:rPr>
                <w:rFonts w:ascii="Arial" w:hAnsi="Arial" w:cs="Arial"/>
                <w:color w:val="003F72"/>
                <w:sz w:val="20"/>
                <w:szCs w:val="20"/>
              </w:rPr>
              <w:t xml:space="preserve">. </w:t>
            </w:r>
            <w:r w:rsidR="00664A49" w:rsidRPr="00D5291C">
              <w:rPr>
                <w:rFonts w:ascii="Arial" w:hAnsi="Arial" w:cs="Arial"/>
                <w:color w:val="003F72"/>
                <w:sz w:val="20"/>
                <w:szCs w:val="20"/>
              </w:rPr>
              <w:t>It was originally intended to present the approach to Council in October</w:t>
            </w:r>
            <w:r w:rsidR="00DD43EA">
              <w:rPr>
                <w:rFonts w:ascii="Arial" w:hAnsi="Arial" w:cs="Arial"/>
                <w:color w:val="003F72"/>
                <w:sz w:val="20"/>
                <w:szCs w:val="20"/>
              </w:rPr>
              <w:t xml:space="preserve"> 2025</w:t>
            </w:r>
            <w:r w:rsidR="00664A49" w:rsidRPr="00D5291C">
              <w:rPr>
                <w:rFonts w:ascii="Arial" w:hAnsi="Arial" w:cs="Arial"/>
                <w:color w:val="003F72"/>
                <w:sz w:val="20"/>
                <w:szCs w:val="20"/>
              </w:rPr>
              <w:t xml:space="preserve">, however </w:t>
            </w:r>
            <w:r w:rsidR="003C3BF4" w:rsidRPr="00D5291C">
              <w:rPr>
                <w:rFonts w:ascii="Arial" w:hAnsi="Arial" w:cs="Arial"/>
                <w:color w:val="003F72"/>
                <w:sz w:val="20"/>
                <w:szCs w:val="20"/>
              </w:rPr>
              <w:t xml:space="preserve">following </w:t>
            </w:r>
            <w:r w:rsidR="004E1380">
              <w:rPr>
                <w:rFonts w:ascii="Arial" w:hAnsi="Arial" w:cs="Arial"/>
                <w:color w:val="003F72"/>
                <w:sz w:val="20"/>
                <w:szCs w:val="20"/>
              </w:rPr>
              <w:t xml:space="preserve">requirements for additional </w:t>
            </w:r>
            <w:r w:rsidR="00833B98">
              <w:rPr>
                <w:rFonts w:ascii="Arial" w:hAnsi="Arial" w:cs="Arial"/>
                <w:color w:val="003F72"/>
                <w:sz w:val="20"/>
                <w:szCs w:val="20"/>
              </w:rPr>
              <w:t>reviews,</w:t>
            </w:r>
            <w:r w:rsidR="0007417B" w:rsidRPr="00D5291C">
              <w:rPr>
                <w:rFonts w:ascii="Arial" w:hAnsi="Arial" w:cs="Arial"/>
                <w:color w:val="003F72"/>
                <w:sz w:val="20"/>
                <w:szCs w:val="20"/>
              </w:rPr>
              <w:t xml:space="preserve"> </w:t>
            </w:r>
            <w:r w:rsidR="009C6596" w:rsidRPr="00D5291C">
              <w:rPr>
                <w:rFonts w:ascii="Arial" w:hAnsi="Arial" w:cs="Arial"/>
                <w:color w:val="003F72"/>
                <w:sz w:val="20"/>
                <w:szCs w:val="20"/>
              </w:rPr>
              <w:t xml:space="preserve">the work is delayed and </w:t>
            </w:r>
            <w:r w:rsidR="0085198B" w:rsidRPr="00D5291C">
              <w:rPr>
                <w:rFonts w:ascii="Arial" w:hAnsi="Arial" w:cs="Arial"/>
                <w:color w:val="003F72"/>
                <w:sz w:val="20"/>
                <w:szCs w:val="20"/>
              </w:rPr>
              <w:t xml:space="preserve">will </w:t>
            </w:r>
            <w:r w:rsidR="00734FE3">
              <w:rPr>
                <w:rFonts w:ascii="Arial" w:hAnsi="Arial" w:cs="Arial"/>
                <w:color w:val="003F72"/>
                <w:sz w:val="20"/>
                <w:szCs w:val="20"/>
              </w:rPr>
              <w:t xml:space="preserve">now </w:t>
            </w:r>
            <w:r w:rsidR="00262AA8" w:rsidRPr="00D5291C">
              <w:rPr>
                <w:rFonts w:ascii="Arial" w:hAnsi="Arial" w:cs="Arial"/>
                <w:color w:val="003F72"/>
                <w:sz w:val="20"/>
                <w:szCs w:val="20"/>
              </w:rPr>
              <w:t>be presented</w:t>
            </w:r>
            <w:r w:rsidR="0085198B" w:rsidRPr="00D5291C">
              <w:rPr>
                <w:rFonts w:ascii="Arial" w:hAnsi="Arial" w:cs="Arial"/>
                <w:color w:val="003F72"/>
                <w:sz w:val="20"/>
                <w:szCs w:val="20"/>
              </w:rPr>
              <w:t xml:space="preserve"> in February to Council.</w:t>
            </w:r>
            <w:r w:rsidRPr="00D5291C">
              <w:rPr>
                <w:rFonts w:ascii="Arial" w:hAnsi="Arial" w:cs="Arial"/>
                <w:color w:val="003F72"/>
                <w:sz w:val="20"/>
                <w:szCs w:val="20"/>
              </w:rPr>
              <w:t xml:space="preserve"> </w:t>
            </w:r>
          </w:p>
          <w:p w14:paraId="3723E5A7" w14:textId="2E6D14BA" w:rsidR="00CF2FBC" w:rsidRPr="00B9410B" w:rsidRDefault="00CF2FBC" w:rsidP="00D32F69">
            <w:pPr>
              <w:spacing w:before="100" w:after="100" w:line="276" w:lineRule="auto"/>
              <w:rPr>
                <w:rFonts w:ascii="Arial" w:hAnsi="Arial" w:cs="Arial"/>
                <w:b/>
                <w:bCs/>
                <w:color w:val="003F72"/>
                <w:sz w:val="20"/>
                <w:szCs w:val="20"/>
              </w:rPr>
            </w:pPr>
            <w:r w:rsidRPr="00D5291C">
              <w:rPr>
                <w:rFonts w:ascii="Arial" w:hAnsi="Arial" w:cs="Arial"/>
                <w:b/>
                <w:color w:val="003F72"/>
                <w:sz w:val="20"/>
                <w:szCs w:val="20"/>
              </w:rPr>
              <w:t xml:space="preserve">Action taken: </w:t>
            </w:r>
            <w:r w:rsidR="00F066C7">
              <w:rPr>
                <w:rFonts w:ascii="Arial" w:hAnsi="Arial" w:cs="Arial"/>
                <w:bCs/>
                <w:color w:val="003F72"/>
                <w:sz w:val="20"/>
                <w:szCs w:val="20"/>
              </w:rPr>
              <w:t>F</w:t>
            </w:r>
            <w:r w:rsidR="00540171" w:rsidRPr="00D5291C">
              <w:rPr>
                <w:rFonts w:ascii="Arial" w:hAnsi="Arial" w:cs="Arial"/>
                <w:color w:val="003F72"/>
                <w:sz w:val="20"/>
                <w:szCs w:val="20"/>
              </w:rPr>
              <w:t xml:space="preserve">urther </w:t>
            </w:r>
            <w:r w:rsidR="004830DE">
              <w:rPr>
                <w:rFonts w:ascii="Arial" w:hAnsi="Arial" w:cs="Arial"/>
                <w:color w:val="003F72"/>
                <w:sz w:val="20"/>
                <w:szCs w:val="20"/>
              </w:rPr>
              <w:t xml:space="preserve">development </w:t>
            </w:r>
            <w:r w:rsidR="00540171" w:rsidRPr="00D5291C">
              <w:rPr>
                <w:rFonts w:ascii="Arial" w:hAnsi="Arial" w:cs="Arial"/>
                <w:color w:val="003F72"/>
                <w:sz w:val="20"/>
                <w:szCs w:val="20"/>
              </w:rPr>
              <w:t xml:space="preserve">work with </w:t>
            </w:r>
            <w:r w:rsidR="006E78B7">
              <w:rPr>
                <w:rFonts w:ascii="Arial" w:hAnsi="Arial" w:cs="Arial"/>
                <w:color w:val="003F72"/>
                <w:sz w:val="20"/>
                <w:szCs w:val="20"/>
              </w:rPr>
              <w:t xml:space="preserve">both </w:t>
            </w:r>
            <w:r w:rsidR="00540171" w:rsidRPr="00D5291C">
              <w:rPr>
                <w:rFonts w:ascii="Arial" w:hAnsi="Arial" w:cs="Arial"/>
                <w:color w:val="003F72"/>
                <w:sz w:val="20"/>
                <w:szCs w:val="20"/>
              </w:rPr>
              <w:t xml:space="preserve">ILAS </w:t>
            </w:r>
            <w:r w:rsidR="00407AEF">
              <w:rPr>
                <w:rFonts w:ascii="Arial" w:hAnsi="Arial" w:cs="Arial"/>
                <w:color w:val="003F72"/>
                <w:sz w:val="20"/>
                <w:szCs w:val="20"/>
              </w:rPr>
              <w:t xml:space="preserve">and ILPS input </w:t>
            </w:r>
            <w:r w:rsidR="004830DE">
              <w:rPr>
                <w:rFonts w:ascii="Arial" w:hAnsi="Arial" w:cs="Arial"/>
                <w:color w:val="003F72"/>
                <w:sz w:val="20"/>
                <w:szCs w:val="20"/>
              </w:rPr>
              <w:t>will p</w:t>
            </w:r>
            <w:r w:rsidR="00540171" w:rsidRPr="00D5291C">
              <w:rPr>
                <w:rFonts w:ascii="Arial" w:hAnsi="Arial" w:cs="Arial"/>
                <w:color w:val="003F72"/>
                <w:sz w:val="20"/>
                <w:szCs w:val="20"/>
              </w:rPr>
              <w:t xml:space="preserve">repare the framework for approval by Council </w:t>
            </w:r>
            <w:r w:rsidR="004830DE">
              <w:rPr>
                <w:rFonts w:ascii="Arial" w:hAnsi="Arial" w:cs="Arial"/>
                <w:color w:val="003F72"/>
                <w:sz w:val="20"/>
                <w:szCs w:val="20"/>
              </w:rPr>
              <w:t>in Q1 2026</w:t>
            </w:r>
            <w:r w:rsidR="00540171" w:rsidRPr="00D5291C">
              <w:rPr>
                <w:rFonts w:ascii="Arial" w:hAnsi="Arial" w:cs="Arial"/>
                <w:color w:val="003F72"/>
                <w:sz w:val="20"/>
                <w:szCs w:val="20"/>
              </w:rPr>
              <w:t>.</w:t>
            </w:r>
            <w:r w:rsidR="004A636E" w:rsidRPr="00D5291C">
              <w:rPr>
                <w:rFonts w:ascii="Arial" w:hAnsi="Arial" w:cs="Arial"/>
                <w:b/>
                <w:bCs/>
                <w:color w:val="003F72"/>
                <w:sz w:val="20"/>
                <w:szCs w:val="20"/>
              </w:rPr>
              <w:t xml:space="preserve"> </w:t>
            </w:r>
          </w:p>
        </w:tc>
      </w:tr>
      <w:tr w:rsidR="00CF2FBC" w:rsidRPr="00834639" w14:paraId="18156C35" w14:textId="22A91AD2" w:rsidTr="003F32A5">
        <w:tc>
          <w:tcPr>
            <w:tcW w:w="4957" w:type="dxa"/>
            <w:shd w:val="clear" w:color="auto" w:fill="C65010"/>
          </w:tcPr>
          <w:p w14:paraId="304B5004" w14:textId="6359E57A" w:rsidR="00CF2FBC" w:rsidRPr="00834639" w:rsidRDefault="00CF2FBC" w:rsidP="006666FC">
            <w:pPr>
              <w:spacing w:before="100" w:after="100" w:line="276" w:lineRule="auto"/>
              <w:rPr>
                <w:rFonts w:ascii="Arial" w:hAnsi="Arial" w:cs="Arial"/>
                <w:b/>
                <w:bCs/>
                <w:color w:val="FFFFFF" w:themeColor="background1"/>
                <w:sz w:val="20"/>
                <w:szCs w:val="20"/>
              </w:rPr>
            </w:pPr>
            <w:r w:rsidRPr="00834639">
              <w:rPr>
                <w:rFonts w:ascii="Arial" w:hAnsi="Arial" w:cs="Arial"/>
                <w:b/>
                <w:bCs/>
                <w:color w:val="FFFFFF" w:themeColor="background1"/>
                <w:sz w:val="20"/>
                <w:szCs w:val="20"/>
              </w:rPr>
              <w:t>Timely and quality decision-making in Fitness to Practise</w:t>
            </w:r>
          </w:p>
          <w:p w14:paraId="52B6DF47" w14:textId="524E2996" w:rsidR="00CF2FBC" w:rsidRPr="00834639" w:rsidRDefault="00CF2FBC" w:rsidP="006666FC">
            <w:pPr>
              <w:spacing w:before="100" w:after="100" w:line="276" w:lineRule="auto"/>
              <w:rPr>
                <w:rFonts w:ascii="Arial" w:hAnsi="Arial" w:cs="Arial"/>
                <w:color w:val="FFFFFF" w:themeColor="background1"/>
                <w:sz w:val="20"/>
                <w:szCs w:val="20"/>
              </w:rPr>
            </w:pPr>
            <w:r w:rsidRPr="00834639">
              <w:rPr>
                <w:rFonts w:ascii="Arial" w:hAnsi="Arial" w:cs="Arial"/>
                <w:i/>
                <w:iCs/>
                <w:color w:val="FFFFFF" w:themeColor="background1"/>
                <w:sz w:val="20"/>
                <w:szCs w:val="20"/>
              </w:rPr>
              <w:t>Success measure:</w:t>
            </w:r>
          </w:p>
          <w:p w14:paraId="4CA08F18" w14:textId="4535DEDC" w:rsidR="00CF2FBC" w:rsidRPr="00834639" w:rsidRDefault="00CF2FBC" w:rsidP="00D1045A">
            <w:pPr>
              <w:pStyle w:val="ListParagraph"/>
              <w:numPr>
                <w:ilvl w:val="0"/>
                <w:numId w:val="2"/>
              </w:numPr>
              <w:spacing w:before="100" w:after="100" w:line="276" w:lineRule="auto"/>
              <w:rPr>
                <w:rFonts w:ascii="Arial" w:hAnsi="Arial" w:cs="Arial"/>
                <w:color w:val="FFFFFF" w:themeColor="background1"/>
                <w:sz w:val="20"/>
                <w:szCs w:val="20"/>
              </w:rPr>
            </w:pPr>
            <w:r w:rsidRPr="00834639">
              <w:rPr>
                <w:rFonts w:ascii="Arial" w:hAnsi="Arial" w:cs="Arial"/>
                <w:i/>
                <w:iCs/>
                <w:color w:val="FFFFFF" w:themeColor="background1"/>
                <w:sz w:val="20"/>
                <w:szCs w:val="20"/>
              </w:rPr>
              <w:t>Correct and final case decisions made at the earliest stage in Fitness to Practise process.</w:t>
            </w:r>
          </w:p>
          <w:p w14:paraId="5B67CD86" w14:textId="77777777" w:rsidR="00CF2FBC" w:rsidRPr="00834639" w:rsidRDefault="00CF2FBC" w:rsidP="006666FC">
            <w:pPr>
              <w:spacing w:before="100" w:after="100" w:line="276" w:lineRule="auto"/>
              <w:rPr>
                <w:rFonts w:ascii="Arial" w:hAnsi="Arial" w:cs="Arial"/>
                <w:b/>
                <w:bCs/>
                <w:color w:val="FFFFFF" w:themeColor="background1"/>
                <w:sz w:val="20"/>
                <w:szCs w:val="20"/>
              </w:rPr>
            </w:pPr>
          </w:p>
          <w:p w14:paraId="1D3C1A2E" w14:textId="1823B2F0" w:rsidR="00CF2FBC" w:rsidRPr="00834639" w:rsidRDefault="00CF2FBC" w:rsidP="006666FC">
            <w:pPr>
              <w:spacing w:before="100" w:after="100" w:line="276" w:lineRule="auto"/>
              <w:rPr>
                <w:rFonts w:ascii="Arial" w:hAnsi="Arial" w:cs="Arial"/>
                <w:b/>
                <w:bCs/>
                <w:color w:val="FFFFFF" w:themeColor="background1"/>
                <w:sz w:val="20"/>
                <w:szCs w:val="20"/>
              </w:rPr>
            </w:pPr>
          </w:p>
        </w:tc>
        <w:tc>
          <w:tcPr>
            <w:tcW w:w="10489" w:type="dxa"/>
          </w:tcPr>
          <w:p w14:paraId="5CE1C8AC" w14:textId="570853A0" w:rsidR="00C67D0B" w:rsidRPr="00D976DC" w:rsidRDefault="00C67D0B" w:rsidP="00C67D0B">
            <w:pPr>
              <w:spacing w:before="100" w:after="100" w:line="276" w:lineRule="auto"/>
              <w:rPr>
                <w:rFonts w:ascii="Arial" w:hAnsi="Arial" w:cs="Arial"/>
                <w:color w:val="003F72"/>
                <w:sz w:val="20"/>
                <w:szCs w:val="20"/>
              </w:rPr>
            </w:pPr>
            <w:r w:rsidRPr="00D976DC">
              <w:rPr>
                <w:rFonts w:ascii="Arial" w:hAnsi="Arial" w:cs="Arial"/>
                <w:color w:val="003F72"/>
                <w:sz w:val="20"/>
                <w:szCs w:val="20"/>
              </w:rPr>
              <w:lastRenderedPageBreak/>
              <w:t xml:space="preserve">We have seen a consistent increase in new concerns received in 2025, with the monthly average year to date being </w:t>
            </w:r>
            <w:r w:rsidRPr="009F5A47">
              <w:rPr>
                <w:rFonts w:ascii="Arial" w:hAnsi="Arial" w:cs="Arial"/>
                <w:color w:val="003F72"/>
                <w:sz w:val="20"/>
                <w:szCs w:val="20"/>
              </w:rPr>
              <w:t>142</w:t>
            </w:r>
            <w:r w:rsidRPr="00D976DC">
              <w:rPr>
                <w:rFonts w:ascii="Arial" w:hAnsi="Arial" w:cs="Arial"/>
                <w:color w:val="003F72"/>
                <w:sz w:val="20"/>
                <w:szCs w:val="20"/>
              </w:rPr>
              <w:t xml:space="preserve">, compared to 117 monthly average in the full year 2024 and 108 in 2023. We continue to monitor closely and forward plan resourcing, as the increase </w:t>
            </w:r>
            <w:r w:rsidR="00B57BA0">
              <w:rPr>
                <w:rFonts w:ascii="Arial" w:hAnsi="Arial" w:cs="Arial"/>
                <w:color w:val="003F72"/>
                <w:sz w:val="20"/>
                <w:szCs w:val="20"/>
              </w:rPr>
              <w:t>is</w:t>
            </w:r>
            <w:r w:rsidRPr="00D976DC">
              <w:rPr>
                <w:rFonts w:ascii="Arial" w:hAnsi="Arial" w:cs="Arial"/>
                <w:color w:val="003F72"/>
                <w:sz w:val="20"/>
                <w:szCs w:val="20"/>
              </w:rPr>
              <w:t xml:space="preserve"> impact</w:t>
            </w:r>
            <w:r w:rsidR="00B57BA0">
              <w:rPr>
                <w:rFonts w:ascii="Arial" w:hAnsi="Arial" w:cs="Arial"/>
                <w:color w:val="003F72"/>
                <w:sz w:val="20"/>
                <w:szCs w:val="20"/>
              </w:rPr>
              <w:t>ing</w:t>
            </w:r>
            <w:r w:rsidRPr="00D976DC">
              <w:rPr>
                <w:rFonts w:ascii="Arial" w:hAnsi="Arial" w:cs="Arial"/>
                <w:color w:val="003F72"/>
                <w:sz w:val="20"/>
                <w:szCs w:val="20"/>
              </w:rPr>
              <w:t xml:space="preserve"> maintaining timeliness and caseload targets at some stages.</w:t>
            </w:r>
            <w:r w:rsidR="008F623A" w:rsidRPr="00D976DC">
              <w:rPr>
                <w:rFonts w:ascii="Arial" w:hAnsi="Arial" w:cs="Arial"/>
                <w:sz w:val="20"/>
                <w:szCs w:val="20"/>
              </w:rPr>
              <w:t xml:space="preserve"> </w:t>
            </w:r>
            <w:r w:rsidR="00330678">
              <w:rPr>
                <w:rFonts w:ascii="Arial" w:hAnsi="Arial" w:cs="Arial"/>
                <w:color w:val="003F72"/>
                <w:sz w:val="20"/>
                <w:szCs w:val="20"/>
              </w:rPr>
              <w:t>Our Finance &amp; Performance Committee</w:t>
            </w:r>
            <w:r w:rsidR="008F623A" w:rsidRPr="00D976DC">
              <w:rPr>
                <w:rFonts w:ascii="Arial" w:hAnsi="Arial" w:cs="Arial"/>
                <w:color w:val="003F72"/>
                <w:sz w:val="20"/>
                <w:szCs w:val="20"/>
              </w:rPr>
              <w:t xml:space="preserve"> have requested analysis to discern any trends</w:t>
            </w:r>
            <w:r w:rsidR="002F1E13">
              <w:rPr>
                <w:rFonts w:ascii="Arial" w:hAnsi="Arial" w:cs="Arial"/>
                <w:color w:val="003F72"/>
                <w:sz w:val="20"/>
                <w:szCs w:val="20"/>
              </w:rPr>
              <w:t xml:space="preserve"> and</w:t>
            </w:r>
            <w:r w:rsidR="008F623A" w:rsidRPr="00D976DC">
              <w:rPr>
                <w:rFonts w:ascii="Arial" w:hAnsi="Arial" w:cs="Arial"/>
                <w:color w:val="003F72"/>
                <w:sz w:val="20"/>
                <w:szCs w:val="20"/>
              </w:rPr>
              <w:t xml:space="preserve"> to aid an assessment as to whether the increase in concerns is likely to be sustained or not</w:t>
            </w:r>
            <w:r w:rsidR="003471A2">
              <w:rPr>
                <w:rFonts w:ascii="Arial" w:hAnsi="Arial" w:cs="Arial"/>
                <w:color w:val="003F72"/>
                <w:sz w:val="20"/>
                <w:szCs w:val="20"/>
              </w:rPr>
              <w:t>, which is in progress</w:t>
            </w:r>
            <w:r w:rsidR="008F623A" w:rsidRPr="00D976DC">
              <w:rPr>
                <w:rFonts w:ascii="Arial" w:hAnsi="Arial" w:cs="Arial"/>
                <w:color w:val="003F72"/>
                <w:sz w:val="20"/>
                <w:szCs w:val="20"/>
              </w:rPr>
              <w:t xml:space="preserve">. </w:t>
            </w:r>
          </w:p>
          <w:p w14:paraId="5CDC610C" w14:textId="4DF855F9" w:rsidR="00C67D0B" w:rsidRPr="00D976DC" w:rsidRDefault="00C67D0B" w:rsidP="00C67D0B">
            <w:pPr>
              <w:spacing w:before="100" w:after="100" w:line="276" w:lineRule="auto"/>
              <w:rPr>
                <w:rFonts w:ascii="Arial" w:hAnsi="Arial" w:cs="Arial"/>
                <w:color w:val="003F72"/>
                <w:sz w:val="20"/>
                <w:szCs w:val="20"/>
              </w:rPr>
            </w:pPr>
            <w:r w:rsidRPr="00D976DC">
              <w:rPr>
                <w:rFonts w:ascii="Arial" w:hAnsi="Arial" w:cs="Arial"/>
                <w:color w:val="268728"/>
                <w:sz w:val="20"/>
                <w:szCs w:val="20"/>
              </w:rPr>
              <w:t xml:space="preserve">Initial Assessment: </w:t>
            </w:r>
            <w:r w:rsidR="008E7B64">
              <w:rPr>
                <w:rFonts w:ascii="Arial" w:hAnsi="Arial" w:cs="Arial"/>
                <w:color w:val="003F72"/>
                <w:sz w:val="20"/>
                <w:szCs w:val="20"/>
              </w:rPr>
              <w:t>Ti</w:t>
            </w:r>
            <w:r w:rsidRPr="00A00483">
              <w:rPr>
                <w:rFonts w:ascii="Arial" w:hAnsi="Arial" w:cs="Arial"/>
                <w:color w:val="003F72"/>
                <w:sz w:val="20"/>
                <w:szCs w:val="20"/>
              </w:rPr>
              <w:t>m</w:t>
            </w:r>
            <w:r w:rsidRPr="00D976DC">
              <w:rPr>
                <w:rFonts w:ascii="Arial" w:hAnsi="Arial" w:cs="Arial"/>
                <w:color w:val="003F72"/>
                <w:sz w:val="20"/>
                <w:szCs w:val="20"/>
              </w:rPr>
              <w:t xml:space="preserve">eliness in initial assessment </w:t>
            </w:r>
            <w:r w:rsidR="008E7B64">
              <w:rPr>
                <w:rFonts w:ascii="Arial" w:hAnsi="Arial" w:cs="Arial"/>
                <w:color w:val="003F72"/>
                <w:sz w:val="20"/>
                <w:szCs w:val="20"/>
              </w:rPr>
              <w:t>has been able to be sustained</w:t>
            </w:r>
            <w:r w:rsidR="00CC0747">
              <w:rPr>
                <w:rFonts w:ascii="Arial" w:hAnsi="Arial" w:cs="Arial"/>
                <w:color w:val="003F72"/>
                <w:sz w:val="20"/>
                <w:szCs w:val="20"/>
              </w:rPr>
              <w:t xml:space="preserve"> target performance.</w:t>
            </w:r>
          </w:p>
          <w:p w14:paraId="0D83FF26" w14:textId="2992BE37" w:rsidR="00C67D0B" w:rsidRPr="00D976DC" w:rsidRDefault="00C67D0B" w:rsidP="00C67D0B">
            <w:pPr>
              <w:spacing w:before="100" w:after="100" w:line="276" w:lineRule="auto"/>
              <w:rPr>
                <w:rFonts w:ascii="Arial" w:hAnsi="Arial" w:cs="Arial"/>
                <w:color w:val="003F72"/>
                <w:sz w:val="20"/>
                <w:szCs w:val="20"/>
              </w:rPr>
            </w:pPr>
            <w:r w:rsidRPr="00D976DC">
              <w:rPr>
                <w:rFonts w:ascii="Arial" w:hAnsi="Arial" w:cs="Arial"/>
                <w:color w:val="C65010"/>
                <w:sz w:val="20"/>
                <w:szCs w:val="20"/>
              </w:rPr>
              <w:lastRenderedPageBreak/>
              <w:t>Assessment:</w:t>
            </w:r>
            <w:r w:rsidRPr="00D976DC">
              <w:rPr>
                <w:rFonts w:ascii="Arial" w:hAnsi="Arial" w:cs="Arial"/>
                <w:color w:val="268728"/>
                <w:sz w:val="20"/>
                <w:szCs w:val="20"/>
              </w:rPr>
              <w:t xml:space="preserve"> </w:t>
            </w:r>
            <w:r w:rsidRPr="00D976DC">
              <w:rPr>
                <w:rFonts w:ascii="Arial" w:hAnsi="Arial" w:cs="Arial"/>
                <w:color w:val="003F72"/>
                <w:sz w:val="20"/>
                <w:szCs w:val="20"/>
              </w:rPr>
              <w:t xml:space="preserve">Timeliness continues to meet target performance, however the increase in concerns raised and referrals to assessment is having an effect on how quickly we can allocate cases, which will impact our ability to maintain timeliness and </w:t>
            </w:r>
            <w:r w:rsidR="00DF3D9A">
              <w:rPr>
                <w:rFonts w:ascii="Arial" w:hAnsi="Arial" w:cs="Arial"/>
                <w:color w:val="003F72"/>
                <w:sz w:val="20"/>
                <w:szCs w:val="20"/>
              </w:rPr>
              <w:t xml:space="preserve">has impacted </w:t>
            </w:r>
            <w:r w:rsidRPr="00D976DC">
              <w:rPr>
                <w:rFonts w:ascii="Arial" w:hAnsi="Arial" w:cs="Arial"/>
                <w:color w:val="003F72"/>
                <w:sz w:val="20"/>
                <w:szCs w:val="20"/>
              </w:rPr>
              <w:t xml:space="preserve">caseload. </w:t>
            </w:r>
            <w:r w:rsidR="00DF3D9A">
              <w:rPr>
                <w:rFonts w:ascii="Arial" w:hAnsi="Arial" w:cs="Arial"/>
                <w:color w:val="003F72"/>
                <w:sz w:val="20"/>
                <w:szCs w:val="20"/>
              </w:rPr>
              <w:t>I</w:t>
            </w:r>
            <w:r w:rsidRPr="00D976DC">
              <w:rPr>
                <w:rFonts w:ascii="Arial" w:hAnsi="Arial" w:cs="Arial"/>
                <w:color w:val="003F72"/>
                <w:sz w:val="20"/>
                <w:szCs w:val="20"/>
              </w:rPr>
              <w:t xml:space="preserve">n progress </w:t>
            </w:r>
            <w:r w:rsidR="00DF3D9A">
              <w:rPr>
                <w:rFonts w:ascii="Arial" w:hAnsi="Arial" w:cs="Arial"/>
                <w:color w:val="003F72"/>
                <w:sz w:val="20"/>
                <w:szCs w:val="20"/>
              </w:rPr>
              <w:t xml:space="preserve">caseload has increased from </w:t>
            </w:r>
            <w:r w:rsidRPr="00D976DC">
              <w:rPr>
                <w:rFonts w:ascii="Arial" w:hAnsi="Arial" w:cs="Arial"/>
                <w:color w:val="003F72"/>
                <w:sz w:val="20"/>
                <w:szCs w:val="20"/>
              </w:rPr>
              <w:t xml:space="preserve">496 in March to 656 at the end of </w:t>
            </w:r>
            <w:r w:rsidR="000A15D0">
              <w:rPr>
                <w:rFonts w:ascii="Arial" w:hAnsi="Arial" w:cs="Arial"/>
                <w:color w:val="003F72"/>
                <w:sz w:val="20"/>
                <w:szCs w:val="20"/>
              </w:rPr>
              <w:t>October</w:t>
            </w:r>
            <w:r w:rsidRPr="00D976DC">
              <w:rPr>
                <w:rFonts w:ascii="Arial" w:hAnsi="Arial" w:cs="Arial"/>
                <w:color w:val="003F72"/>
                <w:sz w:val="20"/>
                <w:szCs w:val="20"/>
              </w:rPr>
              <w:t xml:space="preserve"> and the challenge from increased receipts persists. </w:t>
            </w:r>
          </w:p>
          <w:p w14:paraId="1BE01CF7" w14:textId="4DD6B2FC" w:rsidR="00C67D0B" w:rsidRPr="00D976DC" w:rsidRDefault="00C67D0B" w:rsidP="00C67D0B">
            <w:pPr>
              <w:spacing w:before="100" w:after="100" w:line="276" w:lineRule="auto"/>
              <w:rPr>
                <w:rFonts w:ascii="Arial" w:hAnsi="Arial" w:cs="Arial"/>
                <w:color w:val="003F72"/>
                <w:sz w:val="20"/>
                <w:szCs w:val="20"/>
              </w:rPr>
            </w:pPr>
            <w:r w:rsidRPr="00674D20">
              <w:rPr>
                <w:rFonts w:ascii="Arial" w:hAnsi="Arial" w:cs="Arial"/>
                <w:b/>
                <w:color w:val="003F72"/>
                <w:sz w:val="20"/>
                <w:szCs w:val="20"/>
              </w:rPr>
              <w:t>Action taken</w:t>
            </w:r>
            <w:r w:rsidRPr="00D976DC">
              <w:rPr>
                <w:rFonts w:ascii="Arial" w:hAnsi="Arial" w:cs="Arial"/>
                <w:color w:val="003F72"/>
                <w:sz w:val="20"/>
                <w:szCs w:val="20"/>
              </w:rPr>
              <w:t>: The teams are</w:t>
            </w:r>
            <w:r w:rsidR="001801CC">
              <w:rPr>
                <w:rFonts w:ascii="Arial" w:hAnsi="Arial" w:cs="Arial"/>
                <w:color w:val="003F72"/>
                <w:sz w:val="20"/>
                <w:szCs w:val="20"/>
              </w:rPr>
              <w:t xml:space="preserve"> </w:t>
            </w:r>
            <w:r w:rsidRPr="00D976DC">
              <w:rPr>
                <w:rFonts w:ascii="Arial" w:hAnsi="Arial" w:cs="Arial"/>
                <w:color w:val="003F72"/>
                <w:sz w:val="20"/>
                <w:szCs w:val="20"/>
              </w:rPr>
              <w:t xml:space="preserve">working to reduce caseload and </w:t>
            </w:r>
            <w:r w:rsidR="001801CC">
              <w:rPr>
                <w:rFonts w:ascii="Arial" w:hAnsi="Arial" w:cs="Arial"/>
                <w:color w:val="003F72"/>
                <w:sz w:val="20"/>
                <w:szCs w:val="20"/>
              </w:rPr>
              <w:t xml:space="preserve">plan forward resource with </w:t>
            </w:r>
            <w:r w:rsidRPr="00D976DC">
              <w:rPr>
                <w:rFonts w:ascii="Arial" w:hAnsi="Arial" w:cs="Arial"/>
                <w:color w:val="003F72"/>
                <w:sz w:val="20"/>
                <w:szCs w:val="20"/>
              </w:rPr>
              <w:t xml:space="preserve">the Rule 4 and Case Examiner teams. </w:t>
            </w:r>
            <w:r w:rsidR="00294172">
              <w:rPr>
                <w:rFonts w:ascii="Arial" w:hAnsi="Arial" w:cs="Arial"/>
                <w:color w:val="003F72"/>
                <w:sz w:val="20"/>
                <w:szCs w:val="20"/>
              </w:rPr>
              <w:t>To reduce</w:t>
            </w:r>
            <w:r w:rsidRPr="00D976DC">
              <w:rPr>
                <w:rFonts w:ascii="Arial" w:hAnsi="Arial" w:cs="Arial"/>
                <w:color w:val="003F72"/>
                <w:sz w:val="20"/>
                <w:szCs w:val="20"/>
              </w:rPr>
              <w:t xml:space="preserve"> the caseload back within tolerance level [550-600 in progress] </w:t>
            </w:r>
            <w:r w:rsidR="001801CC">
              <w:rPr>
                <w:rFonts w:ascii="Arial" w:hAnsi="Arial" w:cs="Arial"/>
                <w:color w:val="003F72"/>
                <w:sz w:val="20"/>
                <w:szCs w:val="20"/>
              </w:rPr>
              <w:t>a</w:t>
            </w:r>
            <w:r w:rsidR="00EC66F7">
              <w:rPr>
                <w:rFonts w:ascii="Arial" w:hAnsi="Arial" w:cs="Arial"/>
                <w:color w:val="003F72"/>
                <w:sz w:val="20"/>
                <w:szCs w:val="20"/>
              </w:rPr>
              <w:t xml:space="preserve"> business case </w:t>
            </w:r>
            <w:r w:rsidRPr="00D976DC">
              <w:rPr>
                <w:rFonts w:ascii="Arial" w:hAnsi="Arial" w:cs="Arial"/>
                <w:color w:val="003F72"/>
                <w:sz w:val="20"/>
                <w:szCs w:val="20"/>
              </w:rPr>
              <w:t xml:space="preserve">is being </w:t>
            </w:r>
            <w:r w:rsidR="001D6A48">
              <w:rPr>
                <w:rFonts w:ascii="Arial" w:hAnsi="Arial" w:cs="Arial"/>
                <w:color w:val="003F72"/>
                <w:sz w:val="20"/>
                <w:szCs w:val="20"/>
              </w:rPr>
              <w:t xml:space="preserve">prepared for </w:t>
            </w:r>
            <w:r w:rsidR="00294172">
              <w:rPr>
                <w:rFonts w:ascii="Arial" w:hAnsi="Arial" w:cs="Arial"/>
                <w:color w:val="003F72"/>
                <w:sz w:val="20"/>
                <w:szCs w:val="20"/>
              </w:rPr>
              <w:t xml:space="preserve">additional resources </w:t>
            </w:r>
            <w:r w:rsidR="006B7DAD">
              <w:rPr>
                <w:rFonts w:ascii="Arial" w:hAnsi="Arial" w:cs="Arial"/>
                <w:color w:val="003F72"/>
                <w:sz w:val="20"/>
                <w:szCs w:val="20"/>
              </w:rPr>
              <w:t xml:space="preserve">for </w:t>
            </w:r>
            <w:r w:rsidR="00944F5E">
              <w:rPr>
                <w:rFonts w:ascii="Arial" w:hAnsi="Arial" w:cs="Arial"/>
                <w:color w:val="003F72"/>
                <w:sz w:val="20"/>
                <w:szCs w:val="20"/>
              </w:rPr>
              <w:t xml:space="preserve">approval stages in December, which </w:t>
            </w:r>
            <w:r w:rsidR="00B4676E">
              <w:rPr>
                <w:rFonts w:ascii="Arial" w:hAnsi="Arial" w:cs="Arial"/>
                <w:color w:val="003F72"/>
                <w:sz w:val="20"/>
                <w:szCs w:val="20"/>
              </w:rPr>
              <w:t>accesse</w:t>
            </w:r>
            <w:r w:rsidR="006B7DAD">
              <w:rPr>
                <w:rFonts w:ascii="Arial" w:hAnsi="Arial" w:cs="Arial"/>
                <w:color w:val="003F72"/>
                <w:sz w:val="20"/>
                <w:szCs w:val="20"/>
              </w:rPr>
              <w:t>s</w:t>
            </w:r>
            <w:r w:rsidR="00B4676E">
              <w:rPr>
                <w:rFonts w:ascii="Arial" w:hAnsi="Arial" w:cs="Arial"/>
                <w:color w:val="003F72"/>
                <w:sz w:val="20"/>
                <w:szCs w:val="20"/>
              </w:rPr>
              <w:t xml:space="preserve"> a risk provision included in the</w:t>
            </w:r>
            <w:r w:rsidR="006B7DAD">
              <w:rPr>
                <w:rFonts w:ascii="Arial" w:hAnsi="Arial" w:cs="Arial"/>
                <w:color w:val="003F72"/>
                <w:sz w:val="20"/>
                <w:szCs w:val="20"/>
              </w:rPr>
              <w:t xml:space="preserve"> </w:t>
            </w:r>
            <w:r w:rsidR="00B4676E">
              <w:rPr>
                <w:rFonts w:ascii="Arial" w:hAnsi="Arial" w:cs="Arial"/>
                <w:color w:val="003F72"/>
                <w:sz w:val="20"/>
                <w:szCs w:val="20"/>
              </w:rPr>
              <w:t>Business Plan for 2026-28</w:t>
            </w:r>
            <w:r w:rsidRPr="00D976DC">
              <w:rPr>
                <w:rFonts w:ascii="Arial" w:hAnsi="Arial" w:cs="Arial"/>
                <w:color w:val="003F72"/>
                <w:sz w:val="20"/>
                <w:szCs w:val="20"/>
              </w:rPr>
              <w:t>.</w:t>
            </w:r>
          </w:p>
          <w:p w14:paraId="7FC3E021" w14:textId="170DF486" w:rsidR="00C67D0B" w:rsidRPr="00D976DC" w:rsidRDefault="00C67D0B" w:rsidP="00C67D0B">
            <w:pPr>
              <w:spacing w:before="100" w:after="100" w:line="276" w:lineRule="auto"/>
              <w:rPr>
                <w:rFonts w:ascii="Arial" w:hAnsi="Arial" w:cs="Arial"/>
                <w:color w:val="003F72"/>
                <w:sz w:val="20"/>
                <w:szCs w:val="20"/>
              </w:rPr>
            </w:pPr>
            <w:r w:rsidRPr="00D976DC">
              <w:rPr>
                <w:rFonts w:ascii="Arial" w:hAnsi="Arial" w:cs="Arial"/>
                <w:color w:val="268728"/>
                <w:sz w:val="20"/>
                <w:szCs w:val="20"/>
              </w:rPr>
              <w:t xml:space="preserve">Rule 4: </w:t>
            </w:r>
            <w:r w:rsidRPr="00D976DC">
              <w:rPr>
                <w:rFonts w:ascii="Arial" w:hAnsi="Arial" w:cs="Arial"/>
                <w:color w:val="003F72"/>
                <w:sz w:val="20"/>
                <w:szCs w:val="20"/>
              </w:rPr>
              <w:t>There has been sustained focus to process cases in the Rule 4 queue, which has succeeded in reducing caseload from 189 in March to 1</w:t>
            </w:r>
            <w:r w:rsidR="00773F71">
              <w:rPr>
                <w:rFonts w:ascii="Arial" w:hAnsi="Arial" w:cs="Arial"/>
                <w:color w:val="003F72"/>
                <w:sz w:val="20"/>
                <w:szCs w:val="20"/>
              </w:rPr>
              <w:t>13</w:t>
            </w:r>
            <w:r w:rsidRPr="00D976DC">
              <w:rPr>
                <w:rFonts w:ascii="Arial" w:hAnsi="Arial" w:cs="Arial"/>
                <w:color w:val="003F72"/>
                <w:sz w:val="20"/>
                <w:szCs w:val="20"/>
              </w:rPr>
              <w:t xml:space="preserve"> at the end of </w:t>
            </w:r>
            <w:r w:rsidR="00773F71">
              <w:rPr>
                <w:rFonts w:ascii="Arial" w:hAnsi="Arial" w:cs="Arial"/>
                <w:color w:val="003F72"/>
                <w:sz w:val="20"/>
                <w:szCs w:val="20"/>
              </w:rPr>
              <w:t>October</w:t>
            </w:r>
            <w:r w:rsidRPr="00D976DC">
              <w:rPr>
                <w:rFonts w:ascii="Arial" w:hAnsi="Arial" w:cs="Arial"/>
                <w:color w:val="003F72"/>
                <w:sz w:val="20"/>
                <w:szCs w:val="20"/>
              </w:rPr>
              <w:t>, and within the target of sustaining lower than 130 case</w:t>
            </w:r>
            <w:r w:rsidR="00F92182">
              <w:rPr>
                <w:rFonts w:ascii="Arial" w:hAnsi="Arial" w:cs="Arial"/>
                <w:color w:val="003F72"/>
                <w:sz w:val="20"/>
                <w:szCs w:val="20"/>
              </w:rPr>
              <w:t>s</w:t>
            </w:r>
            <w:r w:rsidRPr="00D976DC">
              <w:rPr>
                <w:rFonts w:ascii="Arial" w:hAnsi="Arial" w:cs="Arial"/>
                <w:color w:val="003F72"/>
                <w:sz w:val="20"/>
                <w:szCs w:val="20"/>
              </w:rPr>
              <w:t xml:space="preserve">. </w:t>
            </w:r>
          </w:p>
          <w:p w14:paraId="187A5F3B" w14:textId="03907872" w:rsidR="00C67D0B" w:rsidRPr="00947268" w:rsidRDefault="00C67D0B" w:rsidP="00C67D0B">
            <w:pPr>
              <w:spacing w:before="100" w:after="100" w:line="276" w:lineRule="auto"/>
              <w:rPr>
                <w:rFonts w:ascii="Arial" w:hAnsi="Arial" w:cs="Arial"/>
                <w:color w:val="003F72"/>
                <w:sz w:val="20"/>
                <w:szCs w:val="20"/>
              </w:rPr>
            </w:pPr>
            <w:r w:rsidRPr="00947268">
              <w:rPr>
                <w:rFonts w:ascii="Arial" w:hAnsi="Arial" w:cs="Arial"/>
                <w:color w:val="E42301"/>
                <w:sz w:val="20"/>
                <w:szCs w:val="20"/>
              </w:rPr>
              <w:t xml:space="preserve">Case examiners: </w:t>
            </w:r>
            <w:r w:rsidRPr="00947268">
              <w:rPr>
                <w:rFonts w:ascii="Arial" w:hAnsi="Arial" w:cs="Arial"/>
                <w:color w:val="003F72"/>
                <w:sz w:val="20"/>
                <w:szCs w:val="20"/>
              </w:rPr>
              <w:t xml:space="preserve">The average number of </w:t>
            </w:r>
            <w:r w:rsidR="00146D9F" w:rsidRPr="00947268">
              <w:rPr>
                <w:rFonts w:ascii="Arial" w:hAnsi="Arial" w:cs="Arial"/>
                <w:color w:val="003F72"/>
                <w:sz w:val="20"/>
                <w:szCs w:val="20"/>
              </w:rPr>
              <w:t xml:space="preserve">case examiner </w:t>
            </w:r>
            <w:r w:rsidRPr="00947268">
              <w:rPr>
                <w:rFonts w:ascii="Arial" w:hAnsi="Arial" w:cs="Arial"/>
                <w:color w:val="003F72"/>
                <w:sz w:val="20"/>
                <w:szCs w:val="20"/>
              </w:rPr>
              <w:t xml:space="preserve">decisions per month </w:t>
            </w:r>
            <w:r w:rsidR="00A80E4F" w:rsidRPr="00947268">
              <w:rPr>
                <w:rFonts w:ascii="Arial" w:hAnsi="Arial" w:cs="Arial"/>
                <w:color w:val="003F72"/>
                <w:sz w:val="20"/>
                <w:szCs w:val="20"/>
              </w:rPr>
              <w:t xml:space="preserve">over the last 12 months </w:t>
            </w:r>
            <w:r w:rsidR="00146D9F" w:rsidRPr="00947268">
              <w:rPr>
                <w:rFonts w:ascii="Arial" w:hAnsi="Arial" w:cs="Arial"/>
                <w:color w:val="003F72"/>
                <w:sz w:val="20"/>
                <w:szCs w:val="20"/>
              </w:rPr>
              <w:t>is 67</w:t>
            </w:r>
            <w:r w:rsidR="00F41EEC" w:rsidRPr="00947268">
              <w:rPr>
                <w:rFonts w:ascii="Arial" w:hAnsi="Arial" w:cs="Arial"/>
                <w:color w:val="003F72"/>
                <w:sz w:val="20"/>
                <w:szCs w:val="20"/>
              </w:rPr>
              <w:t xml:space="preserve">. Through May to </w:t>
            </w:r>
            <w:r w:rsidR="00C264ED" w:rsidRPr="00947268">
              <w:rPr>
                <w:rFonts w:ascii="Arial" w:hAnsi="Arial" w:cs="Arial"/>
                <w:color w:val="003F72"/>
                <w:sz w:val="20"/>
                <w:szCs w:val="20"/>
              </w:rPr>
              <w:t xml:space="preserve">August </w:t>
            </w:r>
            <w:r w:rsidR="00B5697C" w:rsidRPr="00947268">
              <w:rPr>
                <w:rFonts w:ascii="Arial" w:hAnsi="Arial" w:cs="Arial"/>
                <w:color w:val="003F72"/>
                <w:sz w:val="20"/>
                <w:szCs w:val="20"/>
              </w:rPr>
              <w:t>decision</w:t>
            </w:r>
            <w:r w:rsidR="00134902">
              <w:rPr>
                <w:rFonts w:ascii="Arial" w:hAnsi="Arial" w:cs="Arial"/>
                <w:color w:val="003F72"/>
                <w:sz w:val="20"/>
                <w:szCs w:val="20"/>
              </w:rPr>
              <w:t>s</w:t>
            </w:r>
            <w:r w:rsidR="00B5697C" w:rsidRPr="00947268">
              <w:rPr>
                <w:rFonts w:ascii="Arial" w:hAnsi="Arial" w:cs="Arial"/>
                <w:color w:val="003F72"/>
                <w:sz w:val="20"/>
                <w:szCs w:val="20"/>
              </w:rPr>
              <w:t xml:space="preserve"> were</w:t>
            </w:r>
            <w:r w:rsidRPr="00947268">
              <w:rPr>
                <w:rFonts w:ascii="Arial" w:hAnsi="Arial" w:cs="Arial"/>
                <w:color w:val="003F72"/>
                <w:sz w:val="20"/>
                <w:szCs w:val="20"/>
              </w:rPr>
              <w:t xml:space="preserve"> lower than </w:t>
            </w:r>
            <w:r w:rsidR="00960D0E" w:rsidRPr="00947268">
              <w:rPr>
                <w:rFonts w:ascii="Arial" w:hAnsi="Arial" w:cs="Arial"/>
                <w:color w:val="003F72"/>
                <w:sz w:val="20"/>
                <w:szCs w:val="20"/>
              </w:rPr>
              <w:t xml:space="preserve">this </w:t>
            </w:r>
            <w:r w:rsidR="00A73BE0" w:rsidRPr="00947268">
              <w:rPr>
                <w:rFonts w:ascii="Arial" w:hAnsi="Arial" w:cs="Arial"/>
                <w:color w:val="003F72"/>
                <w:sz w:val="20"/>
                <w:szCs w:val="20"/>
              </w:rPr>
              <w:t>by</w:t>
            </w:r>
            <w:r w:rsidR="004A5FBC" w:rsidRPr="00947268">
              <w:rPr>
                <w:rFonts w:ascii="Arial" w:hAnsi="Arial" w:cs="Arial"/>
                <w:color w:val="003F72"/>
                <w:sz w:val="20"/>
                <w:szCs w:val="20"/>
              </w:rPr>
              <w:t xml:space="preserve"> 10-12</w:t>
            </w:r>
            <w:r w:rsidRPr="00947268">
              <w:rPr>
                <w:rFonts w:ascii="Arial" w:hAnsi="Arial" w:cs="Arial"/>
                <w:color w:val="003F72"/>
                <w:sz w:val="20"/>
                <w:szCs w:val="20"/>
              </w:rPr>
              <w:t xml:space="preserve"> per month</w:t>
            </w:r>
            <w:r w:rsidR="00437ED7">
              <w:rPr>
                <w:rFonts w:ascii="Arial" w:hAnsi="Arial" w:cs="Arial"/>
                <w:color w:val="003F72"/>
                <w:sz w:val="20"/>
                <w:szCs w:val="20"/>
              </w:rPr>
              <w:t>, which is mostly due to complex cases requiring more time</w:t>
            </w:r>
            <w:r w:rsidRPr="00947268">
              <w:rPr>
                <w:rFonts w:ascii="Arial" w:hAnsi="Arial" w:cs="Arial"/>
                <w:color w:val="003F72"/>
                <w:sz w:val="20"/>
                <w:szCs w:val="20"/>
              </w:rPr>
              <w:t xml:space="preserve">. </w:t>
            </w:r>
            <w:r w:rsidR="006760B9">
              <w:rPr>
                <w:rFonts w:ascii="Arial" w:hAnsi="Arial" w:cs="Arial"/>
                <w:color w:val="003F72"/>
                <w:sz w:val="20"/>
                <w:szCs w:val="20"/>
              </w:rPr>
              <w:t>O</w:t>
            </w:r>
            <w:r w:rsidRPr="00947268">
              <w:rPr>
                <w:rFonts w:ascii="Arial" w:hAnsi="Arial" w:cs="Arial"/>
                <w:color w:val="003F72"/>
                <w:sz w:val="20"/>
                <w:szCs w:val="20"/>
              </w:rPr>
              <w:t xml:space="preserve">utput has increased towards the end of Q3 </w:t>
            </w:r>
            <w:r w:rsidR="006760B9">
              <w:rPr>
                <w:rFonts w:ascii="Arial" w:hAnsi="Arial" w:cs="Arial"/>
                <w:color w:val="003F72"/>
                <w:sz w:val="20"/>
                <w:szCs w:val="20"/>
              </w:rPr>
              <w:t xml:space="preserve">to above </w:t>
            </w:r>
            <w:r w:rsidR="00A564BF">
              <w:rPr>
                <w:rFonts w:ascii="Arial" w:hAnsi="Arial" w:cs="Arial"/>
                <w:color w:val="003F72"/>
                <w:sz w:val="20"/>
                <w:szCs w:val="20"/>
              </w:rPr>
              <w:t>average w</w:t>
            </w:r>
            <w:r w:rsidRPr="00947268">
              <w:rPr>
                <w:rFonts w:ascii="Arial" w:hAnsi="Arial" w:cs="Arial"/>
                <w:color w:val="003F72"/>
                <w:sz w:val="20"/>
                <w:szCs w:val="20"/>
              </w:rPr>
              <w:t>ith</w:t>
            </w:r>
            <w:r w:rsidR="00991725" w:rsidRPr="00947268">
              <w:rPr>
                <w:rFonts w:ascii="Arial" w:hAnsi="Arial" w:cs="Arial"/>
                <w:color w:val="003F72"/>
                <w:sz w:val="20"/>
                <w:szCs w:val="20"/>
              </w:rPr>
              <w:t xml:space="preserve"> 74 in October </w:t>
            </w:r>
            <w:r w:rsidRPr="00947268">
              <w:rPr>
                <w:rFonts w:ascii="Arial" w:hAnsi="Arial" w:cs="Arial"/>
                <w:color w:val="003F72"/>
                <w:sz w:val="20"/>
                <w:szCs w:val="20"/>
              </w:rPr>
              <w:t>as a result of the action</w:t>
            </w:r>
            <w:r w:rsidR="00991725" w:rsidRPr="00947268">
              <w:rPr>
                <w:rFonts w:ascii="Arial" w:hAnsi="Arial" w:cs="Arial"/>
                <w:color w:val="003F72"/>
                <w:sz w:val="20"/>
                <w:szCs w:val="20"/>
              </w:rPr>
              <w:t>s</w:t>
            </w:r>
            <w:r w:rsidRPr="00947268">
              <w:rPr>
                <w:rFonts w:ascii="Arial" w:hAnsi="Arial" w:cs="Arial"/>
                <w:color w:val="003F72"/>
                <w:sz w:val="20"/>
                <w:szCs w:val="20"/>
              </w:rPr>
              <w:t xml:space="preserve"> detailed below. </w:t>
            </w:r>
          </w:p>
          <w:p w14:paraId="29A41D0C" w14:textId="75B48ABB" w:rsidR="00C67D0B" w:rsidRPr="00D976DC" w:rsidRDefault="00C67D0B" w:rsidP="00C67D0B">
            <w:pPr>
              <w:spacing w:before="100" w:after="100" w:line="276" w:lineRule="auto"/>
              <w:rPr>
                <w:rFonts w:ascii="Arial" w:hAnsi="Arial" w:cs="Arial"/>
                <w:color w:val="003F72"/>
                <w:sz w:val="20"/>
                <w:szCs w:val="20"/>
              </w:rPr>
            </w:pPr>
            <w:r w:rsidRPr="00947268">
              <w:rPr>
                <w:rFonts w:ascii="Arial" w:hAnsi="Arial" w:cs="Arial"/>
                <w:b/>
                <w:color w:val="003F72"/>
                <w:sz w:val="20"/>
                <w:szCs w:val="20"/>
              </w:rPr>
              <w:t>Action taken:</w:t>
            </w:r>
            <w:r w:rsidRPr="00947268">
              <w:rPr>
                <w:rFonts w:ascii="Arial" w:hAnsi="Arial" w:cs="Arial"/>
                <w:color w:val="003F72"/>
                <w:sz w:val="20"/>
                <w:szCs w:val="20"/>
              </w:rPr>
              <w:t xml:space="preserve"> Utilising underspend within the Regulation Directorate, Case Examiners on fixed term contracts have been extended to </w:t>
            </w:r>
            <w:r w:rsidR="00A564BF">
              <w:rPr>
                <w:rFonts w:ascii="Arial" w:hAnsi="Arial" w:cs="Arial"/>
                <w:color w:val="003F72"/>
                <w:sz w:val="20"/>
                <w:szCs w:val="20"/>
              </w:rPr>
              <w:t>end</w:t>
            </w:r>
            <w:r w:rsidRPr="00947268">
              <w:rPr>
                <w:rFonts w:ascii="Arial" w:hAnsi="Arial" w:cs="Arial"/>
                <w:color w:val="003F72"/>
                <w:sz w:val="20"/>
                <w:szCs w:val="20"/>
              </w:rPr>
              <w:t xml:space="preserve"> 2025 and additional hours have been offered</w:t>
            </w:r>
            <w:r w:rsidRPr="00947268" w:rsidDel="00DC38EB">
              <w:rPr>
                <w:rFonts w:ascii="Arial" w:hAnsi="Arial" w:cs="Arial"/>
                <w:color w:val="003F72"/>
                <w:sz w:val="20"/>
                <w:szCs w:val="20"/>
              </w:rPr>
              <w:t>.</w:t>
            </w:r>
            <w:r w:rsidRPr="00947268" w:rsidDel="00257B80">
              <w:rPr>
                <w:rFonts w:ascii="Arial" w:hAnsi="Arial" w:cs="Arial"/>
                <w:color w:val="003F72"/>
                <w:sz w:val="20"/>
                <w:szCs w:val="20"/>
              </w:rPr>
              <w:t xml:space="preserve"> </w:t>
            </w:r>
            <w:r w:rsidRPr="00947268">
              <w:rPr>
                <w:rFonts w:ascii="Arial" w:hAnsi="Arial" w:cs="Arial"/>
                <w:color w:val="003F72"/>
                <w:sz w:val="20"/>
                <w:szCs w:val="20"/>
              </w:rPr>
              <w:t>We continue to monitor the increased assessment caseload and the impact that may have</w:t>
            </w:r>
            <w:r w:rsidR="006D7BBA">
              <w:rPr>
                <w:rFonts w:ascii="Arial" w:hAnsi="Arial" w:cs="Arial"/>
                <w:color w:val="003F72"/>
                <w:sz w:val="20"/>
                <w:szCs w:val="20"/>
              </w:rPr>
              <w:t xml:space="preserve"> from referrals</w:t>
            </w:r>
            <w:r w:rsidRPr="00947268">
              <w:rPr>
                <w:rFonts w:ascii="Arial" w:hAnsi="Arial" w:cs="Arial"/>
                <w:color w:val="003F72"/>
                <w:sz w:val="20"/>
                <w:szCs w:val="20"/>
              </w:rPr>
              <w:t xml:space="preserve">. </w:t>
            </w:r>
          </w:p>
          <w:p w14:paraId="17664613" w14:textId="0102C241" w:rsidR="00E7462D" w:rsidRPr="00D976DC" w:rsidRDefault="00E7462D" w:rsidP="00E7462D">
            <w:pPr>
              <w:pStyle w:val="xmsonormal"/>
              <w:spacing w:after="100" w:line="276" w:lineRule="auto"/>
            </w:pPr>
            <w:r w:rsidRPr="00D976DC">
              <w:rPr>
                <w:rFonts w:ascii="Arial" w:hAnsi="Arial" w:cs="Arial"/>
                <w:color w:val="E42301"/>
                <w:sz w:val="20"/>
                <w:szCs w:val="20"/>
              </w:rPr>
              <w:t xml:space="preserve">Legal Presentation Service: </w:t>
            </w:r>
            <w:r w:rsidRPr="00D976DC">
              <w:rPr>
                <w:rFonts w:ascii="Arial" w:hAnsi="Arial" w:cs="Arial"/>
                <w:color w:val="003F72"/>
                <w:sz w:val="20"/>
                <w:szCs w:val="20"/>
              </w:rPr>
              <w:t xml:space="preserve">Disclosure targets have not been met due to continued increased referrals which have been above capacity for the legal presentation team. </w:t>
            </w:r>
          </w:p>
          <w:p w14:paraId="499B16ED" w14:textId="6EDFE692" w:rsidR="00E7462D" w:rsidRPr="00FD5463" w:rsidRDefault="00E7462D" w:rsidP="00E7462D">
            <w:pPr>
              <w:pStyle w:val="xmsonormal"/>
              <w:spacing w:after="100" w:line="276" w:lineRule="auto"/>
              <w:rPr>
                <w:rFonts w:ascii="Arial" w:hAnsi="Arial" w:cs="Arial"/>
                <w:color w:val="FF0000"/>
                <w:sz w:val="20"/>
                <w:szCs w:val="20"/>
              </w:rPr>
            </w:pPr>
            <w:r w:rsidRPr="00FD5463">
              <w:rPr>
                <w:rFonts w:ascii="Arial" w:hAnsi="Arial" w:cs="Arial"/>
                <w:b/>
                <w:color w:val="003F72"/>
                <w:sz w:val="20"/>
                <w:szCs w:val="20"/>
              </w:rPr>
              <w:t>Action taken</w:t>
            </w:r>
            <w:r w:rsidRPr="00D976DC">
              <w:rPr>
                <w:rFonts w:ascii="Arial" w:hAnsi="Arial" w:cs="Arial"/>
                <w:color w:val="003F72"/>
                <w:sz w:val="20"/>
                <w:szCs w:val="20"/>
              </w:rPr>
              <w:t>: A business case for additional resource was approved in Q1</w:t>
            </w:r>
            <w:r w:rsidRPr="00D976DC">
              <w:rPr>
                <w:rFonts w:ascii="Arial" w:hAnsi="Arial" w:cs="Arial"/>
                <w:sz w:val="20"/>
                <w:szCs w:val="20"/>
              </w:rPr>
              <w:t xml:space="preserve"> </w:t>
            </w:r>
            <w:r w:rsidRPr="00FD5463">
              <w:rPr>
                <w:rFonts w:ascii="Arial" w:hAnsi="Arial" w:cs="Arial"/>
                <w:color w:val="1F3864" w:themeColor="accent1" w:themeShade="80"/>
                <w:sz w:val="20"/>
                <w:szCs w:val="20"/>
              </w:rPr>
              <w:t>and the team became fully resourced from September 2025</w:t>
            </w:r>
            <w:r w:rsidRPr="00D976DC">
              <w:rPr>
                <w:rFonts w:ascii="Arial" w:hAnsi="Arial" w:cs="Arial"/>
                <w:color w:val="003F72"/>
                <w:sz w:val="20"/>
                <w:szCs w:val="20"/>
              </w:rPr>
              <w:t xml:space="preserve">. The team are also </w:t>
            </w:r>
            <w:r w:rsidRPr="00FD5463">
              <w:rPr>
                <w:rFonts w:ascii="Arial" w:hAnsi="Arial" w:cs="Arial"/>
                <w:color w:val="1F3864" w:themeColor="accent1" w:themeShade="80"/>
                <w:sz w:val="20"/>
                <w:szCs w:val="20"/>
              </w:rPr>
              <w:t>identifying case management improvements to improve efficiency and capacity. We expect the benefit of resource</w:t>
            </w:r>
            <w:r w:rsidR="00DB55C0">
              <w:rPr>
                <w:rFonts w:ascii="Arial" w:hAnsi="Arial" w:cs="Arial"/>
                <w:color w:val="1F3864" w:themeColor="accent1" w:themeShade="80"/>
                <w:sz w:val="20"/>
                <w:szCs w:val="20"/>
              </w:rPr>
              <w:t>s</w:t>
            </w:r>
            <w:r w:rsidRPr="00FD5463">
              <w:rPr>
                <w:rFonts w:ascii="Arial" w:hAnsi="Arial" w:cs="Arial"/>
                <w:color w:val="1F3864" w:themeColor="accent1" w:themeShade="80"/>
                <w:sz w:val="20"/>
                <w:szCs w:val="20"/>
              </w:rPr>
              <w:t xml:space="preserve"> to start to take effect in Q4</w:t>
            </w:r>
            <w:r w:rsidR="002C5A1E" w:rsidRPr="007351BC">
              <w:rPr>
                <w:rFonts w:ascii="Arial" w:hAnsi="Arial" w:cs="Arial"/>
                <w:color w:val="1F3864" w:themeColor="accent1" w:themeShade="80"/>
                <w:sz w:val="20"/>
                <w:szCs w:val="20"/>
              </w:rPr>
              <w:t xml:space="preserve"> </w:t>
            </w:r>
            <w:r w:rsidR="00DB55C0">
              <w:rPr>
                <w:rFonts w:ascii="Arial" w:hAnsi="Arial" w:cs="Arial"/>
                <w:color w:val="1F3864" w:themeColor="accent1" w:themeShade="80"/>
                <w:sz w:val="20"/>
                <w:szCs w:val="20"/>
              </w:rPr>
              <w:t>but e</w:t>
            </w:r>
            <w:r w:rsidR="007A10AC" w:rsidRPr="007351BC">
              <w:rPr>
                <w:rFonts w:ascii="Arial" w:hAnsi="Arial" w:cs="Arial"/>
                <w:color w:val="1F3864" w:themeColor="accent1" w:themeShade="80"/>
                <w:sz w:val="20"/>
                <w:szCs w:val="20"/>
              </w:rPr>
              <w:t xml:space="preserve">ven with </w:t>
            </w:r>
            <w:r w:rsidR="00DD6DAA">
              <w:rPr>
                <w:rFonts w:ascii="Arial" w:hAnsi="Arial" w:cs="Arial"/>
                <w:color w:val="1F3864" w:themeColor="accent1" w:themeShade="80"/>
                <w:sz w:val="20"/>
                <w:szCs w:val="20"/>
              </w:rPr>
              <w:t xml:space="preserve">full capacity </w:t>
            </w:r>
            <w:r w:rsidR="007A10AC" w:rsidRPr="007351BC">
              <w:rPr>
                <w:rFonts w:ascii="Arial" w:hAnsi="Arial" w:cs="Arial"/>
                <w:color w:val="1F3864" w:themeColor="accent1" w:themeShade="80"/>
                <w:sz w:val="20"/>
                <w:szCs w:val="20"/>
              </w:rPr>
              <w:t xml:space="preserve">there are </w:t>
            </w:r>
            <w:r w:rsidR="002E22D6" w:rsidRPr="007351BC">
              <w:rPr>
                <w:rFonts w:ascii="Arial" w:hAnsi="Arial" w:cs="Arial"/>
                <w:color w:val="1F3864" w:themeColor="accent1" w:themeShade="80"/>
                <w:sz w:val="20"/>
                <w:szCs w:val="20"/>
              </w:rPr>
              <w:t>several</w:t>
            </w:r>
            <w:r w:rsidR="005E1755" w:rsidRPr="007351BC">
              <w:rPr>
                <w:rFonts w:ascii="Arial" w:hAnsi="Arial" w:cs="Arial"/>
                <w:color w:val="1F3864" w:themeColor="accent1" w:themeShade="80"/>
                <w:sz w:val="20"/>
                <w:szCs w:val="20"/>
              </w:rPr>
              <w:t xml:space="preserve"> </w:t>
            </w:r>
            <w:r w:rsidR="002E22D6" w:rsidRPr="007351BC">
              <w:rPr>
                <w:rFonts w:ascii="Arial" w:hAnsi="Arial" w:cs="Arial"/>
                <w:color w:val="1F3864" w:themeColor="accent1" w:themeShade="80"/>
                <w:sz w:val="20"/>
                <w:szCs w:val="20"/>
              </w:rPr>
              <w:t>factors that mean it will take time for caseload</w:t>
            </w:r>
            <w:r w:rsidR="005E1755" w:rsidRPr="007351BC">
              <w:rPr>
                <w:rFonts w:ascii="Arial" w:hAnsi="Arial" w:cs="Arial"/>
                <w:color w:val="1F3864" w:themeColor="accent1" w:themeShade="80"/>
                <w:sz w:val="20"/>
                <w:szCs w:val="20"/>
              </w:rPr>
              <w:t xml:space="preserve"> </w:t>
            </w:r>
            <w:r w:rsidR="00A15E5F" w:rsidRPr="007351BC">
              <w:rPr>
                <w:rFonts w:ascii="Arial" w:hAnsi="Arial" w:cs="Arial"/>
                <w:color w:val="1F3864" w:themeColor="accent1" w:themeShade="80"/>
                <w:sz w:val="20"/>
                <w:szCs w:val="20"/>
              </w:rPr>
              <w:t xml:space="preserve">to be reduced; there are </w:t>
            </w:r>
            <w:r w:rsidR="008F57F8" w:rsidRPr="007351BC">
              <w:rPr>
                <w:rFonts w:ascii="Arial" w:hAnsi="Arial" w:cs="Arial"/>
                <w:color w:val="1F3864" w:themeColor="accent1" w:themeShade="80"/>
                <w:sz w:val="20"/>
                <w:szCs w:val="20"/>
              </w:rPr>
              <w:t xml:space="preserve">many </w:t>
            </w:r>
            <w:r w:rsidR="005E1755" w:rsidRPr="007351BC">
              <w:rPr>
                <w:rFonts w:ascii="Arial" w:hAnsi="Arial" w:cs="Arial"/>
                <w:color w:val="1F3864" w:themeColor="accent1" w:themeShade="80"/>
                <w:sz w:val="20"/>
                <w:szCs w:val="20"/>
              </w:rPr>
              <w:t xml:space="preserve">complex cases </w:t>
            </w:r>
            <w:r w:rsidR="008F57F8" w:rsidRPr="007351BC">
              <w:rPr>
                <w:rFonts w:ascii="Arial" w:hAnsi="Arial" w:cs="Arial"/>
                <w:color w:val="1F3864" w:themeColor="accent1" w:themeShade="80"/>
                <w:sz w:val="20"/>
                <w:szCs w:val="20"/>
              </w:rPr>
              <w:t xml:space="preserve">which </w:t>
            </w:r>
            <w:r w:rsidR="00340B20" w:rsidRPr="007351BC">
              <w:rPr>
                <w:rFonts w:ascii="Arial" w:hAnsi="Arial" w:cs="Arial"/>
                <w:color w:val="1F3864" w:themeColor="accent1" w:themeShade="80"/>
                <w:sz w:val="20"/>
                <w:szCs w:val="20"/>
              </w:rPr>
              <w:t xml:space="preserve">require </w:t>
            </w:r>
            <w:r w:rsidR="00770411" w:rsidRPr="007351BC">
              <w:rPr>
                <w:rFonts w:ascii="Arial" w:hAnsi="Arial" w:cs="Arial"/>
                <w:color w:val="1F3864" w:themeColor="accent1" w:themeShade="80"/>
                <w:sz w:val="20"/>
                <w:szCs w:val="20"/>
              </w:rPr>
              <w:t>greater resource</w:t>
            </w:r>
            <w:r w:rsidR="008C1820" w:rsidRPr="007351BC">
              <w:rPr>
                <w:rFonts w:ascii="Arial" w:hAnsi="Arial" w:cs="Arial"/>
                <w:color w:val="1F3864" w:themeColor="accent1" w:themeShade="80"/>
                <w:sz w:val="20"/>
                <w:szCs w:val="20"/>
              </w:rPr>
              <w:t>, referral</w:t>
            </w:r>
            <w:r w:rsidR="008D4665" w:rsidRPr="007351BC">
              <w:rPr>
                <w:rFonts w:ascii="Arial" w:hAnsi="Arial" w:cs="Arial"/>
                <w:color w:val="1F3864" w:themeColor="accent1" w:themeShade="80"/>
                <w:sz w:val="20"/>
                <w:szCs w:val="20"/>
              </w:rPr>
              <w:t>s</w:t>
            </w:r>
            <w:r w:rsidR="008C1820" w:rsidRPr="007351BC">
              <w:rPr>
                <w:rFonts w:ascii="Arial" w:hAnsi="Arial" w:cs="Arial"/>
                <w:color w:val="1F3864" w:themeColor="accent1" w:themeShade="80"/>
                <w:sz w:val="20"/>
                <w:szCs w:val="20"/>
              </w:rPr>
              <w:t xml:space="preserve"> </w:t>
            </w:r>
            <w:r w:rsidR="00107F09" w:rsidRPr="007351BC">
              <w:rPr>
                <w:rFonts w:ascii="Arial" w:hAnsi="Arial" w:cs="Arial"/>
                <w:color w:val="1F3864" w:themeColor="accent1" w:themeShade="80"/>
                <w:sz w:val="20"/>
                <w:szCs w:val="20"/>
              </w:rPr>
              <w:t>rate</w:t>
            </w:r>
            <w:r w:rsidR="00DD6DAA">
              <w:rPr>
                <w:rFonts w:ascii="Arial" w:hAnsi="Arial" w:cs="Arial"/>
                <w:color w:val="1F3864" w:themeColor="accent1" w:themeShade="80"/>
                <w:sz w:val="20"/>
                <w:szCs w:val="20"/>
              </w:rPr>
              <w:t xml:space="preserve">s </w:t>
            </w:r>
            <w:r w:rsidR="008D4665" w:rsidRPr="007351BC">
              <w:rPr>
                <w:rFonts w:ascii="Arial" w:hAnsi="Arial" w:cs="Arial"/>
                <w:color w:val="1F3864" w:themeColor="accent1" w:themeShade="80"/>
                <w:sz w:val="20"/>
                <w:szCs w:val="20"/>
              </w:rPr>
              <w:t xml:space="preserve">from Case Examiners </w:t>
            </w:r>
            <w:r w:rsidR="003F1F7A" w:rsidRPr="007351BC">
              <w:rPr>
                <w:rFonts w:ascii="Arial" w:hAnsi="Arial" w:cs="Arial"/>
                <w:color w:val="1F3864" w:themeColor="accent1" w:themeShade="80"/>
                <w:sz w:val="20"/>
                <w:szCs w:val="20"/>
              </w:rPr>
              <w:t xml:space="preserve">continue to </w:t>
            </w:r>
            <w:r w:rsidR="00A8236D" w:rsidRPr="007351BC">
              <w:rPr>
                <w:rFonts w:ascii="Arial" w:hAnsi="Arial" w:cs="Arial"/>
                <w:color w:val="1F3864" w:themeColor="accent1" w:themeShade="80"/>
                <w:sz w:val="20"/>
                <w:szCs w:val="20"/>
              </w:rPr>
              <w:t>be higher</w:t>
            </w:r>
            <w:r w:rsidR="007167FC">
              <w:rPr>
                <w:rFonts w:ascii="Arial" w:hAnsi="Arial" w:cs="Arial"/>
                <w:color w:val="1F3864" w:themeColor="accent1" w:themeShade="80"/>
                <w:sz w:val="20"/>
                <w:szCs w:val="20"/>
              </w:rPr>
              <w:t xml:space="preserve"> </w:t>
            </w:r>
            <w:r w:rsidR="00A8236D" w:rsidRPr="007351BC">
              <w:rPr>
                <w:rFonts w:ascii="Arial" w:hAnsi="Arial" w:cs="Arial"/>
                <w:color w:val="1F3864" w:themeColor="accent1" w:themeShade="80"/>
                <w:sz w:val="20"/>
                <w:szCs w:val="20"/>
              </w:rPr>
              <w:t xml:space="preserve">and </w:t>
            </w:r>
            <w:r w:rsidR="003F1F7A" w:rsidRPr="007351BC">
              <w:rPr>
                <w:rFonts w:ascii="Arial" w:hAnsi="Arial" w:cs="Arial"/>
                <w:color w:val="1F3864" w:themeColor="accent1" w:themeShade="80"/>
                <w:sz w:val="20"/>
                <w:szCs w:val="20"/>
              </w:rPr>
              <w:t xml:space="preserve">exceed </w:t>
            </w:r>
            <w:r w:rsidR="005B499B" w:rsidRPr="007351BC">
              <w:rPr>
                <w:rFonts w:ascii="Arial" w:hAnsi="Arial" w:cs="Arial"/>
                <w:color w:val="1F3864" w:themeColor="accent1" w:themeShade="80"/>
                <w:sz w:val="20"/>
                <w:szCs w:val="20"/>
              </w:rPr>
              <w:t xml:space="preserve">the </w:t>
            </w:r>
            <w:r w:rsidR="00E53EF5" w:rsidRPr="007351BC">
              <w:rPr>
                <w:rFonts w:ascii="Arial" w:hAnsi="Arial" w:cs="Arial"/>
                <w:color w:val="1F3864" w:themeColor="accent1" w:themeShade="80"/>
                <w:sz w:val="20"/>
                <w:szCs w:val="20"/>
              </w:rPr>
              <w:t>volume of cases</w:t>
            </w:r>
            <w:r w:rsidR="00787E4A" w:rsidRPr="007351BC">
              <w:rPr>
                <w:rFonts w:ascii="Arial" w:hAnsi="Arial" w:cs="Arial"/>
                <w:color w:val="1F3864" w:themeColor="accent1" w:themeShade="80"/>
                <w:sz w:val="20"/>
                <w:szCs w:val="20"/>
              </w:rPr>
              <w:t xml:space="preserve"> </w:t>
            </w:r>
            <w:r w:rsidR="000B1A15" w:rsidRPr="007351BC">
              <w:rPr>
                <w:rFonts w:ascii="Arial" w:hAnsi="Arial" w:cs="Arial"/>
                <w:color w:val="1F3864" w:themeColor="accent1" w:themeShade="80"/>
                <w:sz w:val="20"/>
                <w:szCs w:val="20"/>
              </w:rPr>
              <w:t xml:space="preserve">able to be disclosed </w:t>
            </w:r>
            <w:r w:rsidR="007167FC">
              <w:rPr>
                <w:rFonts w:ascii="Arial" w:hAnsi="Arial" w:cs="Arial"/>
                <w:color w:val="1F3864" w:themeColor="accent1" w:themeShade="80"/>
                <w:sz w:val="20"/>
                <w:szCs w:val="20"/>
              </w:rPr>
              <w:t>monthly</w:t>
            </w:r>
            <w:r w:rsidR="00E44EC8" w:rsidRPr="007351BC">
              <w:rPr>
                <w:rFonts w:ascii="Arial" w:hAnsi="Arial" w:cs="Arial"/>
                <w:color w:val="1F3864" w:themeColor="accent1" w:themeShade="80"/>
                <w:sz w:val="20"/>
                <w:szCs w:val="20"/>
              </w:rPr>
              <w:t xml:space="preserve">, </w:t>
            </w:r>
            <w:r w:rsidR="00D37EBF">
              <w:rPr>
                <w:rFonts w:ascii="Arial" w:hAnsi="Arial" w:cs="Arial"/>
                <w:color w:val="1F3864" w:themeColor="accent1" w:themeShade="80"/>
                <w:sz w:val="20"/>
                <w:szCs w:val="20"/>
              </w:rPr>
              <w:t>and</w:t>
            </w:r>
            <w:r w:rsidR="00E44EC8" w:rsidRPr="007351BC">
              <w:rPr>
                <w:rFonts w:ascii="Arial" w:hAnsi="Arial" w:cs="Arial"/>
                <w:color w:val="1F3864" w:themeColor="accent1" w:themeShade="80"/>
                <w:sz w:val="20"/>
                <w:szCs w:val="20"/>
              </w:rPr>
              <w:t xml:space="preserve"> the team also</w:t>
            </w:r>
            <w:r w:rsidR="00D37EBF">
              <w:rPr>
                <w:rFonts w:ascii="Arial" w:hAnsi="Arial" w:cs="Arial"/>
                <w:color w:val="1F3864" w:themeColor="accent1" w:themeShade="80"/>
                <w:sz w:val="20"/>
                <w:szCs w:val="20"/>
              </w:rPr>
              <w:t xml:space="preserve"> balance resources to</w:t>
            </w:r>
            <w:r w:rsidR="00E44EC8" w:rsidRPr="007351BC">
              <w:rPr>
                <w:rFonts w:ascii="Arial" w:hAnsi="Arial" w:cs="Arial"/>
                <w:color w:val="1F3864" w:themeColor="accent1" w:themeShade="80"/>
                <w:sz w:val="20"/>
                <w:szCs w:val="20"/>
              </w:rPr>
              <w:t xml:space="preserve"> manage IOC </w:t>
            </w:r>
            <w:r w:rsidR="00B07495" w:rsidRPr="007351BC">
              <w:rPr>
                <w:rFonts w:ascii="Arial" w:hAnsi="Arial" w:cs="Arial"/>
                <w:color w:val="1F3864" w:themeColor="accent1" w:themeShade="80"/>
                <w:sz w:val="20"/>
                <w:szCs w:val="20"/>
              </w:rPr>
              <w:t>cases</w:t>
            </w:r>
            <w:r w:rsidR="000B1A15" w:rsidRPr="007351BC">
              <w:rPr>
                <w:rFonts w:ascii="Arial" w:hAnsi="Arial" w:cs="Arial"/>
                <w:color w:val="1F3864" w:themeColor="accent1" w:themeShade="80"/>
                <w:sz w:val="20"/>
                <w:szCs w:val="20"/>
              </w:rPr>
              <w:t xml:space="preserve">. </w:t>
            </w:r>
            <w:r w:rsidR="00F8456E" w:rsidRPr="007351BC">
              <w:rPr>
                <w:rFonts w:ascii="Arial" w:hAnsi="Arial" w:cs="Arial"/>
                <w:color w:val="1F3864" w:themeColor="accent1" w:themeShade="80"/>
                <w:sz w:val="20"/>
                <w:szCs w:val="20"/>
              </w:rPr>
              <w:t>Taking all these factors into consideration</w:t>
            </w:r>
            <w:r w:rsidR="00780FBB" w:rsidRPr="007351BC">
              <w:rPr>
                <w:rFonts w:ascii="Arial" w:hAnsi="Arial" w:cs="Arial"/>
                <w:color w:val="1F3864" w:themeColor="accent1" w:themeShade="80"/>
                <w:sz w:val="20"/>
                <w:szCs w:val="20"/>
              </w:rPr>
              <w:t>,</w:t>
            </w:r>
            <w:r w:rsidR="00F8456E" w:rsidRPr="007351BC">
              <w:rPr>
                <w:rFonts w:ascii="Arial" w:hAnsi="Arial" w:cs="Arial"/>
                <w:color w:val="1F3864" w:themeColor="accent1" w:themeShade="80"/>
                <w:sz w:val="20"/>
                <w:szCs w:val="20"/>
              </w:rPr>
              <w:t xml:space="preserve"> </w:t>
            </w:r>
            <w:r w:rsidR="002573C7" w:rsidRPr="007351BC">
              <w:rPr>
                <w:rFonts w:ascii="Arial" w:hAnsi="Arial" w:cs="Arial"/>
                <w:color w:val="1F3864" w:themeColor="accent1" w:themeShade="80"/>
                <w:sz w:val="20"/>
                <w:szCs w:val="20"/>
              </w:rPr>
              <w:t xml:space="preserve">it will take </w:t>
            </w:r>
            <w:r w:rsidR="001118DC" w:rsidRPr="007351BC">
              <w:rPr>
                <w:rFonts w:ascii="Arial" w:hAnsi="Arial" w:cs="Arial"/>
                <w:color w:val="1F3864" w:themeColor="accent1" w:themeShade="80"/>
                <w:sz w:val="20"/>
                <w:szCs w:val="20"/>
              </w:rPr>
              <w:t>between</w:t>
            </w:r>
            <w:r w:rsidR="002573C7" w:rsidRPr="007351BC">
              <w:rPr>
                <w:rFonts w:ascii="Arial" w:hAnsi="Arial" w:cs="Arial"/>
                <w:color w:val="1F3864" w:themeColor="accent1" w:themeShade="80"/>
                <w:sz w:val="20"/>
                <w:szCs w:val="20"/>
              </w:rPr>
              <w:t xml:space="preserve"> 18-24 months</w:t>
            </w:r>
            <w:r w:rsidR="00DB3E2E" w:rsidRPr="007351BC">
              <w:rPr>
                <w:rFonts w:ascii="Arial" w:hAnsi="Arial" w:cs="Arial"/>
                <w:color w:val="1F3864" w:themeColor="accent1" w:themeShade="80"/>
                <w:sz w:val="20"/>
                <w:szCs w:val="20"/>
              </w:rPr>
              <w:t xml:space="preserve"> </w:t>
            </w:r>
            <w:r w:rsidR="001118DC" w:rsidRPr="007351BC">
              <w:rPr>
                <w:rFonts w:ascii="Arial" w:hAnsi="Arial" w:cs="Arial"/>
                <w:color w:val="1F3864" w:themeColor="accent1" w:themeShade="80"/>
                <w:sz w:val="20"/>
                <w:szCs w:val="20"/>
              </w:rPr>
              <w:t xml:space="preserve">from Q1 2025 for </w:t>
            </w:r>
            <w:r w:rsidR="00DC21EE" w:rsidRPr="007351BC">
              <w:rPr>
                <w:rFonts w:ascii="Arial" w:hAnsi="Arial" w:cs="Arial"/>
                <w:color w:val="1F3864" w:themeColor="accent1" w:themeShade="80"/>
                <w:sz w:val="20"/>
                <w:szCs w:val="20"/>
              </w:rPr>
              <w:t>c</w:t>
            </w:r>
            <w:r w:rsidR="00D15D41" w:rsidRPr="007351BC">
              <w:rPr>
                <w:rFonts w:ascii="Arial" w:hAnsi="Arial" w:cs="Arial"/>
                <w:color w:val="1F3864" w:themeColor="accent1" w:themeShade="80"/>
                <w:sz w:val="20"/>
                <w:szCs w:val="20"/>
              </w:rPr>
              <w:t xml:space="preserve">aseload to </w:t>
            </w:r>
            <w:r w:rsidR="00466450" w:rsidRPr="007351BC">
              <w:rPr>
                <w:rFonts w:ascii="Arial" w:hAnsi="Arial" w:cs="Arial"/>
                <w:color w:val="1F3864" w:themeColor="accent1" w:themeShade="80"/>
                <w:sz w:val="20"/>
                <w:szCs w:val="20"/>
              </w:rPr>
              <w:t xml:space="preserve">reduce to sustainable levels in this stage, </w:t>
            </w:r>
            <w:r w:rsidR="00394D31">
              <w:rPr>
                <w:rFonts w:ascii="Arial" w:hAnsi="Arial" w:cs="Arial"/>
                <w:color w:val="1F3864" w:themeColor="accent1" w:themeShade="80"/>
                <w:sz w:val="20"/>
                <w:szCs w:val="20"/>
              </w:rPr>
              <w:t xml:space="preserve">unless </w:t>
            </w:r>
            <w:r w:rsidR="00466450" w:rsidRPr="007351BC">
              <w:rPr>
                <w:rFonts w:ascii="Arial" w:hAnsi="Arial" w:cs="Arial"/>
                <w:color w:val="1F3864" w:themeColor="accent1" w:themeShade="80"/>
                <w:sz w:val="20"/>
                <w:szCs w:val="20"/>
              </w:rPr>
              <w:t xml:space="preserve">referral rates from Case Examiners </w:t>
            </w:r>
            <w:r w:rsidR="00394D31">
              <w:rPr>
                <w:rFonts w:ascii="Arial" w:hAnsi="Arial" w:cs="Arial"/>
                <w:color w:val="1F3864" w:themeColor="accent1" w:themeShade="80"/>
                <w:sz w:val="20"/>
                <w:szCs w:val="20"/>
              </w:rPr>
              <w:t xml:space="preserve">happen </w:t>
            </w:r>
            <w:r w:rsidR="00466450" w:rsidRPr="007351BC">
              <w:rPr>
                <w:rFonts w:ascii="Arial" w:hAnsi="Arial" w:cs="Arial"/>
                <w:color w:val="1F3864" w:themeColor="accent1" w:themeShade="80"/>
                <w:sz w:val="20"/>
                <w:szCs w:val="20"/>
              </w:rPr>
              <w:t>reduce within that time.</w:t>
            </w:r>
          </w:p>
          <w:p w14:paraId="6174678C" w14:textId="0DBC1E00" w:rsidR="00393D86" w:rsidRPr="009F3944" w:rsidRDefault="00CF2FBC" w:rsidP="00393D86">
            <w:pPr>
              <w:pStyle w:val="NormalWeb"/>
              <w:rPr>
                <w:rFonts w:ascii="Arial" w:eastAsiaTheme="minorHAnsi" w:hAnsi="Arial" w:cs="Arial"/>
                <w:color w:val="1F3864" w:themeColor="accent1" w:themeShade="80"/>
                <w:sz w:val="20"/>
                <w:szCs w:val="20"/>
                <w:lang w:eastAsia="ko-KR"/>
              </w:rPr>
            </w:pPr>
            <w:r w:rsidRPr="00257E3F">
              <w:rPr>
                <w:rFonts w:ascii="Arial" w:hAnsi="Arial" w:cs="Arial"/>
                <w:b/>
                <w:color w:val="E42301"/>
                <w:sz w:val="20"/>
                <w:szCs w:val="20"/>
              </w:rPr>
              <w:t>Dental Professional Hearings Service:</w:t>
            </w:r>
            <w:r w:rsidRPr="00257E3F">
              <w:rPr>
                <w:rFonts w:ascii="Arial" w:hAnsi="Arial" w:cs="Arial"/>
                <w:color w:val="E42301"/>
                <w:sz w:val="20"/>
                <w:szCs w:val="20"/>
              </w:rPr>
              <w:t xml:space="preserve"> </w:t>
            </w:r>
            <w:r w:rsidR="00393D86" w:rsidRPr="009F3944">
              <w:rPr>
                <w:rFonts w:ascii="Arial" w:eastAsiaTheme="minorHAnsi" w:hAnsi="Arial" w:cs="Arial"/>
                <w:color w:val="1F3864" w:themeColor="accent1" w:themeShade="80"/>
                <w:sz w:val="20"/>
                <w:szCs w:val="20"/>
                <w:lang w:eastAsia="ko-KR"/>
              </w:rPr>
              <w:t xml:space="preserve">Caseload in hearings has also subsequently increased, with average referrals per month rising to 23 in 2025, from circa 15 in 2024. Q3 </w:t>
            </w:r>
            <w:r w:rsidR="00D87EEF">
              <w:rPr>
                <w:rFonts w:ascii="Arial" w:eastAsiaTheme="minorHAnsi" w:hAnsi="Arial" w:cs="Arial"/>
                <w:color w:val="1F3864" w:themeColor="accent1" w:themeShade="80"/>
                <w:sz w:val="20"/>
                <w:szCs w:val="20"/>
                <w:lang w:eastAsia="ko-KR"/>
              </w:rPr>
              <w:t>saw</w:t>
            </w:r>
            <w:r w:rsidR="00393D86" w:rsidRPr="009F3944">
              <w:rPr>
                <w:rFonts w:ascii="Arial" w:eastAsiaTheme="minorHAnsi" w:hAnsi="Arial" w:cs="Arial"/>
                <w:color w:val="1F3864" w:themeColor="accent1" w:themeShade="80"/>
                <w:sz w:val="20"/>
                <w:szCs w:val="20"/>
                <w:lang w:eastAsia="ko-KR"/>
              </w:rPr>
              <w:t xml:space="preserve"> an inconsisten</w:t>
            </w:r>
            <w:r w:rsidR="00FB5076">
              <w:rPr>
                <w:rFonts w:ascii="Arial" w:eastAsiaTheme="minorHAnsi" w:hAnsi="Arial" w:cs="Arial"/>
                <w:color w:val="1F3864" w:themeColor="accent1" w:themeShade="80"/>
                <w:sz w:val="20"/>
                <w:szCs w:val="20"/>
                <w:lang w:eastAsia="ko-KR"/>
              </w:rPr>
              <w:t>t</w:t>
            </w:r>
            <w:r w:rsidR="00393D86" w:rsidRPr="009F3944">
              <w:rPr>
                <w:rFonts w:ascii="Arial" w:eastAsiaTheme="minorHAnsi" w:hAnsi="Arial" w:cs="Arial"/>
                <w:color w:val="1F3864" w:themeColor="accent1" w:themeShade="80"/>
                <w:sz w:val="20"/>
                <w:szCs w:val="20"/>
                <w:lang w:eastAsia="ko-KR"/>
              </w:rPr>
              <w:t xml:space="preserve"> referral rate with 24 in July, 9 in August and 26 in September.  </w:t>
            </w:r>
            <w:r w:rsidR="00A8272A">
              <w:rPr>
                <w:rFonts w:ascii="Arial" w:eastAsiaTheme="minorHAnsi" w:hAnsi="Arial" w:cs="Arial"/>
                <w:color w:val="1F3864" w:themeColor="accent1" w:themeShade="80"/>
                <w:sz w:val="20"/>
                <w:szCs w:val="20"/>
                <w:lang w:eastAsia="ko-KR"/>
              </w:rPr>
              <w:t>The service is</w:t>
            </w:r>
            <w:r w:rsidR="00393D86" w:rsidRPr="009F3944">
              <w:rPr>
                <w:rFonts w:ascii="Arial" w:eastAsiaTheme="minorHAnsi" w:hAnsi="Arial" w:cs="Arial"/>
                <w:color w:val="1F3864" w:themeColor="accent1" w:themeShade="80"/>
                <w:sz w:val="20"/>
                <w:szCs w:val="20"/>
                <w:lang w:eastAsia="ko-KR"/>
              </w:rPr>
              <w:t xml:space="preserve"> also impacted by cases </w:t>
            </w:r>
            <w:r w:rsidR="00A8272A">
              <w:rPr>
                <w:rFonts w:ascii="Arial" w:eastAsiaTheme="minorHAnsi" w:hAnsi="Arial" w:cs="Arial"/>
                <w:color w:val="1F3864" w:themeColor="accent1" w:themeShade="80"/>
                <w:sz w:val="20"/>
                <w:szCs w:val="20"/>
                <w:lang w:eastAsia="ko-KR"/>
              </w:rPr>
              <w:t>having been put</w:t>
            </w:r>
            <w:r w:rsidR="00393D86" w:rsidRPr="009F3944">
              <w:rPr>
                <w:rFonts w:ascii="Arial" w:eastAsiaTheme="minorHAnsi" w:hAnsi="Arial" w:cs="Arial"/>
                <w:color w:val="1F3864" w:themeColor="accent1" w:themeShade="80"/>
                <w:sz w:val="20"/>
                <w:szCs w:val="20"/>
                <w:lang w:eastAsia="ko-KR"/>
              </w:rPr>
              <w:t xml:space="preserve"> on hold in </w:t>
            </w:r>
            <w:r w:rsidR="00A8272A">
              <w:rPr>
                <w:rFonts w:ascii="Arial" w:eastAsiaTheme="minorHAnsi" w:hAnsi="Arial" w:cs="Arial"/>
                <w:color w:val="1F3864" w:themeColor="accent1" w:themeShade="80"/>
                <w:sz w:val="20"/>
                <w:szCs w:val="20"/>
                <w:lang w:eastAsia="ko-KR"/>
              </w:rPr>
              <w:t>legal presentation</w:t>
            </w:r>
            <w:r w:rsidR="00393D86" w:rsidRPr="009F3944">
              <w:rPr>
                <w:rFonts w:ascii="Arial" w:eastAsiaTheme="minorHAnsi" w:hAnsi="Arial" w:cs="Arial"/>
                <w:color w:val="1F3864" w:themeColor="accent1" w:themeShade="80"/>
                <w:sz w:val="20"/>
                <w:szCs w:val="20"/>
                <w:lang w:eastAsia="ko-KR"/>
              </w:rPr>
              <w:t xml:space="preserve"> due to the</w:t>
            </w:r>
            <w:r w:rsidR="00A8272A">
              <w:rPr>
                <w:rFonts w:ascii="Arial" w:eastAsiaTheme="minorHAnsi" w:hAnsi="Arial" w:cs="Arial"/>
                <w:color w:val="1F3864" w:themeColor="accent1" w:themeShade="80"/>
                <w:sz w:val="20"/>
                <w:szCs w:val="20"/>
                <w:lang w:eastAsia="ko-KR"/>
              </w:rPr>
              <w:t xml:space="preserve"> aforementioned </w:t>
            </w:r>
            <w:r w:rsidR="00393D86" w:rsidRPr="009F3944">
              <w:rPr>
                <w:rFonts w:ascii="Arial" w:eastAsiaTheme="minorHAnsi" w:hAnsi="Arial" w:cs="Arial"/>
                <w:color w:val="1F3864" w:themeColor="accent1" w:themeShade="80"/>
                <w:sz w:val="20"/>
                <w:szCs w:val="20"/>
                <w:lang w:eastAsia="ko-KR"/>
              </w:rPr>
              <w:t xml:space="preserve">capacity.  </w:t>
            </w:r>
            <w:r w:rsidR="00522E94">
              <w:rPr>
                <w:rFonts w:ascii="Arial" w:eastAsiaTheme="minorHAnsi" w:hAnsi="Arial" w:cs="Arial"/>
                <w:color w:val="1F3864" w:themeColor="accent1" w:themeShade="80"/>
                <w:sz w:val="20"/>
                <w:szCs w:val="20"/>
                <w:lang w:eastAsia="ko-KR"/>
              </w:rPr>
              <w:t>These factors have</w:t>
            </w:r>
            <w:r w:rsidR="00393D86" w:rsidRPr="009F3944">
              <w:rPr>
                <w:rFonts w:ascii="Arial" w:eastAsiaTheme="minorHAnsi" w:hAnsi="Arial" w:cs="Arial"/>
                <w:color w:val="1F3864" w:themeColor="accent1" w:themeShade="80"/>
                <w:sz w:val="20"/>
                <w:szCs w:val="20"/>
                <w:lang w:eastAsia="ko-KR"/>
              </w:rPr>
              <w:t xml:space="preserve"> impacted</w:t>
            </w:r>
            <w:r w:rsidR="008B2813">
              <w:rPr>
                <w:rFonts w:ascii="Arial" w:eastAsiaTheme="minorHAnsi" w:hAnsi="Arial" w:cs="Arial"/>
                <w:color w:val="1F3864" w:themeColor="accent1" w:themeShade="80"/>
                <w:sz w:val="20"/>
                <w:szCs w:val="20"/>
                <w:lang w:eastAsia="ko-KR"/>
              </w:rPr>
              <w:t xml:space="preserve"> ability to meet</w:t>
            </w:r>
            <w:r w:rsidR="00393D86" w:rsidRPr="009F3944">
              <w:rPr>
                <w:rFonts w:ascii="Arial" w:eastAsiaTheme="minorHAnsi" w:hAnsi="Arial" w:cs="Arial"/>
                <w:color w:val="1F3864" w:themeColor="accent1" w:themeShade="80"/>
                <w:sz w:val="20"/>
                <w:szCs w:val="20"/>
                <w:lang w:eastAsia="ko-KR"/>
              </w:rPr>
              <w:t xml:space="preserve"> timeliness</w:t>
            </w:r>
            <w:r w:rsidR="008B2813">
              <w:rPr>
                <w:rFonts w:ascii="Arial" w:eastAsiaTheme="minorHAnsi" w:hAnsi="Arial" w:cs="Arial"/>
                <w:color w:val="1F3864" w:themeColor="accent1" w:themeShade="80"/>
                <w:sz w:val="20"/>
                <w:szCs w:val="20"/>
                <w:lang w:eastAsia="ko-KR"/>
              </w:rPr>
              <w:t xml:space="preserve"> target</w:t>
            </w:r>
            <w:r w:rsidR="00393D86" w:rsidRPr="009F3944">
              <w:rPr>
                <w:rFonts w:ascii="Arial" w:eastAsiaTheme="minorHAnsi" w:hAnsi="Arial" w:cs="Arial"/>
                <w:color w:val="1F3864" w:themeColor="accent1" w:themeShade="80"/>
                <w:sz w:val="20"/>
                <w:szCs w:val="20"/>
                <w:lang w:eastAsia="ko-KR"/>
              </w:rPr>
              <w:t xml:space="preserve"> of listing cases within 9 months.</w:t>
            </w:r>
          </w:p>
          <w:p w14:paraId="4DE5B352" w14:textId="0566497F" w:rsidR="00393D86" w:rsidRPr="00393D86" w:rsidRDefault="00393D86" w:rsidP="00393D86">
            <w:pPr>
              <w:pStyle w:val="NormalWeb"/>
              <w:rPr>
                <w:rFonts w:ascii="Arial" w:eastAsiaTheme="minorHAnsi" w:hAnsi="Arial" w:cs="Arial"/>
                <w:color w:val="003F72"/>
                <w:sz w:val="20"/>
                <w:szCs w:val="20"/>
                <w:lang w:eastAsia="ko-KR"/>
              </w:rPr>
            </w:pPr>
            <w:r w:rsidRPr="00D77445">
              <w:rPr>
                <w:rFonts w:ascii="Arial" w:eastAsiaTheme="minorHAnsi" w:hAnsi="Arial" w:cs="Arial"/>
                <w:b/>
                <w:bCs/>
                <w:color w:val="003F72"/>
                <w:sz w:val="20"/>
                <w:szCs w:val="20"/>
                <w:lang w:eastAsia="ko-KR"/>
              </w:rPr>
              <w:t>Actions taken:</w:t>
            </w:r>
            <w:r w:rsidRPr="00393D86">
              <w:rPr>
                <w:rFonts w:ascii="Arial" w:eastAsiaTheme="minorHAnsi" w:hAnsi="Arial" w:cs="Arial"/>
                <w:color w:val="003F72"/>
                <w:sz w:val="20"/>
                <w:szCs w:val="20"/>
                <w:lang w:eastAsia="ko-KR"/>
              </w:rPr>
              <w:t xml:space="preserve"> We have been over</w:t>
            </w:r>
            <w:r w:rsidR="00121B52">
              <w:rPr>
                <w:rFonts w:ascii="Arial" w:eastAsiaTheme="minorHAnsi" w:hAnsi="Arial" w:cs="Arial"/>
                <w:color w:val="003F72"/>
                <w:sz w:val="20"/>
                <w:szCs w:val="20"/>
                <w:lang w:eastAsia="ko-KR"/>
              </w:rPr>
              <w:t>-</w:t>
            </w:r>
            <w:r w:rsidRPr="00393D86">
              <w:rPr>
                <w:rFonts w:ascii="Arial" w:eastAsiaTheme="minorHAnsi" w:hAnsi="Arial" w:cs="Arial"/>
                <w:color w:val="003F72"/>
                <w:sz w:val="20"/>
                <w:szCs w:val="20"/>
                <w:lang w:eastAsia="ko-KR"/>
              </w:rPr>
              <w:t xml:space="preserve">listing significantly and have increased our utilisation rate </w:t>
            </w:r>
            <w:r w:rsidR="00CA4CD4">
              <w:rPr>
                <w:rFonts w:ascii="Arial" w:eastAsiaTheme="minorHAnsi" w:hAnsi="Arial" w:cs="Arial"/>
                <w:color w:val="003F72"/>
                <w:sz w:val="20"/>
                <w:szCs w:val="20"/>
                <w:lang w:eastAsia="ko-KR"/>
              </w:rPr>
              <w:t>in</w:t>
            </w:r>
            <w:r w:rsidRPr="00393D86">
              <w:rPr>
                <w:rFonts w:ascii="Arial" w:eastAsiaTheme="minorHAnsi" w:hAnsi="Arial" w:cs="Arial"/>
                <w:color w:val="003F72"/>
                <w:sz w:val="20"/>
                <w:szCs w:val="20"/>
                <w:lang w:eastAsia="ko-KR"/>
              </w:rPr>
              <w:t xml:space="preserve"> Q3 to </w:t>
            </w:r>
            <w:r w:rsidR="007573D3" w:rsidRPr="007573D3">
              <w:rPr>
                <w:rFonts w:ascii="Arial" w:eastAsiaTheme="minorHAnsi" w:hAnsi="Arial" w:cs="Arial"/>
                <w:color w:val="003F72"/>
                <w:sz w:val="20"/>
                <w:szCs w:val="20"/>
                <w:lang w:eastAsia="ko-KR"/>
              </w:rPr>
              <w:t>8</w:t>
            </w:r>
            <w:r w:rsidR="00CA4CD4">
              <w:rPr>
                <w:rFonts w:ascii="Arial" w:eastAsiaTheme="minorHAnsi" w:hAnsi="Arial" w:cs="Arial"/>
                <w:color w:val="003F72"/>
                <w:sz w:val="20"/>
                <w:szCs w:val="20"/>
                <w:lang w:eastAsia="ko-KR"/>
              </w:rPr>
              <w:t>3</w:t>
            </w:r>
            <w:r w:rsidR="007573D3" w:rsidRPr="007573D3">
              <w:rPr>
                <w:rFonts w:ascii="Arial" w:eastAsiaTheme="minorHAnsi" w:hAnsi="Arial" w:cs="Arial"/>
                <w:color w:val="003F72"/>
                <w:sz w:val="20"/>
                <w:szCs w:val="20"/>
                <w:lang w:eastAsia="ko-KR"/>
              </w:rPr>
              <w:t>% (</w:t>
            </w:r>
            <w:r w:rsidR="00CA4CD4">
              <w:rPr>
                <w:rFonts w:ascii="Arial" w:eastAsiaTheme="minorHAnsi" w:hAnsi="Arial" w:cs="Arial"/>
                <w:color w:val="003F72"/>
                <w:sz w:val="20"/>
                <w:szCs w:val="20"/>
                <w:lang w:eastAsia="ko-KR"/>
              </w:rPr>
              <w:t>target is &gt;</w:t>
            </w:r>
            <w:r w:rsidR="007573D3" w:rsidRPr="007573D3">
              <w:rPr>
                <w:rFonts w:ascii="Arial" w:eastAsiaTheme="minorHAnsi" w:hAnsi="Arial" w:cs="Arial"/>
                <w:color w:val="003F72"/>
                <w:sz w:val="20"/>
                <w:szCs w:val="20"/>
                <w:lang w:eastAsia="ko-KR"/>
              </w:rPr>
              <w:t xml:space="preserve"> 80%</w:t>
            </w:r>
            <w:r w:rsidR="00B21481" w:rsidRPr="007573D3">
              <w:rPr>
                <w:rFonts w:ascii="Arial" w:eastAsiaTheme="minorHAnsi" w:hAnsi="Arial" w:cs="Arial"/>
                <w:color w:val="003F72"/>
                <w:sz w:val="20"/>
                <w:szCs w:val="20"/>
                <w:lang w:eastAsia="ko-KR"/>
              </w:rPr>
              <w:t>).</w:t>
            </w:r>
            <w:r w:rsidR="007573D3" w:rsidRPr="007573D3">
              <w:rPr>
                <w:rFonts w:ascii="Arial" w:eastAsiaTheme="minorHAnsi" w:hAnsi="Arial" w:cs="Arial"/>
                <w:color w:val="003F72"/>
                <w:sz w:val="20"/>
                <w:szCs w:val="20"/>
                <w:lang w:eastAsia="ko-KR"/>
              </w:rPr>
              <w:t xml:space="preserve"> W</w:t>
            </w:r>
            <w:r w:rsidRPr="00393D86">
              <w:rPr>
                <w:rFonts w:ascii="Arial" w:eastAsiaTheme="minorHAnsi" w:hAnsi="Arial" w:cs="Arial"/>
                <w:color w:val="003F72"/>
                <w:sz w:val="20"/>
                <w:szCs w:val="20"/>
                <w:lang w:eastAsia="ko-KR"/>
              </w:rPr>
              <w:t xml:space="preserve">e </w:t>
            </w:r>
            <w:r w:rsidR="00563372">
              <w:rPr>
                <w:rFonts w:ascii="Arial" w:eastAsiaTheme="minorHAnsi" w:hAnsi="Arial" w:cs="Arial"/>
                <w:color w:val="003F72"/>
                <w:sz w:val="20"/>
                <w:szCs w:val="20"/>
                <w:lang w:eastAsia="ko-KR"/>
              </w:rPr>
              <w:t xml:space="preserve">are also </w:t>
            </w:r>
            <w:r w:rsidRPr="00393D86">
              <w:rPr>
                <w:rFonts w:ascii="Arial" w:eastAsiaTheme="minorHAnsi" w:hAnsi="Arial" w:cs="Arial"/>
                <w:color w:val="003F72"/>
                <w:sz w:val="20"/>
                <w:szCs w:val="20"/>
                <w:lang w:eastAsia="ko-KR"/>
              </w:rPr>
              <w:t xml:space="preserve">increasing hearing capacity from five hearings a day to seven hearings a day from January </w:t>
            </w:r>
            <w:r w:rsidRPr="00393D86">
              <w:rPr>
                <w:rFonts w:ascii="Arial" w:eastAsiaTheme="minorHAnsi" w:hAnsi="Arial" w:cs="Arial"/>
                <w:color w:val="003F72"/>
                <w:sz w:val="20"/>
                <w:szCs w:val="20"/>
                <w:lang w:eastAsia="ko-KR"/>
              </w:rPr>
              <w:lastRenderedPageBreak/>
              <w:t>2026. Recruitment is underway for additional resource within the Hearings Service to accommodate the increase in number of sittings.</w:t>
            </w:r>
          </w:p>
          <w:p w14:paraId="001D3D24" w14:textId="3238BD51" w:rsidR="00393D86" w:rsidRPr="00393D86" w:rsidRDefault="00393D86" w:rsidP="00393D86">
            <w:pPr>
              <w:pStyle w:val="NormalWeb"/>
              <w:rPr>
                <w:rFonts w:ascii="Arial" w:eastAsiaTheme="minorHAnsi" w:hAnsi="Arial" w:cs="Arial"/>
                <w:color w:val="003F72"/>
                <w:sz w:val="20"/>
                <w:szCs w:val="20"/>
                <w:lang w:eastAsia="ko-KR"/>
              </w:rPr>
            </w:pPr>
            <w:r w:rsidRPr="00227ACB">
              <w:rPr>
                <w:rFonts w:ascii="Arial" w:eastAsiaTheme="minorHAnsi" w:hAnsi="Arial" w:cs="Arial"/>
                <w:color w:val="003F72"/>
                <w:sz w:val="20"/>
                <w:szCs w:val="20"/>
                <w:lang w:eastAsia="ko-KR"/>
              </w:rPr>
              <w:t>The process for monitoring the quality of FtP decisions made has been introduced; measuring the total number of FtP decisions made in a 12-month period, and what proportion of these have been subject to review where there has been material doubt about the robustness of the decision</w:t>
            </w:r>
            <w:r w:rsidR="00792922">
              <w:rPr>
                <w:rFonts w:ascii="Arial" w:eastAsiaTheme="minorHAnsi" w:hAnsi="Arial" w:cs="Arial"/>
                <w:color w:val="003F72"/>
                <w:sz w:val="20"/>
                <w:szCs w:val="20"/>
                <w:lang w:eastAsia="ko-KR"/>
              </w:rPr>
              <w:t xml:space="preserve">. </w:t>
            </w:r>
            <w:r w:rsidR="00792922" w:rsidRPr="005C771F">
              <w:rPr>
                <w:rFonts w:ascii="Arial" w:eastAsiaTheme="minorHAnsi" w:hAnsi="Arial" w:cs="Arial"/>
                <w:color w:val="003F72"/>
                <w:sz w:val="20"/>
                <w:szCs w:val="20"/>
                <w:lang w:eastAsia="ko-KR"/>
              </w:rPr>
              <w:t>The indicative RAG ratings have been set as follows: Green = ≤0.5%, Amber = Between 0.6% and 1%, Red = ≥ 1.1%. The current rolling 12-month figure reveals seven reviews where the original decision was found incorrect from a total of 3,726 decisions made, which is 0.2% and thus a ‘green’ rating.</w:t>
            </w:r>
          </w:p>
          <w:p w14:paraId="25C52B28" w14:textId="7CBF3437" w:rsidR="00CF2FBC" w:rsidRPr="00B25180" w:rsidRDefault="00CF2FBC" w:rsidP="006666FC">
            <w:pPr>
              <w:spacing w:before="100" w:after="100" w:line="276" w:lineRule="auto"/>
              <w:rPr>
                <w:rFonts w:ascii="Arial" w:hAnsi="Arial" w:cs="Arial"/>
                <w:i/>
                <w:color w:val="003F72"/>
                <w:sz w:val="20"/>
                <w:szCs w:val="20"/>
              </w:rPr>
            </w:pPr>
            <w:r w:rsidRPr="00B25180">
              <w:rPr>
                <w:rFonts w:ascii="Arial" w:hAnsi="Arial" w:cs="Arial"/>
                <w:i/>
                <w:iCs/>
                <w:color w:val="003F72"/>
                <w:sz w:val="20"/>
                <w:szCs w:val="20"/>
              </w:rPr>
              <w:t>Ref: Chart</w:t>
            </w:r>
            <w:r w:rsidR="00760E29" w:rsidRPr="00B25180">
              <w:rPr>
                <w:rFonts w:ascii="Arial" w:hAnsi="Arial" w:cs="Arial"/>
                <w:i/>
                <w:iCs/>
                <w:color w:val="003F72"/>
                <w:sz w:val="20"/>
                <w:szCs w:val="20"/>
              </w:rPr>
              <w:t xml:space="preserve">s </w:t>
            </w:r>
            <w:r w:rsidRPr="00B25180">
              <w:rPr>
                <w:rFonts w:ascii="Arial" w:hAnsi="Arial" w:cs="Arial"/>
                <w:i/>
                <w:iCs/>
                <w:color w:val="003F72"/>
                <w:sz w:val="20"/>
                <w:szCs w:val="20"/>
              </w:rPr>
              <w:t xml:space="preserve">right </w:t>
            </w:r>
            <w:r w:rsidR="00760E29" w:rsidRPr="00B25180">
              <w:rPr>
                <w:rFonts w:ascii="Arial" w:hAnsi="Arial" w:cs="Arial"/>
                <w:i/>
                <w:iCs/>
                <w:color w:val="003F72"/>
                <w:sz w:val="20"/>
                <w:szCs w:val="20"/>
              </w:rPr>
              <w:t xml:space="preserve">side </w:t>
            </w:r>
            <w:r w:rsidRPr="00B25180">
              <w:rPr>
                <w:rFonts w:ascii="Arial" w:hAnsi="Arial" w:cs="Arial"/>
                <w:i/>
                <w:iCs/>
                <w:color w:val="003F72"/>
                <w:sz w:val="20"/>
                <w:szCs w:val="20"/>
              </w:rPr>
              <w:t>page 3.</w:t>
            </w:r>
          </w:p>
        </w:tc>
      </w:tr>
      <w:tr w:rsidR="00CF2FBC" w:rsidRPr="00834639" w14:paraId="1BA93084" w14:textId="6F661AA4" w:rsidTr="009727E9">
        <w:tc>
          <w:tcPr>
            <w:tcW w:w="4957" w:type="dxa"/>
            <w:shd w:val="clear" w:color="auto" w:fill="268728"/>
          </w:tcPr>
          <w:p w14:paraId="3A5A01ED" w14:textId="4DB003EB" w:rsidR="00CF2FBC" w:rsidRPr="00834639" w:rsidRDefault="00CF2FBC" w:rsidP="006666FC">
            <w:pPr>
              <w:spacing w:before="100" w:after="100" w:line="276" w:lineRule="auto"/>
              <w:rPr>
                <w:rFonts w:ascii="Arial" w:hAnsi="Arial" w:cs="Arial"/>
                <w:b/>
                <w:bCs/>
                <w:color w:val="FFFFFF" w:themeColor="background1"/>
                <w:sz w:val="20"/>
                <w:szCs w:val="20"/>
              </w:rPr>
            </w:pPr>
            <w:r w:rsidRPr="00834639">
              <w:rPr>
                <w:rFonts w:ascii="Arial" w:hAnsi="Arial" w:cs="Arial"/>
                <w:b/>
                <w:bCs/>
                <w:color w:val="FFFFFF" w:themeColor="background1"/>
                <w:sz w:val="20"/>
                <w:szCs w:val="20"/>
              </w:rPr>
              <w:lastRenderedPageBreak/>
              <w:t>Influence regulatory reform</w:t>
            </w:r>
          </w:p>
          <w:p w14:paraId="15DBAB63" w14:textId="634928BB" w:rsidR="00CF2FBC" w:rsidRPr="00834639" w:rsidRDefault="00CF2FBC" w:rsidP="006666FC">
            <w:pPr>
              <w:spacing w:before="100" w:after="100" w:line="276" w:lineRule="auto"/>
              <w:rPr>
                <w:rFonts w:ascii="Arial" w:hAnsi="Arial" w:cs="Arial"/>
                <w:color w:val="FFFFFF" w:themeColor="background1"/>
                <w:sz w:val="20"/>
                <w:szCs w:val="20"/>
              </w:rPr>
            </w:pPr>
            <w:r w:rsidRPr="00834639">
              <w:rPr>
                <w:rFonts w:ascii="Arial" w:hAnsi="Arial" w:cs="Arial"/>
                <w:i/>
                <w:iCs/>
                <w:color w:val="FFFFFF" w:themeColor="background1"/>
                <w:sz w:val="20"/>
                <w:szCs w:val="20"/>
              </w:rPr>
              <w:t>Success measure:</w:t>
            </w:r>
          </w:p>
          <w:p w14:paraId="5685CA26" w14:textId="36566F99" w:rsidR="00961D21" w:rsidRPr="00834639" w:rsidRDefault="00CF2FBC" w:rsidP="00D1045A">
            <w:pPr>
              <w:pStyle w:val="ListParagraph"/>
              <w:numPr>
                <w:ilvl w:val="0"/>
                <w:numId w:val="7"/>
              </w:numPr>
              <w:spacing w:before="100" w:after="100" w:line="276" w:lineRule="auto"/>
              <w:rPr>
                <w:rFonts w:ascii="Arial" w:hAnsi="Arial" w:cs="Arial"/>
                <w:b/>
                <w:bCs/>
                <w:color w:val="FFFFFF" w:themeColor="background1"/>
                <w:sz w:val="20"/>
                <w:szCs w:val="20"/>
              </w:rPr>
            </w:pPr>
            <w:r w:rsidRPr="00834639">
              <w:rPr>
                <w:rFonts w:ascii="Arial" w:hAnsi="Arial" w:cs="Arial"/>
                <w:i/>
                <w:iCs/>
                <w:color w:val="FFFFFF" w:themeColor="background1"/>
                <w:sz w:val="20"/>
                <w:szCs w:val="20"/>
              </w:rPr>
              <w:t>We have fully explored the boundaries of the current legislation and leveraged all opportunities.</w:t>
            </w:r>
          </w:p>
        </w:tc>
        <w:tc>
          <w:tcPr>
            <w:tcW w:w="10489" w:type="dxa"/>
          </w:tcPr>
          <w:p w14:paraId="0BAECC51" w14:textId="77777777" w:rsidR="009727E9" w:rsidRPr="00834639" w:rsidRDefault="009727E9" w:rsidP="009727E9">
            <w:pPr>
              <w:spacing w:before="100" w:after="100" w:line="276" w:lineRule="auto"/>
              <w:rPr>
                <w:rFonts w:ascii="Arial" w:hAnsi="Arial" w:cs="Arial"/>
                <w:color w:val="003F72"/>
                <w:sz w:val="20"/>
                <w:szCs w:val="20"/>
              </w:rPr>
            </w:pPr>
            <w:r w:rsidRPr="00834639">
              <w:rPr>
                <w:rFonts w:ascii="Arial" w:hAnsi="Arial" w:cs="Arial"/>
                <w:color w:val="003F72"/>
                <w:sz w:val="20"/>
                <w:szCs w:val="20"/>
              </w:rPr>
              <w:t xml:space="preserve">There is ongoing dialogue being held with the DHSC on regulation developments. </w:t>
            </w:r>
          </w:p>
          <w:p w14:paraId="4BE102F0" w14:textId="0C669946" w:rsidR="009727E9" w:rsidRPr="00834639" w:rsidRDefault="009727E9" w:rsidP="009727E9">
            <w:pPr>
              <w:spacing w:before="100" w:after="100" w:line="276" w:lineRule="auto"/>
              <w:rPr>
                <w:rFonts w:ascii="Arial" w:hAnsi="Arial" w:cs="Arial"/>
                <w:color w:val="003F72"/>
                <w:sz w:val="20"/>
                <w:szCs w:val="20"/>
              </w:rPr>
            </w:pPr>
            <w:r w:rsidRPr="00834639">
              <w:rPr>
                <w:rFonts w:ascii="Arial" w:hAnsi="Arial" w:cs="Arial"/>
                <w:color w:val="003F72"/>
                <w:sz w:val="20"/>
                <w:szCs w:val="20"/>
              </w:rPr>
              <w:t xml:space="preserve">Further discussions are </w:t>
            </w:r>
            <w:r w:rsidR="00ED32CA">
              <w:rPr>
                <w:rFonts w:ascii="Arial" w:hAnsi="Arial" w:cs="Arial"/>
                <w:color w:val="003F72"/>
                <w:sz w:val="20"/>
                <w:szCs w:val="20"/>
              </w:rPr>
              <w:t>being</w:t>
            </w:r>
            <w:r w:rsidRPr="00834639">
              <w:rPr>
                <w:rFonts w:ascii="Arial" w:hAnsi="Arial" w:cs="Arial"/>
                <w:color w:val="003F72"/>
                <w:sz w:val="20"/>
                <w:szCs w:val="20"/>
              </w:rPr>
              <w:t xml:space="preserve"> held with stakeholders in relation to potential for additional routes for registration for internationally qualified professionals.</w:t>
            </w:r>
          </w:p>
          <w:p w14:paraId="65A8E6C0" w14:textId="616352C3" w:rsidR="00CF2FBC" w:rsidRPr="00834639" w:rsidRDefault="009727E9" w:rsidP="006666FC">
            <w:pPr>
              <w:spacing w:before="100" w:after="100" w:line="276" w:lineRule="auto"/>
              <w:rPr>
                <w:rFonts w:ascii="Arial" w:hAnsi="Arial" w:cs="Arial"/>
                <w:color w:val="003F72"/>
                <w:sz w:val="20"/>
                <w:szCs w:val="20"/>
              </w:rPr>
            </w:pPr>
            <w:r w:rsidRPr="00834639">
              <w:rPr>
                <w:rFonts w:ascii="Arial" w:hAnsi="Arial" w:cs="Arial"/>
                <w:color w:val="003F72"/>
                <w:sz w:val="20"/>
                <w:szCs w:val="20"/>
              </w:rPr>
              <w:t>We continue to monitor the progress of regulatory reform within the GMC to understand potential implications to the GDC, should similar legislation changes be proposed for us in future.</w:t>
            </w:r>
          </w:p>
        </w:tc>
      </w:tr>
      <w:tr w:rsidR="00CF2FBC" w:rsidRPr="00834639" w14:paraId="4ADA1A48" w14:textId="45480297" w:rsidTr="00961D21">
        <w:tc>
          <w:tcPr>
            <w:tcW w:w="4957" w:type="dxa"/>
            <w:shd w:val="clear" w:color="auto" w:fill="268728"/>
          </w:tcPr>
          <w:p w14:paraId="3342EB1A" w14:textId="5774EDE8" w:rsidR="00CF2FBC" w:rsidRPr="00834639" w:rsidRDefault="00CF2FBC" w:rsidP="006666FC">
            <w:pPr>
              <w:spacing w:before="100" w:after="100" w:line="276" w:lineRule="auto"/>
              <w:rPr>
                <w:rFonts w:ascii="Arial" w:hAnsi="Arial" w:cs="Arial"/>
                <w:b/>
                <w:bCs/>
                <w:color w:val="FFFFFF" w:themeColor="background1"/>
                <w:sz w:val="20"/>
                <w:szCs w:val="20"/>
              </w:rPr>
            </w:pPr>
            <w:r w:rsidRPr="00834639">
              <w:rPr>
                <w:rFonts w:ascii="Arial" w:hAnsi="Arial" w:cs="Arial"/>
                <w:b/>
                <w:bCs/>
                <w:color w:val="FFFFFF" w:themeColor="background1"/>
                <w:sz w:val="20"/>
                <w:szCs w:val="20"/>
              </w:rPr>
              <w:t>Data and information management</w:t>
            </w:r>
          </w:p>
          <w:p w14:paraId="10290FCC" w14:textId="77777777" w:rsidR="00CF2FBC" w:rsidRPr="00834639" w:rsidRDefault="00CF2FBC" w:rsidP="006666FC">
            <w:pPr>
              <w:spacing w:before="100" w:after="100" w:line="276" w:lineRule="auto"/>
              <w:rPr>
                <w:rFonts w:ascii="Arial" w:hAnsi="Arial" w:cs="Arial"/>
                <w:color w:val="FFFFFF" w:themeColor="background1"/>
                <w:sz w:val="20"/>
                <w:szCs w:val="20"/>
              </w:rPr>
            </w:pPr>
            <w:r w:rsidRPr="00834639">
              <w:rPr>
                <w:rFonts w:ascii="Arial" w:hAnsi="Arial" w:cs="Arial"/>
                <w:i/>
                <w:iCs/>
                <w:color w:val="FFFFFF" w:themeColor="background1"/>
                <w:sz w:val="20"/>
                <w:szCs w:val="20"/>
              </w:rPr>
              <w:t>Success measures:</w:t>
            </w:r>
          </w:p>
          <w:p w14:paraId="124FB8BD" w14:textId="77777777" w:rsidR="00CF2FBC" w:rsidRPr="00834639" w:rsidRDefault="00CF2FBC" w:rsidP="00D1045A">
            <w:pPr>
              <w:pStyle w:val="ListParagraph"/>
              <w:numPr>
                <w:ilvl w:val="0"/>
                <w:numId w:val="2"/>
              </w:numPr>
              <w:spacing w:before="100" w:after="100" w:line="276" w:lineRule="auto"/>
              <w:rPr>
                <w:rFonts w:ascii="Arial" w:hAnsi="Arial" w:cs="Arial"/>
                <w:color w:val="FFFFFF" w:themeColor="background1"/>
                <w:sz w:val="20"/>
                <w:szCs w:val="20"/>
              </w:rPr>
            </w:pPr>
            <w:r w:rsidRPr="00834639">
              <w:rPr>
                <w:rFonts w:ascii="Arial" w:hAnsi="Arial" w:cs="Arial"/>
                <w:i/>
                <w:iCs/>
                <w:color w:val="FFFFFF" w:themeColor="background1"/>
                <w:sz w:val="20"/>
                <w:szCs w:val="20"/>
              </w:rPr>
              <w:t>Our data is secure and effectively managed.</w:t>
            </w:r>
          </w:p>
          <w:p w14:paraId="176EE3E8" w14:textId="29BA064F" w:rsidR="00CF2FBC" w:rsidRPr="00834639" w:rsidRDefault="00CF2FBC" w:rsidP="00D1045A">
            <w:pPr>
              <w:pStyle w:val="ListParagraph"/>
              <w:numPr>
                <w:ilvl w:val="0"/>
                <w:numId w:val="2"/>
              </w:numPr>
              <w:spacing w:before="100" w:after="100" w:line="276" w:lineRule="auto"/>
              <w:rPr>
                <w:rFonts w:ascii="Arial" w:hAnsi="Arial" w:cs="Arial"/>
                <w:color w:val="FFFFFF" w:themeColor="background1"/>
                <w:sz w:val="20"/>
                <w:szCs w:val="20"/>
              </w:rPr>
            </w:pPr>
            <w:r w:rsidRPr="00834639">
              <w:rPr>
                <w:rFonts w:ascii="Arial" w:hAnsi="Arial" w:cs="Arial"/>
                <w:i/>
                <w:iCs/>
                <w:color w:val="FFFFFF" w:themeColor="background1"/>
                <w:sz w:val="20"/>
                <w:szCs w:val="20"/>
              </w:rPr>
              <w:t>Our data is accurate and usable to increase our ability to drive and measure organisational decision-making.</w:t>
            </w:r>
          </w:p>
          <w:p w14:paraId="24E02BF2" w14:textId="63744D62" w:rsidR="00CF2FBC" w:rsidRPr="002A7596" w:rsidRDefault="00CF2FBC" w:rsidP="002A7596">
            <w:pPr>
              <w:pStyle w:val="ListParagraph"/>
              <w:numPr>
                <w:ilvl w:val="0"/>
                <w:numId w:val="2"/>
              </w:numPr>
              <w:spacing w:before="100" w:after="100" w:line="276" w:lineRule="auto"/>
              <w:rPr>
                <w:rFonts w:ascii="Arial" w:hAnsi="Arial" w:cs="Arial"/>
                <w:color w:val="FFFFFF" w:themeColor="background1"/>
                <w:sz w:val="20"/>
                <w:szCs w:val="20"/>
              </w:rPr>
            </w:pPr>
            <w:r w:rsidRPr="00834639">
              <w:rPr>
                <w:rFonts w:ascii="Arial" w:hAnsi="Arial" w:cs="Arial"/>
                <w:i/>
                <w:iCs/>
                <w:color w:val="FFFFFF" w:themeColor="background1"/>
                <w:sz w:val="20"/>
                <w:szCs w:val="20"/>
              </w:rPr>
              <w:t>We increase the value of published data to stakeholders.</w:t>
            </w:r>
          </w:p>
        </w:tc>
        <w:tc>
          <w:tcPr>
            <w:tcW w:w="10489" w:type="dxa"/>
          </w:tcPr>
          <w:p w14:paraId="37E00952" w14:textId="792FFC49" w:rsidR="00DA1812" w:rsidRDefault="00CD5E35" w:rsidP="009E6E74">
            <w:pPr>
              <w:rPr>
                <w:rFonts w:ascii="Arial" w:hAnsi="Arial" w:cs="Arial"/>
                <w:color w:val="003F72"/>
                <w:sz w:val="20"/>
                <w:szCs w:val="20"/>
              </w:rPr>
            </w:pPr>
            <w:r>
              <w:rPr>
                <w:rFonts w:ascii="Arial" w:hAnsi="Arial" w:cs="Arial"/>
                <w:color w:val="003F72"/>
                <w:sz w:val="20"/>
                <w:szCs w:val="20"/>
              </w:rPr>
              <w:t>On 24 October we</w:t>
            </w:r>
            <w:r w:rsidR="002B6A1A" w:rsidRPr="002B6A1A">
              <w:rPr>
                <w:rFonts w:ascii="Arial" w:hAnsi="Arial" w:cs="Arial"/>
                <w:color w:val="003F72"/>
                <w:sz w:val="20"/>
                <w:szCs w:val="20"/>
              </w:rPr>
              <w:t xml:space="preserve"> published our latest </w:t>
            </w:r>
            <w:hyperlink r:id="rId20" w:tgtFrame="_blank" w:history="1">
              <w:r w:rsidR="002B6A1A" w:rsidRPr="002B6A1A">
                <w:rPr>
                  <w:rFonts w:ascii="Arial" w:hAnsi="Arial" w:cs="Arial"/>
                  <w:color w:val="003F72"/>
                  <w:sz w:val="20"/>
                  <w:szCs w:val="20"/>
                </w:rPr>
                <w:t>working patterns data </w:t>
              </w:r>
            </w:hyperlink>
            <w:r w:rsidR="002B6A1A" w:rsidRPr="002B6A1A">
              <w:rPr>
                <w:rFonts w:ascii="Arial" w:hAnsi="Arial" w:cs="Arial"/>
                <w:color w:val="003F72"/>
                <w:sz w:val="20"/>
                <w:szCs w:val="20"/>
              </w:rPr>
              <w:t>for dental care professionals (DCPs), providing insights into ho</w:t>
            </w:r>
            <w:r w:rsidR="00316275">
              <w:rPr>
                <w:rFonts w:ascii="Arial" w:hAnsi="Arial" w:cs="Arial"/>
                <w:color w:val="003F72"/>
                <w:sz w:val="20"/>
                <w:szCs w:val="20"/>
              </w:rPr>
              <w:t xml:space="preserve">w DCPs </w:t>
            </w:r>
            <w:r w:rsidR="002B6A1A" w:rsidRPr="002B6A1A">
              <w:rPr>
                <w:rFonts w:ascii="Arial" w:hAnsi="Arial" w:cs="Arial"/>
                <w:color w:val="003F72"/>
                <w:sz w:val="20"/>
                <w:szCs w:val="20"/>
              </w:rPr>
              <w:t>work across the UK.</w:t>
            </w:r>
            <w:r w:rsidR="00D70819">
              <w:rPr>
                <w:rFonts w:ascii="Arial" w:hAnsi="Arial" w:cs="Arial"/>
                <w:color w:val="003F72"/>
                <w:sz w:val="20"/>
                <w:szCs w:val="20"/>
              </w:rPr>
              <w:t xml:space="preserve"> </w:t>
            </w:r>
            <w:r w:rsidR="002B6A1A" w:rsidRPr="002B6A1A">
              <w:rPr>
                <w:rFonts w:ascii="Arial" w:hAnsi="Arial" w:cs="Arial"/>
                <w:color w:val="003F72"/>
                <w:sz w:val="20"/>
                <w:szCs w:val="20"/>
              </w:rPr>
              <w:t>The </w:t>
            </w:r>
            <w:hyperlink r:id="rId21" w:tgtFrame="_blank" w:history="1">
              <w:r w:rsidR="002B6A1A" w:rsidRPr="002B6A1A">
                <w:rPr>
                  <w:rFonts w:ascii="Arial" w:hAnsi="Arial" w:cs="Arial"/>
                  <w:color w:val="003F72"/>
                  <w:sz w:val="20"/>
                  <w:szCs w:val="20"/>
                </w:rPr>
                <w:t>data</w:t>
              </w:r>
            </w:hyperlink>
            <w:r w:rsidR="002B6A1A" w:rsidRPr="002B6A1A">
              <w:rPr>
                <w:rFonts w:ascii="Arial" w:hAnsi="Arial" w:cs="Arial"/>
                <w:color w:val="003F72"/>
                <w:sz w:val="20"/>
                <w:szCs w:val="20"/>
              </w:rPr>
              <w:t>, collected since the DCP working patterns survey launched in June 2024, shows that 56,032 DCPs are currently working or looking for work in the dental sector. The responses represent 63,968 professional titles (70% of all registered DCP titles).</w:t>
            </w:r>
          </w:p>
          <w:p w14:paraId="0B83ACFB" w14:textId="77777777" w:rsidR="00242744" w:rsidRDefault="00242744" w:rsidP="009E6E74">
            <w:pPr>
              <w:rPr>
                <w:rFonts w:ascii="Arial" w:hAnsi="Arial" w:cs="Arial"/>
                <w:color w:val="003F72"/>
                <w:sz w:val="20"/>
                <w:szCs w:val="20"/>
              </w:rPr>
            </w:pPr>
          </w:p>
          <w:p w14:paraId="588BC096" w14:textId="2F169592" w:rsidR="00242744" w:rsidRDefault="00AA60B8" w:rsidP="00242744">
            <w:pPr>
              <w:rPr>
                <w:rFonts w:ascii="Arial" w:hAnsi="Arial" w:cs="Arial"/>
                <w:color w:val="003F72"/>
                <w:sz w:val="20"/>
                <w:szCs w:val="20"/>
              </w:rPr>
            </w:pPr>
            <w:r w:rsidRPr="00AA60B8">
              <w:rPr>
                <w:rFonts w:ascii="Arial" w:hAnsi="Arial" w:cs="Arial"/>
                <w:color w:val="003F72"/>
                <w:sz w:val="20"/>
                <w:szCs w:val="20"/>
              </w:rPr>
              <w:t xml:space="preserve">The fieldwork for our Data Maturity Assessment is complete, and the findings </w:t>
            </w:r>
            <w:r w:rsidR="007E031D">
              <w:rPr>
                <w:rFonts w:ascii="Arial" w:hAnsi="Arial" w:cs="Arial"/>
                <w:color w:val="003F72"/>
                <w:sz w:val="20"/>
                <w:szCs w:val="20"/>
              </w:rPr>
              <w:t xml:space="preserve">and recommendation </w:t>
            </w:r>
            <w:r w:rsidRPr="00AA60B8">
              <w:rPr>
                <w:rFonts w:ascii="Arial" w:hAnsi="Arial" w:cs="Arial"/>
                <w:color w:val="003F72"/>
                <w:sz w:val="20"/>
                <w:szCs w:val="20"/>
              </w:rPr>
              <w:t xml:space="preserve">are being shared with the ELT </w:t>
            </w:r>
            <w:r w:rsidR="002A736F">
              <w:rPr>
                <w:rFonts w:ascii="Arial" w:hAnsi="Arial" w:cs="Arial"/>
                <w:color w:val="003F72"/>
                <w:sz w:val="20"/>
                <w:szCs w:val="20"/>
              </w:rPr>
              <w:t xml:space="preserve">in January </w:t>
            </w:r>
            <w:r w:rsidR="007E031D">
              <w:rPr>
                <w:rFonts w:ascii="Arial" w:hAnsi="Arial" w:cs="Arial"/>
                <w:color w:val="003F72"/>
                <w:sz w:val="20"/>
                <w:szCs w:val="20"/>
              </w:rPr>
              <w:t>to agree the next steps.</w:t>
            </w:r>
          </w:p>
          <w:p w14:paraId="2A3CC008" w14:textId="77777777" w:rsidR="00BF00EB" w:rsidRDefault="00BF00EB" w:rsidP="00242744">
            <w:pPr>
              <w:rPr>
                <w:rFonts w:ascii="Arial" w:hAnsi="Arial" w:cs="Arial"/>
                <w:color w:val="003F72"/>
                <w:sz w:val="20"/>
                <w:szCs w:val="20"/>
              </w:rPr>
            </w:pPr>
          </w:p>
          <w:p w14:paraId="4702A0A8" w14:textId="119A9F31" w:rsidR="00CF2FBC" w:rsidRPr="00834639" w:rsidRDefault="00DA1812" w:rsidP="00CB2E8A">
            <w:pPr>
              <w:rPr>
                <w:rFonts w:ascii="Arial" w:hAnsi="Arial" w:cs="Arial"/>
                <w:color w:val="003F72"/>
                <w:sz w:val="20"/>
                <w:szCs w:val="20"/>
              </w:rPr>
            </w:pPr>
            <w:r w:rsidRPr="00834639">
              <w:rPr>
                <w:rFonts w:ascii="Arial" w:hAnsi="Arial" w:cs="Arial"/>
                <w:color w:val="003F72"/>
                <w:sz w:val="20"/>
                <w:szCs w:val="20"/>
              </w:rPr>
              <w:t>We have been progressing activities to address recommendation</w:t>
            </w:r>
            <w:r w:rsidR="0025372D" w:rsidRPr="00834639">
              <w:rPr>
                <w:rFonts w:ascii="Arial" w:hAnsi="Arial" w:cs="Arial"/>
                <w:color w:val="003F72"/>
                <w:sz w:val="20"/>
                <w:szCs w:val="20"/>
              </w:rPr>
              <w:t>s</w:t>
            </w:r>
            <w:r w:rsidRPr="00834639">
              <w:rPr>
                <w:rFonts w:ascii="Arial" w:hAnsi="Arial" w:cs="Arial"/>
                <w:color w:val="003F72"/>
                <w:sz w:val="20"/>
                <w:szCs w:val="20"/>
              </w:rPr>
              <w:t xml:space="preserve"> from the</w:t>
            </w:r>
            <w:r w:rsidR="00D74EFC">
              <w:rPr>
                <w:rFonts w:ascii="Arial" w:hAnsi="Arial" w:cs="Arial"/>
                <w:color w:val="003F72"/>
                <w:sz w:val="20"/>
                <w:szCs w:val="20"/>
              </w:rPr>
              <w:t xml:space="preserve"> </w:t>
            </w:r>
            <w:r w:rsidRPr="00834639">
              <w:rPr>
                <w:rFonts w:ascii="Arial" w:hAnsi="Arial" w:cs="Arial"/>
                <w:color w:val="003F72"/>
                <w:sz w:val="20"/>
                <w:szCs w:val="20"/>
              </w:rPr>
              <w:t>audit held in December</w:t>
            </w:r>
            <w:r w:rsidR="00F90D6F">
              <w:rPr>
                <w:rFonts w:ascii="Arial" w:hAnsi="Arial" w:cs="Arial"/>
                <w:color w:val="003F72"/>
                <w:sz w:val="20"/>
                <w:szCs w:val="20"/>
              </w:rPr>
              <w:t xml:space="preserve"> 2024</w:t>
            </w:r>
            <w:r w:rsidRPr="00834639">
              <w:rPr>
                <w:rFonts w:ascii="Arial" w:hAnsi="Arial" w:cs="Arial"/>
                <w:color w:val="003F72"/>
                <w:sz w:val="20"/>
                <w:szCs w:val="20"/>
              </w:rPr>
              <w:t xml:space="preserve"> for our security and technical estate. The remediations are expected to address all significant vulnerabilities and achieve a substantial reduction in medium-risk vulnerabilities by the end of the year.</w:t>
            </w:r>
          </w:p>
        </w:tc>
      </w:tr>
      <w:tr w:rsidR="00CF2FBC" w:rsidRPr="00834639" w14:paraId="7870550C" w14:textId="0355EE11" w:rsidTr="00095AD5">
        <w:trPr>
          <w:trHeight w:val="912"/>
        </w:trPr>
        <w:tc>
          <w:tcPr>
            <w:tcW w:w="4957" w:type="dxa"/>
            <w:shd w:val="clear" w:color="auto" w:fill="268728"/>
          </w:tcPr>
          <w:p w14:paraId="5BD0AE4A" w14:textId="43420C1C" w:rsidR="00CF2FBC" w:rsidRPr="00834639" w:rsidRDefault="00CF2FBC" w:rsidP="006666FC">
            <w:pPr>
              <w:spacing w:before="100" w:after="100" w:line="276" w:lineRule="auto"/>
              <w:rPr>
                <w:rFonts w:ascii="Arial" w:hAnsi="Arial" w:cs="Arial"/>
                <w:b/>
                <w:bCs/>
                <w:color w:val="FFFFFF" w:themeColor="background1"/>
                <w:sz w:val="20"/>
                <w:szCs w:val="20"/>
              </w:rPr>
            </w:pPr>
            <w:r w:rsidRPr="00834639">
              <w:rPr>
                <w:rFonts w:ascii="Arial" w:hAnsi="Arial" w:cs="Arial"/>
                <w:b/>
                <w:bCs/>
                <w:color w:val="FFFFFF" w:themeColor="background1"/>
                <w:sz w:val="20"/>
                <w:szCs w:val="20"/>
              </w:rPr>
              <w:t>User-centred service design</w:t>
            </w:r>
          </w:p>
          <w:p w14:paraId="0DCBDCF4" w14:textId="61502CB9" w:rsidR="00CF2FBC" w:rsidRPr="00834639" w:rsidRDefault="00CF2FBC" w:rsidP="006666FC">
            <w:pPr>
              <w:spacing w:before="100" w:after="100" w:line="276" w:lineRule="auto"/>
              <w:rPr>
                <w:rFonts w:ascii="Arial" w:hAnsi="Arial" w:cs="Arial"/>
                <w:color w:val="FFFFFF" w:themeColor="background1"/>
                <w:sz w:val="20"/>
                <w:szCs w:val="20"/>
              </w:rPr>
            </w:pPr>
            <w:r w:rsidRPr="00834639">
              <w:rPr>
                <w:rFonts w:ascii="Arial" w:hAnsi="Arial" w:cs="Arial"/>
                <w:i/>
                <w:iCs/>
                <w:color w:val="FFFFFF" w:themeColor="background1"/>
                <w:sz w:val="20"/>
                <w:szCs w:val="20"/>
              </w:rPr>
              <w:t>Success measures:</w:t>
            </w:r>
          </w:p>
          <w:p w14:paraId="60E83C54" w14:textId="77777777" w:rsidR="00CF2FBC" w:rsidRPr="00834639" w:rsidRDefault="00CF2FBC" w:rsidP="00D1045A">
            <w:pPr>
              <w:pStyle w:val="ListParagraph"/>
              <w:numPr>
                <w:ilvl w:val="0"/>
                <w:numId w:val="4"/>
              </w:numPr>
              <w:spacing w:before="100" w:after="100" w:line="276" w:lineRule="auto"/>
              <w:rPr>
                <w:rFonts w:ascii="Arial" w:hAnsi="Arial" w:cs="Arial"/>
                <w:color w:val="FFFFFF" w:themeColor="background1"/>
                <w:sz w:val="20"/>
                <w:szCs w:val="20"/>
              </w:rPr>
            </w:pPr>
            <w:r w:rsidRPr="00834639">
              <w:rPr>
                <w:rFonts w:ascii="Arial" w:hAnsi="Arial" w:cs="Arial"/>
                <w:i/>
                <w:iCs/>
                <w:color w:val="FFFFFF" w:themeColor="background1"/>
                <w:sz w:val="20"/>
                <w:szCs w:val="20"/>
              </w:rPr>
              <w:t xml:space="preserve">Our services are designed around the needs of users to be accessible, effective and efficient. </w:t>
            </w:r>
          </w:p>
          <w:p w14:paraId="5AADB08B" w14:textId="77777777" w:rsidR="00CF2FBC" w:rsidRPr="00834639" w:rsidRDefault="00CF2FBC" w:rsidP="00CD3119">
            <w:pPr>
              <w:spacing w:before="100" w:after="100" w:line="276" w:lineRule="auto"/>
              <w:rPr>
                <w:rFonts w:ascii="Arial" w:hAnsi="Arial" w:cs="Arial"/>
                <w:color w:val="FFFFFF" w:themeColor="background1"/>
                <w:sz w:val="20"/>
                <w:szCs w:val="20"/>
              </w:rPr>
            </w:pPr>
          </w:p>
          <w:p w14:paraId="51B97127" w14:textId="77777777" w:rsidR="00CF2FBC" w:rsidRPr="00834639" w:rsidRDefault="00CF2FBC" w:rsidP="00CD3119">
            <w:pPr>
              <w:spacing w:before="100" w:after="100" w:line="276" w:lineRule="auto"/>
              <w:rPr>
                <w:rFonts w:ascii="Arial" w:hAnsi="Arial" w:cs="Arial"/>
                <w:color w:val="FFFFFF" w:themeColor="background1"/>
                <w:sz w:val="20"/>
                <w:szCs w:val="20"/>
              </w:rPr>
            </w:pPr>
          </w:p>
          <w:p w14:paraId="1A757F6A" w14:textId="77777777" w:rsidR="00CF2FBC" w:rsidRPr="00834639" w:rsidRDefault="00CF2FBC" w:rsidP="00CD3119">
            <w:pPr>
              <w:spacing w:before="100" w:after="100" w:line="276" w:lineRule="auto"/>
              <w:rPr>
                <w:rFonts w:ascii="Arial" w:hAnsi="Arial" w:cs="Arial"/>
                <w:color w:val="FFFFFF" w:themeColor="background1"/>
                <w:sz w:val="20"/>
                <w:szCs w:val="20"/>
              </w:rPr>
            </w:pPr>
          </w:p>
          <w:p w14:paraId="7C3464FF" w14:textId="77777777" w:rsidR="00CF2FBC" w:rsidRPr="00834639" w:rsidRDefault="00CF2FBC" w:rsidP="00CD3119">
            <w:pPr>
              <w:spacing w:before="100" w:after="100" w:line="276" w:lineRule="auto"/>
              <w:rPr>
                <w:rFonts w:ascii="Arial" w:hAnsi="Arial" w:cs="Arial"/>
                <w:color w:val="FFFFFF" w:themeColor="background1"/>
                <w:sz w:val="20"/>
                <w:szCs w:val="20"/>
              </w:rPr>
            </w:pPr>
          </w:p>
          <w:p w14:paraId="2328E5B2" w14:textId="77777777" w:rsidR="00CF2FBC" w:rsidRPr="00834639" w:rsidRDefault="00CF2FBC" w:rsidP="00CD3119">
            <w:pPr>
              <w:spacing w:before="100" w:after="100" w:line="276" w:lineRule="auto"/>
              <w:rPr>
                <w:rFonts w:ascii="Arial" w:hAnsi="Arial" w:cs="Arial"/>
                <w:color w:val="FFFFFF" w:themeColor="background1"/>
                <w:sz w:val="20"/>
                <w:szCs w:val="20"/>
              </w:rPr>
            </w:pPr>
          </w:p>
          <w:p w14:paraId="3468284E" w14:textId="77777777" w:rsidR="00CF2FBC" w:rsidRPr="00834639" w:rsidRDefault="00CF2FBC" w:rsidP="006666FC">
            <w:pPr>
              <w:spacing w:before="100" w:after="100" w:line="276" w:lineRule="auto"/>
              <w:rPr>
                <w:rFonts w:ascii="Arial" w:hAnsi="Arial" w:cs="Arial"/>
                <w:b/>
                <w:bCs/>
                <w:color w:val="FFFFFF" w:themeColor="background1"/>
                <w:sz w:val="20"/>
                <w:szCs w:val="20"/>
              </w:rPr>
            </w:pPr>
          </w:p>
        </w:tc>
        <w:tc>
          <w:tcPr>
            <w:tcW w:w="10489" w:type="dxa"/>
          </w:tcPr>
          <w:p w14:paraId="023A8A9D" w14:textId="5C00B37F" w:rsidR="00095AD5" w:rsidRPr="00834639" w:rsidRDefault="008E1055" w:rsidP="00095AD5">
            <w:pPr>
              <w:spacing w:before="100" w:after="100" w:line="278" w:lineRule="auto"/>
              <w:rPr>
                <w:rFonts w:ascii="Arial" w:hAnsi="Arial" w:cs="Arial"/>
                <w:color w:val="003F72"/>
                <w:sz w:val="20"/>
                <w:szCs w:val="20"/>
              </w:rPr>
            </w:pPr>
            <w:r>
              <w:rPr>
                <w:rFonts w:ascii="Arial" w:hAnsi="Arial" w:cs="Arial"/>
                <w:b/>
                <w:color w:val="268728"/>
                <w:sz w:val="20"/>
                <w:szCs w:val="20"/>
              </w:rPr>
              <w:lastRenderedPageBreak/>
              <w:t xml:space="preserve">Aggregated </w:t>
            </w:r>
            <w:r w:rsidR="00075E99">
              <w:rPr>
                <w:rFonts w:ascii="Arial" w:hAnsi="Arial" w:cs="Arial"/>
                <w:b/>
                <w:color w:val="268728"/>
                <w:sz w:val="20"/>
                <w:szCs w:val="20"/>
              </w:rPr>
              <w:t>proportions of return</w:t>
            </w:r>
            <w:r w:rsidR="00D64CA6">
              <w:rPr>
                <w:rFonts w:ascii="Arial" w:hAnsi="Arial" w:cs="Arial"/>
                <w:b/>
                <w:color w:val="268728"/>
                <w:sz w:val="20"/>
                <w:szCs w:val="20"/>
              </w:rPr>
              <w:t xml:space="preserve">ed applications </w:t>
            </w:r>
            <w:r w:rsidR="00075E99">
              <w:rPr>
                <w:rFonts w:ascii="Arial" w:hAnsi="Arial" w:cs="Arial"/>
                <w:b/>
                <w:color w:val="268728"/>
                <w:sz w:val="20"/>
                <w:szCs w:val="20"/>
              </w:rPr>
              <w:t xml:space="preserve">across all application routes is </w:t>
            </w:r>
            <w:r w:rsidR="009601BA">
              <w:rPr>
                <w:rFonts w:ascii="Arial" w:hAnsi="Arial" w:cs="Arial"/>
                <w:b/>
                <w:color w:val="268728"/>
                <w:sz w:val="20"/>
                <w:szCs w:val="20"/>
              </w:rPr>
              <w:t xml:space="preserve">below the </w:t>
            </w:r>
            <w:r w:rsidR="00174654">
              <w:rPr>
                <w:rFonts w:ascii="Arial" w:hAnsi="Arial" w:cs="Arial"/>
                <w:b/>
                <w:color w:val="268728"/>
                <w:sz w:val="20"/>
                <w:szCs w:val="20"/>
              </w:rPr>
              <w:t>20%</w:t>
            </w:r>
            <w:r w:rsidR="00D64CA6">
              <w:rPr>
                <w:rFonts w:ascii="Arial" w:hAnsi="Arial" w:cs="Arial"/>
                <w:b/>
                <w:color w:val="268728"/>
                <w:sz w:val="20"/>
                <w:szCs w:val="20"/>
              </w:rPr>
              <w:t xml:space="preserve"> target. </w:t>
            </w:r>
            <w:r w:rsidR="00095AD5" w:rsidRPr="00862578">
              <w:rPr>
                <w:rFonts w:ascii="Arial" w:hAnsi="Arial" w:cs="Arial"/>
                <w:color w:val="003F72"/>
                <w:sz w:val="20"/>
                <w:szCs w:val="20"/>
              </w:rPr>
              <w:t xml:space="preserve">The UK DCP </w:t>
            </w:r>
            <w:r w:rsidR="00075E99">
              <w:rPr>
                <w:rFonts w:ascii="Arial" w:hAnsi="Arial" w:cs="Arial"/>
                <w:color w:val="003F72"/>
                <w:sz w:val="20"/>
                <w:szCs w:val="20"/>
              </w:rPr>
              <w:t>route and</w:t>
            </w:r>
            <w:r w:rsidR="00095AD5" w:rsidRPr="00862578">
              <w:rPr>
                <w:rFonts w:ascii="Arial" w:hAnsi="Arial" w:cs="Arial"/>
                <w:color w:val="003F72"/>
                <w:sz w:val="20"/>
                <w:szCs w:val="20"/>
              </w:rPr>
              <w:t xml:space="preserve"> Restorations</w:t>
            </w:r>
            <w:r w:rsidR="00095AD5" w:rsidRPr="00862578">
              <w:rPr>
                <w:rFonts w:ascii="Arial" w:hAnsi="Arial" w:cs="Arial"/>
                <w:bCs/>
                <w:color w:val="003F72"/>
                <w:sz w:val="20"/>
                <w:szCs w:val="20"/>
              </w:rPr>
              <w:t xml:space="preserve"> </w:t>
            </w:r>
            <w:r w:rsidR="003F736D">
              <w:rPr>
                <w:rFonts w:ascii="Arial" w:hAnsi="Arial" w:cs="Arial"/>
                <w:bCs/>
                <w:color w:val="003F72"/>
                <w:sz w:val="20"/>
                <w:szCs w:val="20"/>
              </w:rPr>
              <w:t xml:space="preserve">are </w:t>
            </w:r>
            <w:r w:rsidR="00095AD5" w:rsidRPr="00862578">
              <w:rPr>
                <w:rFonts w:ascii="Arial" w:hAnsi="Arial" w:cs="Arial"/>
                <w:color w:val="003F72"/>
                <w:sz w:val="20"/>
                <w:szCs w:val="20"/>
              </w:rPr>
              <w:t>outside target</w:t>
            </w:r>
            <w:r w:rsidR="005133A7">
              <w:rPr>
                <w:rFonts w:ascii="Arial" w:hAnsi="Arial" w:cs="Arial"/>
                <w:color w:val="003F72"/>
                <w:sz w:val="20"/>
                <w:szCs w:val="20"/>
              </w:rPr>
              <w:t xml:space="preserve"> where the </w:t>
            </w:r>
            <w:r w:rsidR="00095AD5" w:rsidRPr="00834639">
              <w:rPr>
                <w:rFonts w:ascii="Arial" w:hAnsi="Arial" w:cs="Arial"/>
                <w:color w:val="003F72"/>
                <w:sz w:val="20"/>
                <w:szCs w:val="20"/>
              </w:rPr>
              <w:t xml:space="preserve">main reasons </w:t>
            </w:r>
            <w:r w:rsidR="005133A7">
              <w:rPr>
                <w:rFonts w:ascii="Arial" w:hAnsi="Arial" w:cs="Arial"/>
                <w:color w:val="003F72"/>
                <w:sz w:val="20"/>
                <w:szCs w:val="20"/>
              </w:rPr>
              <w:t xml:space="preserve">for return </w:t>
            </w:r>
            <w:r w:rsidR="00095AD5" w:rsidRPr="00834639">
              <w:rPr>
                <w:rFonts w:ascii="Arial" w:hAnsi="Arial" w:cs="Arial"/>
                <w:color w:val="003F72"/>
                <w:sz w:val="20"/>
                <w:szCs w:val="20"/>
              </w:rPr>
              <w:t xml:space="preserve">are where the qualification was not certified/provided or identification issues. </w:t>
            </w:r>
            <w:r w:rsidR="00EB0E3B">
              <w:rPr>
                <w:rFonts w:ascii="Arial" w:hAnsi="Arial" w:cs="Arial"/>
                <w:color w:val="003F72"/>
                <w:sz w:val="20"/>
                <w:szCs w:val="20"/>
              </w:rPr>
              <w:t>O</w:t>
            </w:r>
            <w:r w:rsidR="00095AD5" w:rsidRPr="00834639">
              <w:rPr>
                <w:rFonts w:ascii="Arial" w:hAnsi="Arial" w:cs="Arial"/>
                <w:color w:val="003F72"/>
                <w:sz w:val="20"/>
                <w:szCs w:val="20"/>
              </w:rPr>
              <w:t>ther routes are</w:t>
            </w:r>
            <w:r w:rsidR="005133A7">
              <w:rPr>
                <w:rFonts w:ascii="Arial" w:hAnsi="Arial" w:cs="Arial"/>
                <w:color w:val="003F72"/>
                <w:sz w:val="20"/>
                <w:szCs w:val="20"/>
              </w:rPr>
              <w:t xml:space="preserve"> </w:t>
            </w:r>
            <w:r w:rsidR="00095AD5" w:rsidRPr="00834639">
              <w:rPr>
                <w:rFonts w:ascii="Arial" w:hAnsi="Arial" w:cs="Arial"/>
                <w:color w:val="003F72"/>
                <w:sz w:val="20"/>
                <w:szCs w:val="20"/>
              </w:rPr>
              <w:t>within the target</w:t>
            </w:r>
            <w:r w:rsidR="005133A7">
              <w:rPr>
                <w:rFonts w:ascii="Arial" w:hAnsi="Arial" w:cs="Arial"/>
                <w:color w:val="003F72"/>
                <w:sz w:val="20"/>
                <w:szCs w:val="20"/>
              </w:rPr>
              <w:t xml:space="preserve">. </w:t>
            </w:r>
          </w:p>
          <w:p w14:paraId="28E80E24" w14:textId="77777777" w:rsidR="00533422" w:rsidRDefault="00095AD5" w:rsidP="00095AD5">
            <w:pPr>
              <w:spacing w:before="100" w:after="100" w:line="278" w:lineRule="auto"/>
              <w:rPr>
                <w:rFonts w:ascii="Arial" w:hAnsi="Arial" w:cs="Arial"/>
                <w:color w:val="003F72"/>
                <w:sz w:val="20"/>
                <w:szCs w:val="20"/>
              </w:rPr>
            </w:pPr>
            <w:r w:rsidRPr="00834639">
              <w:rPr>
                <w:rFonts w:ascii="Arial" w:hAnsi="Arial" w:cs="Arial"/>
                <w:color w:val="003F72"/>
                <w:sz w:val="20"/>
                <w:szCs w:val="20"/>
              </w:rPr>
              <w:t xml:space="preserve">Calls to Customer Services asking for status updates decreased by </w:t>
            </w:r>
            <w:r w:rsidR="006858A5">
              <w:rPr>
                <w:rFonts w:ascii="Arial" w:hAnsi="Arial" w:cs="Arial"/>
                <w:color w:val="003F72"/>
                <w:sz w:val="20"/>
                <w:szCs w:val="20"/>
              </w:rPr>
              <w:t>16</w:t>
            </w:r>
            <w:r w:rsidRPr="00834639">
              <w:rPr>
                <w:rFonts w:ascii="Arial" w:hAnsi="Arial" w:cs="Arial"/>
                <w:color w:val="003F72"/>
                <w:sz w:val="20"/>
                <w:szCs w:val="20"/>
              </w:rPr>
              <w:t>% in the last 6 months compared to the previous period (4,</w:t>
            </w:r>
            <w:r w:rsidR="006858A5">
              <w:rPr>
                <w:rFonts w:ascii="Arial" w:hAnsi="Arial" w:cs="Arial"/>
                <w:color w:val="003F72"/>
                <w:sz w:val="20"/>
                <w:szCs w:val="20"/>
              </w:rPr>
              <w:t>980</w:t>
            </w:r>
            <w:r w:rsidRPr="00834639">
              <w:rPr>
                <w:rFonts w:ascii="Arial" w:hAnsi="Arial" w:cs="Arial"/>
                <w:color w:val="003F72"/>
                <w:sz w:val="20"/>
                <w:szCs w:val="20"/>
              </w:rPr>
              <w:t xml:space="preserve"> v’s </w:t>
            </w:r>
            <w:r w:rsidR="006858A5">
              <w:rPr>
                <w:rFonts w:ascii="Arial" w:hAnsi="Arial" w:cs="Arial"/>
                <w:color w:val="003F72"/>
                <w:sz w:val="20"/>
                <w:szCs w:val="20"/>
              </w:rPr>
              <w:t>5,860</w:t>
            </w:r>
            <w:r w:rsidRPr="00834639">
              <w:rPr>
                <w:rFonts w:ascii="Arial" w:hAnsi="Arial" w:cs="Arial"/>
                <w:color w:val="003F72"/>
                <w:sz w:val="20"/>
                <w:szCs w:val="20"/>
              </w:rPr>
              <w:t xml:space="preserve"> calls) however we continue to acknowledge these enquiries should not be necessary.</w:t>
            </w:r>
            <w:r w:rsidR="000E030F">
              <w:rPr>
                <w:rFonts w:ascii="Arial" w:hAnsi="Arial" w:cs="Arial"/>
                <w:color w:val="003F72"/>
                <w:sz w:val="20"/>
                <w:szCs w:val="20"/>
              </w:rPr>
              <w:t xml:space="preserve"> </w:t>
            </w:r>
          </w:p>
          <w:p w14:paraId="43B2B6CD" w14:textId="55969BD4" w:rsidR="00CF2FBC" w:rsidRPr="00834639" w:rsidRDefault="00533422" w:rsidP="00095AD5">
            <w:pPr>
              <w:spacing w:before="100" w:after="100" w:line="278" w:lineRule="auto"/>
              <w:rPr>
                <w:rFonts w:ascii="Arial" w:hAnsi="Arial" w:cs="Arial"/>
                <w:color w:val="003F72"/>
                <w:sz w:val="20"/>
                <w:szCs w:val="20"/>
              </w:rPr>
            </w:pPr>
            <w:r>
              <w:rPr>
                <w:rFonts w:ascii="Arial" w:hAnsi="Arial" w:cs="Arial"/>
                <w:color w:val="003F72"/>
                <w:sz w:val="20"/>
                <w:szCs w:val="20"/>
              </w:rPr>
              <w:t>C</w:t>
            </w:r>
            <w:r w:rsidR="00CF2FBC" w:rsidRPr="00834639">
              <w:rPr>
                <w:rFonts w:ascii="Arial" w:hAnsi="Arial" w:cs="Arial"/>
                <w:color w:val="003F72"/>
                <w:sz w:val="20"/>
                <w:szCs w:val="20"/>
              </w:rPr>
              <w:t xml:space="preserve">urrent paper-based application processes will continue until the </w:t>
            </w:r>
            <w:r w:rsidR="00CF2FBC" w:rsidRPr="009B599A">
              <w:rPr>
                <w:rFonts w:ascii="Arial" w:hAnsi="Arial" w:cs="Arial"/>
                <w:color w:val="003F72"/>
                <w:sz w:val="20"/>
                <w:szCs w:val="20"/>
              </w:rPr>
              <w:t>Manage my GDC Registration platform</w:t>
            </w:r>
            <w:r w:rsidR="00CF2FBC" w:rsidRPr="00834639">
              <w:rPr>
                <w:rFonts w:ascii="Arial" w:hAnsi="Arial" w:cs="Arial"/>
                <w:b/>
                <w:color w:val="003F72"/>
                <w:sz w:val="20"/>
                <w:szCs w:val="20"/>
              </w:rPr>
              <w:t xml:space="preserve"> </w:t>
            </w:r>
            <w:r w:rsidR="00CF2FBC" w:rsidRPr="00834639">
              <w:rPr>
                <w:rFonts w:ascii="Arial" w:hAnsi="Arial" w:cs="Arial"/>
                <w:color w:val="003F72"/>
                <w:sz w:val="20"/>
                <w:szCs w:val="20"/>
              </w:rPr>
              <w:t xml:space="preserve">is introduced in early 2026, </w:t>
            </w:r>
            <w:r w:rsidR="00973A37">
              <w:rPr>
                <w:rFonts w:ascii="Arial" w:hAnsi="Arial" w:cs="Arial"/>
                <w:color w:val="003F72"/>
                <w:sz w:val="20"/>
                <w:szCs w:val="20"/>
              </w:rPr>
              <w:t>and</w:t>
            </w:r>
            <w:r w:rsidR="00CF2FBC" w:rsidRPr="00834639">
              <w:rPr>
                <w:rFonts w:ascii="Arial" w:hAnsi="Arial" w:cs="Arial"/>
                <w:color w:val="003F72"/>
                <w:sz w:val="20"/>
                <w:szCs w:val="20"/>
              </w:rPr>
              <w:t xml:space="preserve"> this will address both these measures by </w:t>
            </w:r>
            <w:r w:rsidR="003A26BC" w:rsidRPr="00834639">
              <w:rPr>
                <w:rFonts w:ascii="Arial" w:hAnsi="Arial" w:cs="Arial"/>
                <w:color w:val="003F72"/>
                <w:sz w:val="20"/>
                <w:szCs w:val="20"/>
              </w:rPr>
              <w:t xml:space="preserve">removing </w:t>
            </w:r>
            <w:r w:rsidR="00CF2FBC" w:rsidRPr="00834639">
              <w:rPr>
                <w:rFonts w:ascii="Arial" w:hAnsi="Arial" w:cs="Arial"/>
                <w:color w:val="003F72"/>
                <w:sz w:val="20"/>
                <w:szCs w:val="20"/>
              </w:rPr>
              <w:t xml:space="preserve">the need for returns through the </w:t>
            </w:r>
            <w:r w:rsidR="00CF2FBC" w:rsidRPr="00834639">
              <w:rPr>
                <w:rFonts w:ascii="Arial" w:hAnsi="Arial" w:cs="Arial"/>
                <w:color w:val="003F72"/>
                <w:sz w:val="20"/>
                <w:szCs w:val="20"/>
              </w:rPr>
              <w:lastRenderedPageBreak/>
              <w:t xml:space="preserve">new platform providing online status updates, preventing the need to chase. In the meantime, we </w:t>
            </w:r>
            <w:r w:rsidR="00484FA6">
              <w:rPr>
                <w:rFonts w:ascii="Arial" w:hAnsi="Arial" w:cs="Arial"/>
                <w:color w:val="003F72"/>
                <w:sz w:val="20"/>
                <w:szCs w:val="20"/>
              </w:rPr>
              <w:t>are</w:t>
            </w:r>
            <w:r w:rsidR="00CF2FBC" w:rsidRPr="00834639">
              <w:rPr>
                <w:rFonts w:ascii="Arial" w:hAnsi="Arial" w:cs="Arial"/>
                <w:color w:val="003F72"/>
                <w:sz w:val="20"/>
                <w:szCs w:val="20"/>
              </w:rPr>
              <w:t xml:space="preserve"> proactively reviewing</w:t>
            </w:r>
            <w:r w:rsidR="00C92727" w:rsidRPr="00834639">
              <w:rPr>
                <w:rFonts w:ascii="Arial" w:hAnsi="Arial" w:cs="Arial"/>
                <w:color w:val="003F72"/>
                <w:sz w:val="20"/>
                <w:szCs w:val="20"/>
              </w:rPr>
              <w:t>,</w:t>
            </w:r>
            <w:r w:rsidR="00CF2FBC" w:rsidRPr="00834639">
              <w:rPr>
                <w:rFonts w:ascii="Arial" w:hAnsi="Arial" w:cs="Arial"/>
                <w:color w:val="003F72"/>
                <w:sz w:val="20"/>
                <w:szCs w:val="20"/>
              </w:rPr>
              <w:t xml:space="preserve"> updating application and website guidance and providing updates to applicants</w:t>
            </w:r>
            <w:r w:rsidR="00327392" w:rsidRPr="00834639">
              <w:rPr>
                <w:rFonts w:ascii="Arial" w:hAnsi="Arial" w:cs="Arial"/>
                <w:color w:val="003F72"/>
                <w:sz w:val="20"/>
                <w:szCs w:val="20"/>
              </w:rPr>
              <w:t>.</w:t>
            </w:r>
            <w:r w:rsidR="00CF2FBC" w:rsidRPr="00834639">
              <w:rPr>
                <w:rFonts w:ascii="Arial" w:hAnsi="Arial" w:cs="Arial"/>
                <w:color w:val="003F72"/>
                <w:sz w:val="20"/>
                <w:szCs w:val="20"/>
              </w:rPr>
              <w:t xml:space="preserve"> </w:t>
            </w:r>
            <w:r w:rsidR="00327392" w:rsidRPr="00834639">
              <w:rPr>
                <w:rFonts w:ascii="Arial" w:hAnsi="Arial" w:cs="Arial"/>
                <w:color w:val="003F72"/>
                <w:sz w:val="20"/>
                <w:szCs w:val="20"/>
              </w:rPr>
              <w:t>T</w:t>
            </w:r>
            <w:r w:rsidR="00CF2FBC" w:rsidRPr="00834639">
              <w:rPr>
                <w:rFonts w:ascii="Arial" w:hAnsi="Arial" w:cs="Arial"/>
                <w:color w:val="003F72"/>
                <w:sz w:val="20"/>
                <w:szCs w:val="20"/>
              </w:rPr>
              <w:t xml:space="preserve">his is felt to have influenced the </w:t>
            </w:r>
            <w:r w:rsidR="00AE436E">
              <w:rPr>
                <w:rFonts w:ascii="Arial" w:hAnsi="Arial" w:cs="Arial"/>
                <w:color w:val="003F72"/>
                <w:sz w:val="20"/>
                <w:szCs w:val="20"/>
              </w:rPr>
              <w:t xml:space="preserve">sustained </w:t>
            </w:r>
            <w:r w:rsidR="00CF2FBC" w:rsidRPr="00834639">
              <w:rPr>
                <w:rFonts w:ascii="Arial" w:hAnsi="Arial" w:cs="Arial"/>
                <w:color w:val="003F72"/>
                <w:sz w:val="20"/>
                <w:szCs w:val="20"/>
              </w:rPr>
              <w:t>reduction in status update enquiries.</w:t>
            </w:r>
          </w:p>
          <w:p w14:paraId="1ADF0284" w14:textId="4DCA452C" w:rsidR="00CF2FBC" w:rsidRPr="00834639" w:rsidRDefault="00CF2FBC" w:rsidP="002F2BA1">
            <w:pPr>
              <w:spacing w:before="100" w:after="100" w:line="278" w:lineRule="auto"/>
              <w:rPr>
                <w:rFonts w:ascii="Arial" w:hAnsi="Arial" w:cs="Arial"/>
                <w:color w:val="003F72"/>
                <w:sz w:val="20"/>
                <w:szCs w:val="20"/>
              </w:rPr>
            </w:pPr>
            <w:r w:rsidRPr="00834639">
              <w:rPr>
                <w:rFonts w:ascii="Arial" w:hAnsi="Arial" w:cs="Arial"/>
                <w:i/>
                <w:iCs/>
                <w:color w:val="003F72"/>
                <w:sz w:val="20"/>
                <w:szCs w:val="20"/>
              </w:rPr>
              <w:t xml:space="preserve">Ref: </w:t>
            </w:r>
            <w:r w:rsidR="00711894">
              <w:rPr>
                <w:rFonts w:ascii="Arial" w:hAnsi="Arial" w:cs="Arial"/>
                <w:i/>
                <w:iCs/>
                <w:color w:val="003F72"/>
                <w:sz w:val="20"/>
                <w:szCs w:val="20"/>
              </w:rPr>
              <w:t>Chart t</w:t>
            </w:r>
            <w:r w:rsidR="006653E9">
              <w:rPr>
                <w:rFonts w:ascii="Arial" w:hAnsi="Arial" w:cs="Arial"/>
                <w:i/>
                <w:iCs/>
                <w:color w:val="003F72"/>
                <w:sz w:val="20"/>
                <w:szCs w:val="20"/>
              </w:rPr>
              <w:t>op left page 3</w:t>
            </w:r>
            <w:r w:rsidRPr="00834639">
              <w:rPr>
                <w:rFonts w:ascii="Arial" w:hAnsi="Arial" w:cs="Arial"/>
                <w:i/>
                <w:iCs/>
                <w:color w:val="003F72"/>
                <w:sz w:val="20"/>
                <w:szCs w:val="20"/>
              </w:rPr>
              <w:t>.</w:t>
            </w:r>
          </w:p>
        </w:tc>
      </w:tr>
      <w:tr w:rsidR="00B8202E" w:rsidRPr="00834639" w14:paraId="13794E74" w14:textId="77777777" w:rsidTr="00961D21">
        <w:tc>
          <w:tcPr>
            <w:tcW w:w="4957" w:type="dxa"/>
            <w:shd w:val="clear" w:color="auto" w:fill="268728"/>
          </w:tcPr>
          <w:p w14:paraId="40E05585" w14:textId="77777777" w:rsidR="00B8202E" w:rsidRPr="00834639" w:rsidRDefault="00D16F85" w:rsidP="006666FC">
            <w:pPr>
              <w:spacing w:before="100" w:after="100" w:line="276" w:lineRule="auto"/>
              <w:rPr>
                <w:rFonts w:ascii="Arial" w:hAnsi="Arial" w:cs="Arial"/>
                <w:b/>
                <w:bCs/>
                <w:color w:val="FFFFFF" w:themeColor="background1"/>
                <w:sz w:val="20"/>
                <w:szCs w:val="20"/>
              </w:rPr>
            </w:pPr>
            <w:r w:rsidRPr="00834639">
              <w:rPr>
                <w:rFonts w:ascii="Arial" w:hAnsi="Arial" w:cs="Arial"/>
                <w:b/>
                <w:bCs/>
                <w:color w:val="FFFFFF" w:themeColor="background1"/>
                <w:sz w:val="20"/>
                <w:szCs w:val="20"/>
              </w:rPr>
              <w:lastRenderedPageBreak/>
              <w:t>Communications and engagement</w:t>
            </w:r>
          </w:p>
          <w:p w14:paraId="5C99FC90" w14:textId="77777777" w:rsidR="00D16F85" w:rsidRPr="00834639" w:rsidRDefault="00D16F85" w:rsidP="00D16F85">
            <w:pPr>
              <w:spacing w:before="100" w:after="100" w:line="276" w:lineRule="auto"/>
              <w:rPr>
                <w:rFonts w:ascii="Arial" w:hAnsi="Arial" w:cs="Arial"/>
                <w:color w:val="FFFFFF" w:themeColor="background1"/>
                <w:sz w:val="20"/>
                <w:szCs w:val="20"/>
              </w:rPr>
            </w:pPr>
            <w:r w:rsidRPr="00834639">
              <w:rPr>
                <w:rFonts w:ascii="Arial" w:hAnsi="Arial" w:cs="Arial"/>
                <w:i/>
                <w:iCs/>
                <w:color w:val="FFFFFF" w:themeColor="background1"/>
                <w:sz w:val="20"/>
                <w:szCs w:val="20"/>
              </w:rPr>
              <w:t>Success measures:</w:t>
            </w:r>
          </w:p>
          <w:p w14:paraId="2E17BE69" w14:textId="77777777" w:rsidR="008B519D" w:rsidRPr="00834639" w:rsidRDefault="008B519D" w:rsidP="00D1045A">
            <w:pPr>
              <w:pStyle w:val="ListParagraph"/>
              <w:numPr>
                <w:ilvl w:val="0"/>
                <w:numId w:val="4"/>
              </w:numPr>
              <w:spacing w:before="100" w:after="100" w:line="276" w:lineRule="auto"/>
              <w:rPr>
                <w:rFonts w:ascii="Arial" w:hAnsi="Arial" w:cs="Arial"/>
                <w:color w:val="FFFFFF" w:themeColor="background1"/>
                <w:sz w:val="20"/>
                <w:szCs w:val="20"/>
              </w:rPr>
            </w:pPr>
            <w:r w:rsidRPr="00834639">
              <w:rPr>
                <w:rFonts w:ascii="Arial" w:hAnsi="Arial" w:cs="Arial"/>
                <w:i/>
                <w:iCs/>
                <w:color w:val="FFFFFF" w:themeColor="background1"/>
                <w:sz w:val="20"/>
                <w:szCs w:val="20"/>
              </w:rPr>
              <w:t>We communicate clearly across channels. </w:t>
            </w:r>
          </w:p>
          <w:p w14:paraId="5FF09FA7" w14:textId="77777777" w:rsidR="008B519D" w:rsidRPr="00834639" w:rsidRDefault="008B519D" w:rsidP="00D1045A">
            <w:pPr>
              <w:pStyle w:val="ListParagraph"/>
              <w:numPr>
                <w:ilvl w:val="0"/>
                <w:numId w:val="4"/>
              </w:numPr>
              <w:spacing w:before="100" w:after="100" w:line="276" w:lineRule="auto"/>
              <w:rPr>
                <w:rFonts w:ascii="Arial" w:hAnsi="Arial" w:cs="Arial"/>
                <w:color w:val="FFFFFF" w:themeColor="background1"/>
                <w:sz w:val="20"/>
                <w:szCs w:val="20"/>
              </w:rPr>
            </w:pPr>
            <w:r w:rsidRPr="00834639">
              <w:rPr>
                <w:rFonts w:ascii="Arial" w:hAnsi="Arial" w:cs="Arial"/>
                <w:i/>
                <w:iCs/>
                <w:color w:val="FFFFFF" w:themeColor="background1"/>
                <w:sz w:val="20"/>
                <w:szCs w:val="20"/>
              </w:rPr>
              <w:t>Our communications across channels achieve positive levels of engagement.</w:t>
            </w:r>
          </w:p>
          <w:p w14:paraId="2D29BDE2" w14:textId="77777777" w:rsidR="008B519D" w:rsidRPr="00834639" w:rsidRDefault="008B519D" w:rsidP="00D1045A">
            <w:pPr>
              <w:pStyle w:val="ListParagraph"/>
              <w:numPr>
                <w:ilvl w:val="0"/>
                <w:numId w:val="4"/>
              </w:numPr>
              <w:spacing w:before="100" w:after="100" w:line="276" w:lineRule="auto"/>
              <w:rPr>
                <w:rFonts w:ascii="Arial" w:hAnsi="Arial" w:cs="Arial"/>
                <w:color w:val="FFFFFF" w:themeColor="background1"/>
                <w:sz w:val="20"/>
                <w:szCs w:val="20"/>
              </w:rPr>
            </w:pPr>
            <w:r w:rsidRPr="00834639">
              <w:rPr>
                <w:rFonts w:ascii="Arial" w:hAnsi="Arial" w:cs="Arial"/>
                <w:i/>
                <w:iCs/>
                <w:color w:val="FFFFFF" w:themeColor="background1"/>
                <w:sz w:val="20"/>
                <w:szCs w:val="20"/>
              </w:rPr>
              <w:t>We proactively engage with external bodies and professional groups.</w:t>
            </w:r>
          </w:p>
          <w:p w14:paraId="5BDD1536" w14:textId="62F66A78" w:rsidR="00D16F85" w:rsidRPr="00834639" w:rsidRDefault="00D16F85" w:rsidP="006666FC">
            <w:pPr>
              <w:spacing w:before="100" w:after="100" w:line="276" w:lineRule="auto"/>
              <w:rPr>
                <w:rFonts w:ascii="Arial" w:hAnsi="Arial" w:cs="Arial"/>
                <w:b/>
                <w:bCs/>
                <w:color w:val="FFFFFF" w:themeColor="background1"/>
                <w:sz w:val="20"/>
                <w:szCs w:val="20"/>
              </w:rPr>
            </w:pPr>
          </w:p>
        </w:tc>
        <w:tc>
          <w:tcPr>
            <w:tcW w:w="10489" w:type="dxa"/>
          </w:tcPr>
          <w:p w14:paraId="7EC3B4F9" w14:textId="2D751786" w:rsidR="00D94DA4" w:rsidRDefault="00D94DA4" w:rsidP="00D94DA4">
            <w:pPr>
              <w:spacing w:before="100" w:after="100" w:line="264" w:lineRule="auto"/>
              <w:rPr>
                <w:rFonts w:ascii="Arial" w:hAnsi="Arial" w:cs="Arial"/>
                <w:color w:val="003F72"/>
                <w:sz w:val="20"/>
                <w:szCs w:val="20"/>
              </w:rPr>
            </w:pPr>
            <w:r>
              <w:rPr>
                <w:rFonts w:ascii="Arial" w:hAnsi="Arial" w:cs="Arial"/>
                <w:color w:val="003F72"/>
                <w:sz w:val="20"/>
                <w:szCs w:val="20"/>
              </w:rPr>
              <w:t>We engage with the public and stakeholder groups through a combination of digital channels, as well as in person and</w:t>
            </w:r>
            <w:r w:rsidR="001F4DBF">
              <w:rPr>
                <w:rFonts w:ascii="Arial" w:hAnsi="Arial" w:cs="Arial"/>
                <w:color w:val="003F72"/>
                <w:sz w:val="20"/>
                <w:szCs w:val="20"/>
              </w:rPr>
              <w:t xml:space="preserve"> online events.</w:t>
            </w:r>
            <w:r>
              <w:rPr>
                <w:rFonts w:ascii="Arial" w:hAnsi="Arial" w:cs="Arial"/>
                <w:color w:val="003F72"/>
                <w:sz w:val="20"/>
                <w:szCs w:val="20"/>
              </w:rPr>
              <w:t xml:space="preserve"> </w:t>
            </w:r>
            <w:r w:rsidR="00A45511">
              <w:rPr>
                <w:rFonts w:ascii="Arial" w:hAnsi="Arial" w:cs="Arial"/>
                <w:color w:val="003F72"/>
                <w:sz w:val="20"/>
                <w:szCs w:val="20"/>
              </w:rPr>
              <w:t>Signi</w:t>
            </w:r>
            <w:r>
              <w:rPr>
                <w:rFonts w:ascii="Arial" w:hAnsi="Arial" w:cs="Arial"/>
                <w:color w:val="003F72"/>
                <w:sz w:val="20"/>
                <w:szCs w:val="20"/>
              </w:rPr>
              <w:t xml:space="preserve">ficant engagements </w:t>
            </w:r>
            <w:r w:rsidR="00A45511">
              <w:rPr>
                <w:rFonts w:ascii="Arial" w:hAnsi="Arial" w:cs="Arial"/>
                <w:color w:val="003F72"/>
                <w:sz w:val="20"/>
                <w:szCs w:val="20"/>
              </w:rPr>
              <w:t xml:space="preserve">in Q3 </w:t>
            </w:r>
            <w:r>
              <w:rPr>
                <w:rFonts w:ascii="Arial" w:hAnsi="Arial" w:cs="Arial"/>
                <w:color w:val="003F72"/>
                <w:sz w:val="20"/>
                <w:szCs w:val="20"/>
              </w:rPr>
              <w:t>have been:</w:t>
            </w:r>
          </w:p>
          <w:p w14:paraId="3502B9AE" w14:textId="77777777" w:rsidR="00D94DA4" w:rsidRDefault="00D94DA4" w:rsidP="00D94DA4">
            <w:pPr>
              <w:spacing w:before="100" w:after="100" w:line="264" w:lineRule="auto"/>
              <w:rPr>
                <w:rFonts w:ascii="Arial" w:hAnsi="Arial" w:cs="Arial"/>
                <w:color w:val="003F72"/>
                <w:sz w:val="20"/>
                <w:szCs w:val="20"/>
              </w:rPr>
            </w:pPr>
            <w:r>
              <w:rPr>
                <w:rFonts w:ascii="Arial" w:hAnsi="Arial" w:cs="Arial"/>
                <w:color w:val="003F72"/>
                <w:sz w:val="20"/>
                <w:szCs w:val="20"/>
              </w:rPr>
              <w:t>We announced a further extension to our Initial Enquiries process, to include isolated cases of perceived unprofessional behaviour, as part of ongoing efforts to improve timeliness and proportionality in fitness to practise investigations.  Initial inquiries process extended to include conduct concerns - 1 July</w:t>
            </w:r>
            <w:r w:rsidR="00FF63A4">
              <w:rPr>
                <w:rFonts w:ascii="Arial" w:hAnsi="Arial" w:cs="Arial"/>
                <w:color w:val="003F72"/>
                <w:sz w:val="20"/>
                <w:szCs w:val="20"/>
              </w:rPr>
              <w:t>.</w:t>
            </w:r>
            <w:r>
              <w:rPr>
                <w:rFonts w:ascii="Arial" w:hAnsi="Arial" w:cs="Arial"/>
                <w:color w:val="003F72"/>
                <w:sz w:val="20"/>
                <w:szCs w:val="20"/>
              </w:rPr>
              <w:t> </w:t>
            </w:r>
          </w:p>
          <w:p w14:paraId="449A208D" w14:textId="77777777" w:rsidR="00D94DA4" w:rsidRDefault="00D94DA4" w:rsidP="00D94DA4">
            <w:pPr>
              <w:spacing w:before="100" w:after="100" w:line="264" w:lineRule="auto"/>
              <w:rPr>
                <w:rFonts w:ascii="Arial" w:hAnsi="Arial" w:cs="Arial"/>
                <w:color w:val="003F72"/>
                <w:sz w:val="20"/>
                <w:szCs w:val="20"/>
              </w:rPr>
            </w:pPr>
            <w:r>
              <w:rPr>
                <w:rFonts w:ascii="Arial" w:hAnsi="Arial" w:cs="Arial"/>
                <w:color w:val="003F72"/>
                <w:sz w:val="20"/>
                <w:szCs w:val="20"/>
              </w:rPr>
              <w:t>We published research that showed support for targeted remediation during FtP, which will inform our further thinking to improve FtP. Research finds support for targeted remediation to improve patient safety - 2 July</w:t>
            </w:r>
            <w:r w:rsidR="00FF63A4">
              <w:rPr>
                <w:rFonts w:ascii="Arial" w:hAnsi="Arial" w:cs="Arial"/>
                <w:color w:val="003F72"/>
                <w:sz w:val="20"/>
                <w:szCs w:val="20"/>
              </w:rPr>
              <w:t>.</w:t>
            </w:r>
            <w:r>
              <w:rPr>
                <w:rFonts w:ascii="Arial" w:hAnsi="Arial" w:cs="Arial"/>
                <w:color w:val="003F72"/>
                <w:sz w:val="20"/>
                <w:szCs w:val="20"/>
              </w:rPr>
              <w:t xml:space="preserve">  </w:t>
            </w:r>
          </w:p>
          <w:p w14:paraId="67DFA0FB" w14:textId="77777777" w:rsidR="00D94DA4" w:rsidRDefault="00D94DA4" w:rsidP="00D94DA4">
            <w:pPr>
              <w:spacing w:before="100" w:after="100" w:line="264" w:lineRule="auto"/>
              <w:rPr>
                <w:rFonts w:ascii="Arial" w:hAnsi="Arial" w:cs="Arial"/>
                <w:color w:val="003F72"/>
                <w:sz w:val="20"/>
                <w:szCs w:val="20"/>
              </w:rPr>
            </w:pPr>
            <w:r>
              <w:rPr>
                <w:rFonts w:ascii="Arial" w:hAnsi="Arial" w:cs="Arial"/>
                <w:color w:val="003F72"/>
                <w:sz w:val="20"/>
                <w:szCs w:val="20"/>
              </w:rPr>
              <w:t>We announced the new Chair of the GDC, Dr Helen Phillips, on 10 July. Dr Phillips’ first comments to the sector were "My ambition is that dental professionals feel a sense of pride – never fear – in being regulated by a trusted, effective, proportionate regulator that embodies our values of being respectful, transparent, inclusive and purposeful.”</w:t>
            </w:r>
          </w:p>
          <w:p w14:paraId="092F9C45" w14:textId="77777777" w:rsidR="00D94DA4" w:rsidRDefault="00D94DA4" w:rsidP="00D94DA4">
            <w:pPr>
              <w:spacing w:before="100" w:after="100" w:line="264" w:lineRule="auto"/>
              <w:rPr>
                <w:rFonts w:ascii="Arial" w:hAnsi="Arial" w:cs="Arial"/>
                <w:color w:val="003F72"/>
                <w:sz w:val="20"/>
                <w:szCs w:val="20"/>
              </w:rPr>
            </w:pPr>
            <w:r>
              <w:rPr>
                <w:rFonts w:ascii="Arial" w:hAnsi="Arial" w:cs="Arial"/>
                <w:color w:val="003F72"/>
                <w:sz w:val="20"/>
                <w:szCs w:val="20"/>
              </w:rPr>
              <w:t>We published the GDC’s Annual report and Accounts for 2024, using it as an opportunity to demonstrate the GDC’s performance and priorities. General Dental Council publishes Annual Report and Accounts 2024 - 16 July</w:t>
            </w:r>
            <w:r w:rsidR="00FF63A4">
              <w:rPr>
                <w:rFonts w:ascii="Arial" w:hAnsi="Arial" w:cs="Arial"/>
                <w:color w:val="003F72"/>
                <w:sz w:val="20"/>
                <w:szCs w:val="20"/>
              </w:rPr>
              <w:t>.</w:t>
            </w:r>
            <w:r>
              <w:rPr>
                <w:rFonts w:ascii="Arial" w:hAnsi="Arial" w:cs="Arial"/>
                <w:color w:val="003F72"/>
                <w:sz w:val="20"/>
                <w:szCs w:val="20"/>
              </w:rPr>
              <w:t> </w:t>
            </w:r>
          </w:p>
          <w:p w14:paraId="216C82EF" w14:textId="77777777" w:rsidR="00895D72" w:rsidRDefault="00D94DA4" w:rsidP="00D94DA4">
            <w:pPr>
              <w:spacing w:before="100" w:after="100" w:line="264" w:lineRule="auto"/>
              <w:rPr>
                <w:rFonts w:ascii="Arial" w:hAnsi="Arial" w:cs="Arial"/>
                <w:color w:val="003F72"/>
                <w:sz w:val="20"/>
                <w:szCs w:val="20"/>
              </w:rPr>
            </w:pPr>
            <w:r>
              <w:rPr>
                <w:rFonts w:ascii="Arial" w:hAnsi="Arial" w:cs="Arial"/>
                <w:color w:val="003F72"/>
                <w:sz w:val="20"/>
                <w:szCs w:val="20"/>
              </w:rPr>
              <w:t>The GDC’s student engagement programme got underway in Scotland for the coming academic year, and we had further engagement with professional associations to support development of policy proposals around principles of professionalism.</w:t>
            </w:r>
          </w:p>
          <w:p w14:paraId="09ACFF6F" w14:textId="6BA6E9FF" w:rsidR="00D94DA4" w:rsidRDefault="00D94DA4" w:rsidP="00D94DA4">
            <w:pPr>
              <w:spacing w:before="100" w:after="100" w:line="264" w:lineRule="auto"/>
              <w:rPr>
                <w:rFonts w:ascii="Aptos" w:hAnsi="Aptos" w:cs="Aptos"/>
                <w:sz w:val="24"/>
                <w:szCs w:val="24"/>
              </w:rPr>
            </w:pPr>
            <w:r>
              <w:rPr>
                <w:rFonts w:ascii="Arial" w:hAnsi="Arial" w:cs="Arial"/>
                <w:color w:val="003F72"/>
                <w:sz w:val="20"/>
                <w:szCs w:val="20"/>
              </w:rPr>
              <w:t>A case study from the GDC was featured in the PSA’s good practice guide to the EDI standard, which we publicised, along with the EDI action plan, in the Chair’s external blog post: A view from the Chair: sharing learning from EDI, understanding the working patterns of dental care professionals</w:t>
            </w:r>
            <w:r w:rsidR="0045478C">
              <w:rPr>
                <w:rFonts w:ascii="Arial" w:hAnsi="Arial" w:cs="Arial"/>
                <w:color w:val="003F72"/>
                <w:sz w:val="20"/>
                <w:szCs w:val="20"/>
              </w:rPr>
              <w:t xml:space="preserve"> and w</w:t>
            </w:r>
            <w:r w:rsidR="001F4DBF">
              <w:rPr>
                <w:rFonts w:ascii="Arial" w:hAnsi="Arial" w:cs="Arial"/>
                <w:color w:val="003F72"/>
                <w:sz w:val="20"/>
                <w:szCs w:val="20"/>
              </w:rPr>
              <w:t xml:space="preserve">e </w:t>
            </w:r>
            <w:r w:rsidR="001F4DBF" w:rsidRPr="000654FC">
              <w:rPr>
                <w:rFonts w:ascii="Arial" w:hAnsi="Arial" w:cs="Arial"/>
                <w:color w:val="003F72"/>
                <w:sz w:val="20"/>
                <w:szCs w:val="20"/>
              </w:rPr>
              <w:t xml:space="preserve">shared that the </w:t>
            </w:r>
            <w:hyperlink r:id="rId22" w:history="1">
              <w:r w:rsidR="001F4DBF" w:rsidRPr="000654FC">
                <w:rPr>
                  <w:rFonts w:ascii="Arial" w:hAnsi="Arial" w:cs="Arial"/>
                  <w:color w:val="003F72"/>
                  <w:sz w:val="20"/>
                  <w:szCs w:val="20"/>
                </w:rPr>
                <w:t>GDC has been awarded Silver for EDI excellence</w:t>
              </w:r>
            </w:hyperlink>
            <w:r w:rsidR="001F4DBF" w:rsidRPr="000654FC">
              <w:rPr>
                <w:rFonts w:ascii="Arial" w:hAnsi="Arial" w:cs="Arial"/>
                <w:color w:val="003F72"/>
                <w:sz w:val="20"/>
                <w:szCs w:val="20"/>
              </w:rPr>
              <w:t>, after an independent benchmarking exercise by the Employers Network for Equality &amp; Inclusion (ENEI).</w:t>
            </w:r>
          </w:p>
          <w:p w14:paraId="4CCFF14F" w14:textId="6C4E9AB9" w:rsidR="001F4DBF" w:rsidRPr="001F4DBF" w:rsidRDefault="001F4DBF" w:rsidP="001F4DBF">
            <w:pPr>
              <w:spacing w:before="100" w:after="100" w:line="264" w:lineRule="auto"/>
              <w:rPr>
                <w:rFonts w:ascii="Arial" w:hAnsi="Arial" w:cs="Arial"/>
                <w:color w:val="003F72"/>
                <w:sz w:val="20"/>
                <w:szCs w:val="20"/>
              </w:rPr>
            </w:pPr>
            <w:r w:rsidRPr="001F4DBF">
              <w:rPr>
                <w:rFonts w:ascii="Arial" w:hAnsi="Arial" w:cs="Arial"/>
                <w:color w:val="003F72"/>
                <w:sz w:val="20"/>
                <w:szCs w:val="20"/>
              </w:rPr>
              <w:t xml:space="preserve">We worked with other healthcare regulators to support </w:t>
            </w:r>
            <w:hyperlink r:id="rId23" w:history="1">
              <w:r w:rsidRPr="001F4DBF">
                <w:rPr>
                  <w:rFonts w:ascii="Arial" w:hAnsi="Arial" w:cs="Arial"/>
                  <w:color w:val="003F72"/>
                  <w:sz w:val="20"/>
                  <w:szCs w:val="20"/>
                </w:rPr>
                <w:t>publication of the annual whistleblowing disclosures report</w:t>
              </w:r>
            </w:hyperlink>
            <w:r w:rsidRPr="001F4DBF">
              <w:rPr>
                <w:rFonts w:ascii="Arial" w:hAnsi="Arial" w:cs="Arial"/>
                <w:color w:val="003F72"/>
                <w:sz w:val="20"/>
                <w:szCs w:val="20"/>
              </w:rPr>
              <w:t xml:space="preserve">, where we reported that we received 79 disclosures, the same as last year, and how each had proceeded with regulatory actions </w:t>
            </w:r>
            <w:r w:rsidR="00B44811">
              <w:rPr>
                <w:rFonts w:ascii="Arial" w:hAnsi="Arial" w:cs="Arial"/>
                <w:color w:val="003F72"/>
                <w:sz w:val="20"/>
                <w:szCs w:val="20"/>
              </w:rPr>
              <w:t>on</w:t>
            </w:r>
            <w:r w:rsidRPr="001F4DBF">
              <w:rPr>
                <w:rFonts w:ascii="Arial" w:hAnsi="Arial" w:cs="Arial"/>
                <w:color w:val="003F72"/>
                <w:sz w:val="20"/>
                <w:szCs w:val="20"/>
              </w:rPr>
              <w:t xml:space="preserve"> 25 September</w:t>
            </w:r>
          </w:p>
          <w:p w14:paraId="60692F13" w14:textId="77777777" w:rsidR="001F4DBF" w:rsidRPr="001F4DBF" w:rsidRDefault="001F4DBF" w:rsidP="001F4DBF">
            <w:pPr>
              <w:spacing w:before="100" w:after="100" w:line="264" w:lineRule="auto"/>
              <w:rPr>
                <w:rFonts w:ascii="Arial" w:hAnsi="Arial" w:cs="Arial"/>
                <w:color w:val="003F72"/>
                <w:sz w:val="20"/>
                <w:szCs w:val="20"/>
              </w:rPr>
            </w:pPr>
            <w:r w:rsidRPr="001F4DBF">
              <w:rPr>
                <w:rFonts w:ascii="Arial" w:hAnsi="Arial" w:cs="Arial"/>
                <w:color w:val="003F72"/>
                <w:sz w:val="20"/>
                <w:szCs w:val="20"/>
              </w:rPr>
              <w:t xml:space="preserve">Our Research and Intelligence team presented at a </w:t>
            </w:r>
            <w:hyperlink r:id="rId24" w:history="1">
              <w:r w:rsidRPr="001F4DBF">
                <w:rPr>
                  <w:rFonts w:ascii="Arial" w:hAnsi="Arial" w:cs="Arial"/>
                  <w:color w:val="003F72"/>
                  <w:sz w:val="20"/>
                  <w:szCs w:val="20"/>
                </w:rPr>
                <w:t>PSA webinar series: Tackling sexual misconduct in healthcare</w:t>
              </w:r>
            </w:hyperlink>
            <w:r w:rsidRPr="001F4DBF">
              <w:rPr>
                <w:rFonts w:ascii="Arial" w:hAnsi="Arial" w:cs="Arial"/>
                <w:color w:val="003F72"/>
                <w:sz w:val="20"/>
                <w:szCs w:val="20"/>
              </w:rPr>
              <w:t xml:space="preserve"> – 4 September</w:t>
            </w:r>
          </w:p>
          <w:p w14:paraId="3E3FE1C4" w14:textId="77777777" w:rsidR="001F4DBF" w:rsidRPr="001F4DBF" w:rsidRDefault="001F4DBF" w:rsidP="001F4DBF">
            <w:pPr>
              <w:spacing w:before="100" w:after="100" w:line="264" w:lineRule="auto"/>
              <w:rPr>
                <w:rFonts w:ascii="Arial" w:hAnsi="Arial" w:cs="Arial"/>
                <w:color w:val="003F72"/>
                <w:sz w:val="20"/>
                <w:szCs w:val="20"/>
              </w:rPr>
            </w:pPr>
            <w:r w:rsidRPr="001F4DBF">
              <w:rPr>
                <w:rFonts w:ascii="Arial" w:hAnsi="Arial" w:cs="Arial"/>
                <w:color w:val="003F72"/>
                <w:sz w:val="20"/>
                <w:szCs w:val="20"/>
              </w:rPr>
              <w:t>Our Policy team presented on upstream regulation at a PSA Roundtable: Preventative regulation – 17 September</w:t>
            </w:r>
          </w:p>
          <w:p w14:paraId="33C4EB54" w14:textId="77777777" w:rsidR="001F4DBF" w:rsidRPr="001F4DBF" w:rsidRDefault="001F4DBF" w:rsidP="001F4DBF">
            <w:pPr>
              <w:spacing w:before="100" w:after="100" w:line="264" w:lineRule="auto"/>
              <w:rPr>
                <w:rFonts w:ascii="Arial" w:hAnsi="Arial" w:cs="Arial"/>
                <w:color w:val="003F72"/>
                <w:sz w:val="20"/>
                <w:szCs w:val="20"/>
              </w:rPr>
            </w:pPr>
            <w:r w:rsidRPr="001F4DBF">
              <w:rPr>
                <w:rFonts w:ascii="Arial" w:hAnsi="Arial" w:cs="Arial"/>
                <w:color w:val="003F72"/>
                <w:sz w:val="20"/>
                <w:szCs w:val="20"/>
              </w:rPr>
              <w:t>We hosted a sexual misconduct insights webinar, inviting a range of external stakeholders to share their insights and research – 17 September </w:t>
            </w:r>
          </w:p>
          <w:p w14:paraId="14FFB426" w14:textId="56987E0E" w:rsidR="001F4DBF" w:rsidRPr="001F4DBF" w:rsidRDefault="001F4DBF" w:rsidP="001F4DBF">
            <w:pPr>
              <w:spacing w:before="100" w:after="100" w:line="264" w:lineRule="auto"/>
              <w:rPr>
                <w:rFonts w:ascii="Arial" w:hAnsi="Arial" w:cs="Arial"/>
                <w:color w:val="003F72"/>
                <w:sz w:val="20"/>
                <w:szCs w:val="20"/>
              </w:rPr>
            </w:pPr>
            <w:r w:rsidRPr="001F4DBF">
              <w:rPr>
                <w:rFonts w:ascii="Arial" w:hAnsi="Arial" w:cs="Arial"/>
                <w:color w:val="003F72"/>
                <w:sz w:val="20"/>
                <w:szCs w:val="20"/>
              </w:rPr>
              <w:lastRenderedPageBreak/>
              <w:t>October’s</w:t>
            </w:r>
            <w:r w:rsidR="00A54BD2">
              <w:rPr>
                <w:rFonts w:ascii="Arial" w:hAnsi="Arial" w:cs="Arial"/>
                <w:color w:val="003F72"/>
                <w:sz w:val="20"/>
                <w:szCs w:val="20"/>
              </w:rPr>
              <w:t xml:space="preserve"> activity</w:t>
            </w:r>
            <w:r w:rsidRPr="001F4DBF">
              <w:rPr>
                <w:rFonts w:ascii="Arial" w:hAnsi="Arial" w:cs="Arial"/>
                <w:color w:val="003F72"/>
                <w:sz w:val="20"/>
                <w:szCs w:val="20"/>
              </w:rPr>
              <w:t xml:space="preserve"> include</w:t>
            </w:r>
            <w:r w:rsidR="00A54BD2">
              <w:rPr>
                <w:rFonts w:ascii="Arial" w:hAnsi="Arial" w:cs="Arial"/>
                <w:color w:val="003F72"/>
                <w:sz w:val="20"/>
                <w:szCs w:val="20"/>
              </w:rPr>
              <w:t>d</w:t>
            </w:r>
            <w:r w:rsidRPr="001F4DBF">
              <w:rPr>
                <w:rFonts w:ascii="Arial" w:hAnsi="Arial" w:cs="Arial"/>
                <w:color w:val="003F72"/>
                <w:sz w:val="20"/>
                <w:szCs w:val="20"/>
              </w:rPr>
              <w:t>:</w:t>
            </w:r>
          </w:p>
          <w:p w14:paraId="30AED4D2" w14:textId="77777777" w:rsidR="001F4DBF" w:rsidRPr="001F4DBF" w:rsidRDefault="001F4DBF" w:rsidP="001F4DBF">
            <w:pPr>
              <w:spacing w:before="100" w:after="100" w:line="264" w:lineRule="auto"/>
              <w:rPr>
                <w:rFonts w:ascii="Arial" w:hAnsi="Arial" w:cs="Arial"/>
                <w:color w:val="003F72"/>
                <w:sz w:val="20"/>
                <w:szCs w:val="20"/>
              </w:rPr>
            </w:pPr>
            <w:r w:rsidRPr="001F4DBF">
              <w:rPr>
                <w:rFonts w:ascii="Arial" w:hAnsi="Arial" w:cs="Arial"/>
                <w:color w:val="003F72"/>
                <w:sz w:val="20"/>
                <w:szCs w:val="20"/>
              </w:rPr>
              <w:t>Arrival of the incoming Chair, Dr Helen Phillips</w:t>
            </w:r>
          </w:p>
          <w:p w14:paraId="3E274CEA" w14:textId="77777777" w:rsidR="001F4DBF" w:rsidRPr="001F4DBF" w:rsidRDefault="001F4DBF" w:rsidP="001F4DBF">
            <w:pPr>
              <w:spacing w:before="100" w:after="100" w:line="264" w:lineRule="auto"/>
              <w:rPr>
                <w:rFonts w:ascii="Arial" w:hAnsi="Arial" w:cs="Arial"/>
                <w:color w:val="003F72"/>
                <w:sz w:val="20"/>
                <w:szCs w:val="20"/>
              </w:rPr>
            </w:pPr>
            <w:r w:rsidRPr="001F4DBF">
              <w:rPr>
                <w:rFonts w:ascii="Arial" w:hAnsi="Arial" w:cs="Arial"/>
                <w:color w:val="003F72"/>
                <w:sz w:val="20"/>
                <w:szCs w:val="20"/>
              </w:rPr>
              <w:t>The GDC has a stand at the Dentistry Show London</w:t>
            </w:r>
          </w:p>
          <w:p w14:paraId="04BE7192" w14:textId="77777777" w:rsidR="001F4DBF" w:rsidRPr="001F4DBF" w:rsidRDefault="001F4DBF" w:rsidP="001F4DBF">
            <w:pPr>
              <w:spacing w:before="100" w:after="100" w:line="264" w:lineRule="auto"/>
              <w:rPr>
                <w:rFonts w:ascii="Arial" w:hAnsi="Arial" w:cs="Arial"/>
                <w:color w:val="003F72"/>
                <w:sz w:val="20"/>
                <w:szCs w:val="20"/>
              </w:rPr>
            </w:pPr>
            <w:r w:rsidRPr="001F4DBF">
              <w:rPr>
                <w:rFonts w:ascii="Arial" w:hAnsi="Arial" w:cs="Arial"/>
                <w:color w:val="003F72"/>
                <w:sz w:val="20"/>
                <w:szCs w:val="20"/>
              </w:rPr>
              <w:t>Announcing the results of the ORE contract award</w:t>
            </w:r>
          </w:p>
          <w:p w14:paraId="1917A93C" w14:textId="77777777" w:rsidR="001F4DBF" w:rsidRPr="001F4DBF" w:rsidRDefault="001F4DBF" w:rsidP="001F4DBF">
            <w:pPr>
              <w:spacing w:before="100" w:after="100" w:line="264" w:lineRule="auto"/>
              <w:rPr>
                <w:rFonts w:ascii="Arial" w:hAnsi="Arial" w:cs="Arial"/>
                <w:color w:val="003F72"/>
                <w:sz w:val="20"/>
                <w:szCs w:val="20"/>
              </w:rPr>
            </w:pPr>
            <w:r w:rsidRPr="001F4DBF">
              <w:rPr>
                <w:rFonts w:ascii="Arial" w:hAnsi="Arial" w:cs="Arial"/>
                <w:color w:val="003F72"/>
                <w:sz w:val="20"/>
                <w:szCs w:val="20"/>
              </w:rPr>
              <w:t>Further analysis of dental care professionals’ working pattern data</w:t>
            </w:r>
          </w:p>
          <w:p w14:paraId="4B839F0B" w14:textId="6AB3715D" w:rsidR="005C4D77" w:rsidRPr="003F04E6" w:rsidRDefault="001F4DBF" w:rsidP="00D94DA4">
            <w:pPr>
              <w:spacing w:before="100" w:after="100" w:line="264" w:lineRule="auto"/>
              <w:rPr>
                <w:rFonts w:ascii="Arial" w:hAnsi="Arial" w:cs="Arial"/>
                <w:color w:val="003F72"/>
                <w:sz w:val="20"/>
                <w:szCs w:val="20"/>
              </w:rPr>
            </w:pPr>
            <w:r w:rsidRPr="001F4DBF">
              <w:rPr>
                <w:rFonts w:ascii="Arial" w:hAnsi="Arial" w:cs="Arial"/>
                <w:color w:val="003F72"/>
                <w:sz w:val="20"/>
                <w:szCs w:val="20"/>
              </w:rPr>
              <w:t>Announcing Council’s decision on the Corporate Strategy 2026</w:t>
            </w:r>
            <w:r w:rsidR="00537398">
              <w:rPr>
                <w:rFonts w:ascii="Arial" w:hAnsi="Arial" w:cs="Arial"/>
                <w:color w:val="003F72"/>
                <w:sz w:val="20"/>
                <w:szCs w:val="20"/>
              </w:rPr>
              <w:t>-</w:t>
            </w:r>
            <w:r w:rsidRPr="001F4DBF">
              <w:rPr>
                <w:rFonts w:ascii="Arial" w:hAnsi="Arial" w:cs="Arial"/>
                <w:color w:val="003F72"/>
                <w:sz w:val="20"/>
                <w:szCs w:val="20"/>
              </w:rPr>
              <w:t>2028</w:t>
            </w:r>
            <w:r w:rsidR="00897E9A">
              <w:rPr>
                <w:rFonts w:ascii="Arial" w:hAnsi="Arial" w:cs="Arial"/>
                <w:color w:val="003F72"/>
                <w:sz w:val="20"/>
                <w:szCs w:val="20"/>
              </w:rPr>
              <w:t xml:space="preserve"> and the supporting business plan 2026-</w:t>
            </w:r>
            <w:r w:rsidRPr="001F4DBF">
              <w:rPr>
                <w:rFonts w:ascii="Arial" w:hAnsi="Arial" w:cs="Arial"/>
                <w:color w:val="003F72"/>
                <w:sz w:val="20"/>
                <w:szCs w:val="20"/>
              </w:rPr>
              <w:t>2028, which sets the ARF for dental professionals in 2026</w:t>
            </w:r>
            <w:r w:rsidR="00FB0651">
              <w:rPr>
                <w:rFonts w:ascii="Arial" w:hAnsi="Arial" w:cs="Arial"/>
                <w:color w:val="003F72"/>
                <w:sz w:val="20"/>
                <w:szCs w:val="20"/>
              </w:rPr>
              <w:t>.</w:t>
            </w:r>
          </w:p>
        </w:tc>
      </w:tr>
      <w:tr w:rsidR="00CF2FBC" w:rsidRPr="00834639" w14:paraId="66359016" w14:textId="7CC71DD5" w:rsidTr="00104C8D">
        <w:trPr>
          <w:trHeight w:val="3464"/>
        </w:trPr>
        <w:tc>
          <w:tcPr>
            <w:tcW w:w="4957" w:type="dxa"/>
            <w:shd w:val="clear" w:color="auto" w:fill="268728"/>
          </w:tcPr>
          <w:p w14:paraId="7110D70C" w14:textId="37C9B408" w:rsidR="00CF2FBC" w:rsidRPr="00834639" w:rsidRDefault="00CF2FBC" w:rsidP="006666FC">
            <w:pPr>
              <w:spacing w:before="100" w:after="100" w:line="276" w:lineRule="auto"/>
              <w:rPr>
                <w:rFonts w:ascii="Arial" w:hAnsi="Arial" w:cs="Arial"/>
                <w:b/>
                <w:bCs/>
                <w:color w:val="FFFFFF" w:themeColor="background1"/>
                <w:sz w:val="20"/>
                <w:szCs w:val="20"/>
              </w:rPr>
            </w:pPr>
            <w:r w:rsidRPr="00834639">
              <w:rPr>
                <w:rFonts w:ascii="Arial" w:hAnsi="Arial" w:cs="Arial"/>
                <w:b/>
                <w:bCs/>
                <w:color w:val="FFFFFF" w:themeColor="background1"/>
                <w:sz w:val="20"/>
                <w:szCs w:val="20"/>
              </w:rPr>
              <w:lastRenderedPageBreak/>
              <w:t>Recruitment and retention</w:t>
            </w:r>
          </w:p>
          <w:p w14:paraId="36B3F9CF" w14:textId="77777777" w:rsidR="00CF2FBC" w:rsidRPr="00834639" w:rsidRDefault="00CF2FBC" w:rsidP="006666FC">
            <w:pPr>
              <w:spacing w:before="100" w:after="100" w:line="276" w:lineRule="auto"/>
              <w:rPr>
                <w:rFonts w:ascii="Arial" w:hAnsi="Arial" w:cs="Arial"/>
                <w:color w:val="FFFFFF" w:themeColor="background1"/>
                <w:sz w:val="20"/>
                <w:szCs w:val="20"/>
              </w:rPr>
            </w:pPr>
            <w:r w:rsidRPr="00834639">
              <w:rPr>
                <w:rFonts w:ascii="Arial" w:hAnsi="Arial" w:cs="Arial"/>
                <w:i/>
                <w:iCs/>
                <w:color w:val="FFFFFF" w:themeColor="background1"/>
                <w:sz w:val="20"/>
                <w:szCs w:val="20"/>
              </w:rPr>
              <w:t>Success measures:</w:t>
            </w:r>
          </w:p>
          <w:p w14:paraId="31834EA5" w14:textId="77777777" w:rsidR="00CF2FBC" w:rsidRPr="00834639" w:rsidRDefault="00CF2FBC" w:rsidP="00D1045A">
            <w:pPr>
              <w:pStyle w:val="ListParagraph"/>
              <w:numPr>
                <w:ilvl w:val="0"/>
                <w:numId w:val="3"/>
              </w:numPr>
              <w:spacing w:before="100" w:after="100" w:line="276" w:lineRule="auto"/>
              <w:rPr>
                <w:rFonts w:ascii="Arial" w:hAnsi="Arial" w:cs="Arial"/>
                <w:color w:val="FFFFFF" w:themeColor="background1"/>
                <w:sz w:val="20"/>
                <w:szCs w:val="20"/>
              </w:rPr>
            </w:pPr>
            <w:r w:rsidRPr="00834639">
              <w:rPr>
                <w:rFonts w:ascii="Arial" w:hAnsi="Arial" w:cs="Arial"/>
                <w:i/>
                <w:iCs/>
                <w:color w:val="FFFFFF" w:themeColor="background1"/>
                <w:sz w:val="20"/>
                <w:szCs w:val="20"/>
              </w:rPr>
              <w:t>GDC is an attractive and inclusive employer.</w:t>
            </w:r>
          </w:p>
          <w:p w14:paraId="156CDE9E" w14:textId="280EDD83" w:rsidR="00CF2FBC" w:rsidRPr="00834639" w:rsidRDefault="00CF2FBC" w:rsidP="00D1045A">
            <w:pPr>
              <w:pStyle w:val="ListParagraph"/>
              <w:numPr>
                <w:ilvl w:val="0"/>
                <w:numId w:val="3"/>
              </w:numPr>
              <w:spacing w:before="100" w:after="100" w:line="276" w:lineRule="auto"/>
              <w:rPr>
                <w:rFonts w:ascii="Arial" w:hAnsi="Arial" w:cs="Arial"/>
                <w:color w:val="FFFFFF" w:themeColor="background1"/>
                <w:sz w:val="20"/>
                <w:szCs w:val="20"/>
              </w:rPr>
            </w:pPr>
            <w:r w:rsidRPr="00834639">
              <w:rPr>
                <w:rFonts w:ascii="Arial" w:hAnsi="Arial" w:cs="Arial"/>
                <w:i/>
                <w:iCs/>
                <w:color w:val="FFFFFF" w:themeColor="background1"/>
                <w:sz w:val="20"/>
                <w:szCs w:val="20"/>
              </w:rPr>
              <w:t>Turnover levels are within benchmarks of other comparable organisations.</w:t>
            </w:r>
          </w:p>
          <w:p w14:paraId="6F67B7D7" w14:textId="77777777" w:rsidR="00CF2FBC" w:rsidRPr="00834639" w:rsidRDefault="00CF2FBC" w:rsidP="006666FC">
            <w:pPr>
              <w:spacing w:before="100" w:after="100" w:line="276" w:lineRule="auto"/>
              <w:rPr>
                <w:rFonts w:ascii="Arial" w:hAnsi="Arial" w:cs="Arial"/>
                <w:color w:val="FFFFFF" w:themeColor="background1"/>
                <w:sz w:val="20"/>
                <w:szCs w:val="20"/>
              </w:rPr>
            </w:pPr>
          </w:p>
          <w:p w14:paraId="291C31E1" w14:textId="77777777" w:rsidR="00CF2FBC" w:rsidRPr="00834639" w:rsidRDefault="00CF2FBC" w:rsidP="006666FC">
            <w:pPr>
              <w:spacing w:before="100" w:after="100" w:line="276" w:lineRule="auto"/>
              <w:rPr>
                <w:rFonts w:ascii="Arial" w:hAnsi="Arial" w:cs="Arial"/>
                <w:color w:val="FFFFFF" w:themeColor="background1"/>
                <w:sz w:val="20"/>
                <w:szCs w:val="20"/>
              </w:rPr>
            </w:pPr>
          </w:p>
          <w:p w14:paraId="05B32131" w14:textId="77777777" w:rsidR="00CF2FBC" w:rsidRPr="00834639" w:rsidRDefault="00CF2FBC" w:rsidP="006666FC">
            <w:pPr>
              <w:spacing w:before="100" w:after="100" w:line="276" w:lineRule="auto"/>
              <w:rPr>
                <w:rFonts w:ascii="Arial" w:hAnsi="Arial" w:cs="Arial"/>
                <w:color w:val="FFFFFF" w:themeColor="background1"/>
                <w:sz w:val="20"/>
                <w:szCs w:val="20"/>
              </w:rPr>
            </w:pPr>
          </w:p>
          <w:p w14:paraId="7BF65783" w14:textId="77777777" w:rsidR="00CF2FBC" w:rsidRPr="00834639" w:rsidRDefault="00CF2FBC" w:rsidP="006666FC">
            <w:pPr>
              <w:spacing w:before="100" w:after="100" w:line="276" w:lineRule="auto"/>
              <w:rPr>
                <w:rFonts w:ascii="Arial" w:hAnsi="Arial" w:cs="Arial"/>
                <w:b/>
                <w:bCs/>
                <w:color w:val="FFFFFF" w:themeColor="background1"/>
                <w:sz w:val="20"/>
                <w:szCs w:val="20"/>
              </w:rPr>
            </w:pPr>
          </w:p>
        </w:tc>
        <w:tc>
          <w:tcPr>
            <w:tcW w:w="10489" w:type="dxa"/>
          </w:tcPr>
          <w:p w14:paraId="65390F17" w14:textId="5CF62FAB" w:rsidR="0024641C" w:rsidRPr="000662F6" w:rsidRDefault="00C93BCD" w:rsidP="00731DE2">
            <w:pPr>
              <w:spacing w:before="100" w:after="100" w:line="276" w:lineRule="auto"/>
              <w:rPr>
                <w:rFonts w:ascii="Arial" w:hAnsi="Arial" w:cs="Arial"/>
                <w:color w:val="003F72"/>
                <w:sz w:val="20"/>
                <w:szCs w:val="20"/>
              </w:rPr>
            </w:pPr>
            <w:r w:rsidRPr="00E60F6C">
              <w:rPr>
                <w:rFonts w:ascii="Arial" w:hAnsi="Arial" w:cs="Arial"/>
                <w:color w:val="003F72"/>
                <w:sz w:val="20"/>
                <w:szCs w:val="20"/>
              </w:rPr>
              <w:t xml:space="preserve">There were </w:t>
            </w:r>
            <w:r w:rsidR="00E60F6C" w:rsidRPr="00E60F6C">
              <w:rPr>
                <w:rFonts w:ascii="Arial" w:hAnsi="Arial" w:cs="Arial"/>
                <w:color w:val="003F72"/>
                <w:sz w:val="20"/>
                <w:szCs w:val="20"/>
              </w:rPr>
              <w:t>8</w:t>
            </w:r>
            <w:r w:rsidRPr="00E60F6C">
              <w:rPr>
                <w:rFonts w:ascii="Arial" w:hAnsi="Arial" w:cs="Arial"/>
                <w:color w:val="003F72"/>
                <w:sz w:val="20"/>
                <w:szCs w:val="20"/>
              </w:rPr>
              <w:t xml:space="preserve"> leavers</w:t>
            </w:r>
            <w:r w:rsidR="0024641C" w:rsidRPr="00E60F6C">
              <w:rPr>
                <w:rFonts w:ascii="Arial" w:hAnsi="Arial" w:cs="Arial"/>
                <w:color w:val="003F72"/>
                <w:sz w:val="20"/>
                <w:szCs w:val="20"/>
              </w:rPr>
              <w:t xml:space="preserve"> in Q</w:t>
            </w:r>
            <w:r w:rsidR="00E60F6C" w:rsidRPr="00E60F6C">
              <w:rPr>
                <w:rFonts w:ascii="Arial" w:hAnsi="Arial" w:cs="Arial"/>
                <w:color w:val="003F72"/>
                <w:sz w:val="20"/>
                <w:szCs w:val="20"/>
              </w:rPr>
              <w:t>3</w:t>
            </w:r>
            <w:r w:rsidR="00080F2C" w:rsidRPr="00E60F6C">
              <w:rPr>
                <w:rFonts w:ascii="Arial" w:hAnsi="Arial" w:cs="Arial"/>
                <w:color w:val="003F72"/>
                <w:sz w:val="20"/>
                <w:szCs w:val="20"/>
              </w:rPr>
              <w:t xml:space="preserve"> </w:t>
            </w:r>
            <w:r w:rsidRPr="00E60F6C">
              <w:rPr>
                <w:rFonts w:ascii="Arial" w:hAnsi="Arial" w:cs="Arial"/>
                <w:color w:val="003F72"/>
                <w:sz w:val="20"/>
                <w:szCs w:val="20"/>
              </w:rPr>
              <w:t>which is</w:t>
            </w:r>
            <w:r w:rsidR="00423B45" w:rsidRPr="00E60F6C">
              <w:rPr>
                <w:rFonts w:ascii="Arial" w:hAnsi="Arial" w:cs="Arial"/>
                <w:color w:val="003F72"/>
                <w:sz w:val="20"/>
                <w:szCs w:val="20"/>
              </w:rPr>
              <w:t xml:space="preserve"> consistent with </w:t>
            </w:r>
            <w:r w:rsidRPr="00E60F6C">
              <w:rPr>
                <w:rFonts w:ascii="Arial" w:hAnsi="Arial" w:cs="Arial"/>
                <w:color w:val="003F72"/>
                <w:sz w:val="20"/>
                <w:szCs w:val="20"/>
              </w:rPr>
              <w:t xml:space="preserve">levels seen in </w:t>
            </w:r>
            <w:r w:rsidR="00423B45" w:rsidRPr="00E60F6C">
              <w:rPr>
                <w:rFonts w:ascii="Arial" w:hAnsi="Arial" w:cs="Arial"/>
                <w:color w:val="003F72"/>
                <w:sz w:val="20"/>
                <w:szCs w:val="20"/>
              </w:rPr>
              <w:t>2024</w:t>
            </w:r>
            <w:r w:rsidR="0024641C" w:rsidRPr="00E60F6C">
              <w:rPr>
                <w:rFonts w:ascii="Arial" w:hAnsi="Arial" w:cs="Arial"/>
                <w:color w:val="003F72"/>
                <w:sz w:val="20"/>
                <w:szCs w:val="20"/>
              </w:rPr>
              <w:t xml:space="preserve">, </w:t>
            </w:r>
            <w:r w:rsidRPr="00E60F6C">
              <w:rPr>
                <w:rFonts w:ascii="Arial" w:hAnsi="Arial" w:cs="Arial"/>
                <w:color w:val="003F72"/>
                <w:sz w:val="20"/>
                <w:szCs w:val="20"/>
              </w:rPr>
              <w:t xml:space="preserve">and </w:t>
            </w:r>
            <w:r w:rsidR="004C0EFA" w:rsidRPr="00E60F6C">
              <w:rPr>
                <w:rFonts w:ascii="Arial" w:hAnsi="Arial" w:cs="Arial"/>
                <w:color w:val="003F72"/>
                <w:sz w:val="20"/>
                <w:szCs w:val="20"/>
              </w:rPr>
              <w:t>validate</w:t>
            </w:r>
            <w:r w:rsidR="00D666F6" w:rsidRPr="00E60F6C">
              <w:rPr>
                <w:rFonts w:ascii="Arial" w:hAnsi="Arial" w:cs="Arial"/>
                <w:color w:val="003F72"/>
                <w:sz w:val="20"/>
                <w:szCs w:val="20"/>
              </w:rPr>
              <w:t xml:space="preserve">d the </w:t>
            </w:r>
            <w:r w:rsidR="00B00E4C" w:rsidRPr="00E60F6C">
              <w:rPr>
                <w:rFonts w:ascii="Arial" w:hAnsi="Arial" w:cs="Arial"/>
                <w:color w:val="003F72"/>
                <w:sz w:val="20"/>
                <w:szCs w:val="20"/>
              </w:rPr>
              <w:t>insight</w:t>
            </w:r>
            <w:r w:rsidR="004C0EFA" w:rsidRPr="00E60F6C">
              <w:rPr>
                <w:rFonts w:ascii="Arial" w:hAnsi="Arial" w:cs="Arial"/>
                <w:color w:val="003F72"/>
                <w:sz w:val="20"/>
                <w:szCs w:val="20"/>
              </w:rPr>
              <w:t xml:space="preserve"> that the</w:t>
            </w:r>
            <w:r w:rsidR="0024641C" w:rsidRPr="00E60F6C">
              <w:rPr>
                <w:rFonts w:ascii="Arial" w:hAnsi="Arial" w:cs="Arial"/>
                <w:color w:val="003F72"/>
                <w:sz w:val="20"/>
                <w:szCs w:val="20"/>
              </w:rPr>
              <w:t xml:space="preserve"> 21 </w:t>
            </w:r>
            <w:r w:rsidR="004C0EFA" w:rsidRPr="00E60F6C">
              <w:rPr>
                <w:rFonts w:ascii="Arial" w:hAnsi="Arial" w:cs="Arial"/>
                <w:color w:val="003F72"/>
                <w:sz w:val="20"/>
                <w:szCs w:val="20"/>
              </w:rPr>
              <w:t>leaver</w:t>
            </w:r>
            <w:r w:rsidR="00D666F6" w:rsidRPr="00E60F6C">
              <w:rPr>
                <w:rFonts w:ascii="Arial" w:hAnsi="Arial" w:cs="Arial"/>
                <w:color w:val="003F72"/>
                <w:sz w:val="20"/>
                <w:szCs w:val="20"/>
              </w:rPr>
              <w:t>s</w:t>
            </w:r>
            <w:r w:rsidR="004C0EFA" w:rsidRPr="00E60F6C">
              <w:rPr>
                <w:rFonts w:ascii="Arial" w:hAnsi="Arial" w:cs="Arial"/>
                <w:color w:val="003F72"/>
                <w:sz w:val="20"/>
                <w:szCs w:val="20"/>
              </w:rPr>
              <w:t xml:space="preserve"> </w:t>
            </w:r>
            <w:r w:rsidR="0024641C" w:rsidRPr="00E60F6C">
              <w:rPr>
                <w:rFonts w:ascii="Arial" w:hAnsi="Arial" w:cs="Arial"/>
                <w:color w:val="003F72"/>
                <w:sz w:val="20"/>
                <w:szCs w:val="20"/>
              </w:rPr>
              <w:t>in Q1</w:t>
            </w:r>
            <w:r w:rsidR="0006379C" w:rsidRPr="00E60F6C">
              <w:rPr>
                <w:rFonts w:ascii="Arial" w:hAnsi="Arial" w:cs="Arial"/>
                <w:color w:val="003F72"/>
                <w:sz w:val="20"/>
                <w:szCs w:val="20"/>
              </w:rPr>
              <w:t xml:space="preserve"> was </w:t>
            </w:r>
            <w:r w:rsidR="00D666F6" w:rsidRPr="000662F6">
              <w:rPr>
                <w:rFonts w:ascii="Arial" w:hAnsi="Arial" w:cs="Arial"/>
                <w:color w:val="003F72"/>
                <w:sz w:val="20"/>
                <w:szCs w:val="20"/>
              </w:rPr>
              <w:t>an</w:t>
            </w:r>
            <w:r w:rsidR="0006379C" w:rsidRPr="000662F6">
              <w:rPr>
                <w:rFonts w:ascii="Arial" w:hAnsi="Arial" w:cs="Arial"/>
                <w:color w:val="003F72"/>
                <w:sz w:val="20"/>
                <w:szCs w:val="20"/>
              </w:rPr>
              <w:t xml:space="preserve"> outlier</w:t>
            </w:r>
            <w:r w:rsidR="00D666F6" w:rsidRPr="000662F6">
              <w:rPr>
                <w:rFonts w:ascii="Arial" w:hAnsi="Arial" w:cs="Arial"/>
                <w:color w:val="003F72"/>
                <w:sz w:val="20"/>
                <w:szCs w:val="20"/>
              </w:rPr>
              <w:t>.</w:t>
            </w:r>
            <w:r w:rsidR="00BC5CF0" w:rsidRPr="000662F6">
              <w:rPr>
                <w:rFonts w:ascii="Arial" w:hAnsi="Arial" w:cs="Arial"/>
                <w:color w:val="003F72"/>
                <w:sz w:val="20"/>
                <w:szCs w:val="20"/>
              </w:rPr>
              <w:t xml:space="preserve"> </w:t>
            </w:r>
            <w:r w:rsidR="0024641C" w:rsidRPr="000662F6">
              <w:rPr>
                <w:rFonts w:ascii="Arial" w:hAnsi="Arial" w:cs="Arial"/>
                <w:color w:val="003F72"/>
                <w:sz w:val="20"/>
                <w:szCs w:val="20"/>
              </w:rPr>
              <w:t xml:space="preserve"> </w:t>
            </w:r>
          </w:p>
          <w:p w14:paraId="3A31C121" w14:textId="22403DF9" w:rsidR="000662F6" w:rsidRPr="000662F6" w:rsidRDefault="000662F6" w:rsidP="000662F6">
            <w:pPr>
              <w:spacing w:before="100" w:after="100" w:line="276" w:lineRule="auto"/>
              <w:rPr>
                <w:rFonts w:ascii="Arial" w:hAnsi="Arial" w:cs="Arial"/>
                <w:color w:val="003F72"/>
                <w:sz w:val="20"/>
                <w:szCs w:val="20"/>
              </w:rPr>
            </w:pPr>
            <w:r w:rsidRPr="000662F6">
              <w:rPr>
                <w:rFonts w:ascii="Arial" w:hAnsi="Arial" w:cs="Arial"/>
                <w:color w:val="003F72"/>
                <w:sz w:val="20"/>
                <w:szCs w:val="20"/>
              </w:rPr>
              <w:t>In Q3 there were 23 offers accepted and 23 new starters who joined the GDC.  This is compared with 30 offers accepted and 17 new starters in Q2.</w:t>
            </w:r>
            <w:r w:rsidR="002465F7">
              <w:rPr>
                <w:rFonts w:ascii="Arial" w:hAnsi="Arial" w:cs="Arial"/>
                <w:color w:val="003F72"/>
                <w:sz w:val="20"/>
                <w:szCs w:val="20"/>
              </w:rPr>
              <w:t xml:space="preserve"> </w:t>
            </w:r>
            <w:r w:rsidRPr="000662F6">
              <w:rPr>
                <w:rFonts w:ascii="Arial" w:hAnsi="Arial" w:cs="Arial"/>
                <w:color w:val="003F72"/>
                <w:sz w:val="20"/>
                <w:szCs w:val="20"/>
              </w:rPr>
              <w:t xml:space="preserve">There were 2 open recruitment campaigns at the end of </w:t>
            </w:r>
            <w:r w:rsidR="00A62288">
              <w:rPr>
                <w:rFonts w:ascii="Arial" w:hAnsi="Arial" w:cs="Arial"/>
                <w:color w:val="003F72"/>
                <w:sz w:val="20"/>
                <w:szCs w:val="20"/>
              </w:rPr>
              <w:t>Q3</w:t>
            </w:r>
            <w:r w:rsidRPr="000662F6">
              <w:rPr>
                <w:rFonts w:ascii="Arial" w:hAnsi="Arial" w:cs="Arial"/>
                <w:color w:val="003F72"/>
                <w:sz w:val="20"/>
                <w:szCs w:val="20"/>
              </w:rPr>
              <w:t xml:space="preserve"> compared to 11 </w:t>
            </w:r>
            <w:r w:rsidR="00A62288">
              <w:rPr>
                <w:rFonts w:ascii="Arial" w:hAnsi="Arial" w:cs="Arial"/>
                <w:color w:val="003F72"/>
                <w:sz w:val="20"/>
                <w:szCs w:val="20"/>
              </w:rPr>
              <w:t>at the end of Q2</w:t>
            </w:r>
            <w:r w:rsidR="00B962D5">
              <w:rPr>
                <w:rFonts w:ascii="Arial" w:hAnsi="Arial" w:cs="Arial"/>
                <w:color w:val="003F72"/>
                <w:sz w:val="20"/>
                <w:szCs w:val="20"/>
              </w:rPr>
              <w:t xml:space="preserve">. Work has commenced on recruiting new roles approved </w:t>
            </w:r>
            <w:r w:rsidRPr="000662F6">
              <w:rPr>
                <w:rFonts w:ascii="Arial" w:hAnsi="Arial" w:cs="Arial"/>
                <w:color w:val="003F72"/>
                <w:sz w:val="20"/>
                <w:szCs w:val="20"/>
              </w:rPr>
              <w:t xml:space="preserve">in </w:t>
            </w:r>
            <w:r w:rsidR="00B962D5">
              <w:rPr>
                <w:rFonts w:ascii="Arial" w:hAnsi="Arial" w:cs="Arial"/>
                <w:color w:val="003F72"/>
                <w:sz w:val="20"/>
                <w:szCs w:val="20"/>
              </w:rPr>
              <w:t>the Business Plan 2026-28</w:t>
            </w:r>
            <w:r w:rsidR="00D87376">
              <w:rPr>
                <w:rFonts w:ascii="Arial" w:hAnsi="Arial" w:cs="Arial"/>
                <w:color w:val="003F72"/>
                <w:sz w:val="20"/>
                <w:szCs w:val="20"/>
              </w:rPr>
              <w:t>, that are anticipated to start in Q1 2026.</w:t>
            </w:r>
          </w:p>
          <w:p w14:paraId="43DBA430" w14:textId="11441973" w:rsidR="0024641C" w:rsidRPr="00C17442" w:rsidRDefault="0024641C" w:rsidP="00731DE2">
            <w:pPr>
              <w:spacing w:before="100" w:after="100" w:line="276" w:lineRule="auto"/>
              <w:rPr>
                <w:rFonts w:ascii="Arial" w:hAnsi="Arial" w:cs="Arial"/>
                <w:color w:val="003F72"/>
                <w:sz w:val="20"/>
                <w:szCs w:val="20"/>
              </w:rPr>
            </w:pPr>
            <w:r w:rsidRPr="00C17442">
              <w:rPr>
                <w:rFonts w:ascii="Arial" w:hAnsi="Arial" w:cs="Arial"/>
                <w:color w:val="003F72"/>
                <w:sz w:val="20"/>
                <w:szCs w:val="20"/>
              </w:rPr>
              <w:t xml:space="preserve">Our rolling 12-month Turnover view has also reduced due to the reduced leavers and sits at </w:t>
            </w:r>
            <w:r w:rsidR="005D67D8" w:rsidRPr="00C17442">
              <w:rPr>
                <w:rFonts w:ascii="Arial" w:hAnsi="Arial" w:cs="Arial"/>
                <w:color w:val="003F72"/>
                <w:sz w:val="20"/>
                <w:szCs w:val="20"/>
              </w:rPr>
              <w:t>12.</w:t>
            </w:r>
            <w:r w:rsidR="00C17442" w:rsidRPr="00C17442">
              <w:rPr>
                <w:rFonts w:ascii="Arial" w:hAnsi="Arial" w:cs="Arial"/>
                <w:color w:val="003F72"/>
                <w:sz w:val="20"/>
                <w:szCs w:val="20"/>
              </w:rPr>
              <w:t>3</w:t>
            </w:r>
            <w:r w:rsidRPr="00C17442">
              <w:rPr>
                <w:rFonts w:ascii="Arial" w:hAnsi="Arial" w:cs="Arial"/>
                <w:color w:val="003F72"/>
                <w:sz w:val="20"/>
                <w:szCs w:val="20"/>
              </w:rPr>
              <w:t xml:space="preserve">% </w:t>
            </w:r>
            <w:r w:rsidR="00E1036F">
              <w:rPr>
                <w:rFonts w:ascii="Arial" w:hAnsi="Arial" w:cs="Arial"/>
                <w:color w:val="003F72"/>
                <w:sz w:val="20"/>
                <w:szCs w:val="20"/>
              </w:rPr>
              <w:t>at end of Q3</w:t>
            </w:r>
            <w:r w:rsidRPr="00C17442">
              <w:rPr>
                <w:rFonts w:ascii="Arial" w:hAnsi="Arial" w:cs="Arial"/>
                <w:color w:val="003F72"/>
                <w:sz w:val="20"/>
                <w:szCs w:val="20"/>
              </w:rPr>
              <w:t>, which is a year</w:t>
            </w:r>
            <w:r w:rsidR="000862FF" w:rsidRPr="00C17442">
              <w:rPr>
                <w:rFonts w:ascii="Arial" w:hAnsi="Arial" w:cs="Arial"/>
                <w:color w:val="003F72"/>
                <w:sz w:val="20"/>
                <w:szCs w:val="20"/>
              </w:rPr>
              <w:t>-</w:t>
            </w:r>
            <w:r w:rsidRPr="00C17442">
              <w:rPr>
                <w:rFonts w:ascii="Arial" w:hAnsi="Arial" w:cs="Arial"/>
                <w:color w:val="003F72"/>
                <w:sz w:val="20"/>
                <w:szCs w:val="20"/>
              </w:rPr>
              <w:t>on</w:t>
            </w:r>
            <w:r w:rsidR="000862FF" w:rsidRPr="00C17442">
              <w:rPr>
                <w:rFonts w:ascii="Arial" w:hAnsi="Arial" w:cs="Arial"/>
                <w:color w:val="003F72"/>
                <w:sz w:val="20"/>
                <w:szCs w:val="20"/>
              </w:rPr>
              <w:t>-</w:t>
            </w:r>
            <w:r w:rsidRPr="00C17442">
              <w:rPr>
                <w:rFonts w:ascii="Arial" w:hAnsi="Arial" w:cs="Arial"/>
                <w:color w:val="003F72"/>
                <w:sz w:val="20"/>
                <w:szCs w:val="20"/>
              </w:rPr>
              <w:t>year decrease of 3% and is below benchmarks of comparable organisations researched which range between 17% - 20%.</w:t>
            </w:r>
          </w:p>
          <w:p w14:paraId="72FA35AF" w14:textId="3D525855" w:rsidR="0024641C" w:rsidRPr="007F1BFC" w:rsidRDefault="0024641C" w:rsidP="007B7AD9">
            <w:pPr>
              <w:spacing w:before="100" w:after="100" w:line="264" w:lineRule="auto"/>
              <w:rPr>
                <w:rFonts w:ascii="Arial" w:hAnsi="Arial" w:cs="Arial"/>
                <w:color w:val="003F72"/>
                <w:sz w:val="20"/>
                <w:szCs w:val="20"/>
              </w:rPr>
            </w:pPr>
            <w:r w:rsidRPr="007F1BFC">
              <w:rPr>
                <w:rFonts w:ascii="Arial" w:hAnsi="Arial" w:cs="Arial"/>
                <w:color w:val="003F72"/>
                <w:sz w:val="20"/>
                <w:szCs w:val="20"/>
              </w:rPr>
              <w:t>The actual headcount at the end of Q</w:t>
            </w:r>
            <w:r w:rsidR="007F1BFC" w:rsidRPr="007F1BFC">
              <w:rPr>
                <w:rFonts w:ascii="Arial" w:hAnsi="Arial" w:cs="Arial"/>
                <w:color w:val="003F72"/>
                <w:sz w:val="20"/>
                <w:szCs w:val="20"/>
              </w:rPr>
              <w:t>3</w:t>
            </w:r>
            <w:r w:rsidRPr="007F1BFC">
              <w:rPr>
                <w:rFonts w:ascii="Arial" w:hAnsi="Arial" w:cs="Arial"/>
                <w:color w:val="003F72"/>
                <w:sz w:val="20"/>
                <w:szCs w:val="20"/>
              </w:rPr>
              <w:t xml:space="preserve"> </w:t>
            </w:r>
            <w:r w:rsidR="00A47A71">
              <w:rPr>
                <w:rFonts w:ascii="Arial" w:hAnsi="Arial" w:cs="Arial"/>
                <w:color w:val="003F72"/>
                <w:sz w:val="20"/>
                <w:szCs w:val="20"/>
              </w:rPr>
              <w:t>was</w:t>
            </w:r>
            <w:r w:rsidRPr="007F1BFC">
              <w:rPr>
                <w:rFonts w:ascii="Arial" w:hAnsi="Arial" w:cs="Arial"/>
                <w:color w:val="003F72"/>
                <w:sz w:val="20"/>
                <w:szCs w:val="20"/>
              </w:rPr>
              <w:t xml:space="preserve"> </w:t>
            </w:r>
            <w:r w:rsidR="00976B55" w:rsidRPr="007F1BFC">
              <w:rPr>
                <w:rFonts w:ascii="Arial" w:hAnsi="Arial" w:cs="Arial"/>
                <w:color w:val="003F72"/>
                <w:sz w:val="20"/>
                <w:szCs w:val="20"/>
              </w:rPr>
              <w:t>3.8</w:t>
            </w:r>
            <w:r w:rsidRPr="007F1BFC">
              <w:rPr>
                <w:rFonts w:ascii="Arial" w:hAnsi="Arial" w:cs="Arial"/>
                <w:color w:val="003F72"/>
                <w:sz w:val="20"/>
                <w:szCs w:val="20"/>
              </w:rPr>
              <w:t xml:space="preserve"> FTE </w:t>
            </w:r>
            <w:r w:rsidR="00976B55" w:rsidRPr="007F1BFC">
              <w:rPr>
                <w:rFonts w:ascii="Arial" w:hAnsi="Arial" w:cs="Arial"/>
                <w:color w:val="003F72"/>
                <w:sz w:val="20"/>
                <w:szCs w:val="20"/>
              </w:rPr>
              <w:t>higher</w:t>
            </w:r>
            <w:r w:rsidRPr="007F1BFC">
              <w:rPr>
                <w:rFonts w:ascii="Arial" w:hAnsi="Arial" w:cs="Arial"/>
                <w:color w:val="003F72"/>
                <w:sz w:val="20"/>
                <w:szCs w:val="20"/>
              </w:rPr>
              <w:t xml:space="preserve"> than the forecast</w:t>
            </w:r>
            <w:r w:rsidR="005E231D" w:rsidRPr="007F1BFC">
              <w:rPr>
                <w:rFonts w:ascii="Arial" w:hAnsi="Arial" w:cs="Arial"/>
                <w:color w:val="003F72"/>
                <w:sz w:val="20"/>
                <w:szCs w:val="20"/>
              </w:rPr>
              <w:t xml:space="preserve"> due to timing variance in leavers</w:t>
            </w:r>
            <w:r w:rsidR="00AC5FBB" w:rsidRPr="007F1BFC">
              <w:rPr>
                <w:rFonts w:ascii="Arial" w:hAnsi="Arial" w:cs="Arial"/>
                <w:color w:val="003F72"/>
                <w:sz w:val="20"/>
                <w:szCs w:val="20"/>
              </w:rPr>
              <w:t>.</w:t>
            </w:r>
          </w:p>
          <w:p w14:paraId="34882664" w14:textId="50BFC075" w:rsidR="00CF2FBC" w:rsidRPr="0091688E" w:rsidRDefault="00CF2FBC" w:rsidP="00E4301D">
            <w:pPr>
              <w:spacing w:before="100" w:after="100" w:line="266" w:lineRule="auto"/>
              <w:rPr>
                <w:rFonts w:ascii="Arial" w:hAnsi="Arial" w:cs="Arial"/>
                <w:b/>
                <w:color w:val="003F72"/>
                <w:sz w:val="20"/>
                <w:szCs w:val="20"/>
                <w:highlight w:val="yellow"/>
              </w:rPr>
            </w:pPr>
            <w:r w:rsidRPr="007F1BFC">
              <w:rPr>
                <w:rFonts w:ascii="Arial" w:hAnsi="Arial" w:cs="Arial"/>
                <w:i/>
                <w:color w:val="003F72"/>
                <w:sz w:val="20"/>
                <w:szCs w:val="20"/>
              </w:rPr>
              <w:t>Ref: Chart bottom centre page 2.</w:t>
            </w:r>
          </w:p>
        </w:tc>
      </w:tr>
      <w:tr w:rsidR="00CF2FBC" w:rsidRPr="00834639" w14:paraId="12C9B8FB" w14:textId="30DC25A3" w:rsidTr="00961D21">
        <w:tc>
          <w:tcPr>
            <w:tcW w:w="4957" w:type="dxa"/>
            <w:shd w:val="clear" w:color="auto" w:fill="C65010"/>
          </w:tcPr>
          <w:p w14:paraId="7C5D4C92" w14:textId="6681CEF1" w:rsidR="00CF2FBC" w:rsidRPr="00834639" w:rsidRDefault="00CF2FBC" w:rsidP="006666FC">
            <w:pPr>
              <w:spacing w:before="100" w:after="100" w:line="276" w:lineRule="auto"/>
              <w:rPr>
                <w:rFonts w:ascii="Arial" w:hAnsi="Arial" w:cs="Arial"/>
                <w:b/>
                <w:bCs/>
                <w:color w:val="FFFFFF" w:themeColor="background1"/>
                <w:sz w:val="20"/>
                <w:szCs w:val="20"/>
              </w:rPr>
            </w:pPr>
            <w:r w:rsidRPr="00834639">
              <w:rPr>
                <w:rFonts w:ascii="Arial" w:hAnsi="Arial" w:cs="Arial"/>
                <w:b/>
                <w:bCs/>
                <w:color w:val="FFFFFF" w:themeColor="background1"/>
                <w:sz w:val="20"/>
                <w:szCs w:val="20"/>
              </w:rPr>
              <w:t>Sickness</w:t>
            </w:r>
          </w:p>
          <w:p w14:paraId="2390C078" w14:textId="2600909B" w:rsidR="00CF2FBC" w:rsidRPr="00834639" w:rsidRDefault="00CF2FBC" w:rsidP="006666FC">
            <w:pPr>
              <w:spacing w:before="100" w:after="100" w:line="276" w:lineRule="auto"/>
              <w:rPr>
                <w:rFonts w:ascii="Arial" w:hAnsi="Arial" w:cs="Arial"/>
                <w:color w:val="FFFFFF" w:themeColor="background1"/>
                <w:sz w:val="20"/>
                <w:szCs w:val="20"/>
              </w:rPr>
            </w:pPr>
            <w:r w:rsidRPr="00834639">
              <w:rPr>
                <w:rFonts w:ascii="Arial" w:hAnsi="Arial" w:cs="Arial"/>
                <w:i/>
                <w:iCs/>
                <w:color w:val="FFFFFF" w:themeColor="background1"/>
                <w:sz w:val="20"/>
                <w:szCs w:val="20"/>
              </w:rPr>
              <w:t>Success measure:</w:t>
            </w:r>
          </w:p>
          <w:p w14:paraId="03348660" w14:textId="7E2607A9" w:rsidR="00CF2FBC" w:rsidRPr="00834639" w:rsidRDefault="00CF2FBC" w:rsidP="00D1045A">
            <w:pPr>
              <w:pStyle w:val="ListParagraph"/>
              <w:numPr>
                <w:ilvl w:val="0"/>
                <w:numId w:val="6"/>
              </w:numPr>
              <w:spacing w:before="100" w:after="100" w:line="276" w:lineRule="auto"/>
              <w:rPr>
                <w:rFonts w:ascii="Arial" w:hAnsi="Arial" w:cs="Arial"/>
                <w:color w:val="FFFFFF" w:themeColor="background1"/>
                <w:sz w:val="20"/>
                <w:szCs w:val="20"/>
              </w:rPr>
            </w:pPr>
            <w:r w:rsidRPr="00834639">
              <w:rPr>
                <w:rFonts w:ascii="Arial" w:hAnsi="Arial" w:cs="Arial"/>
                <w:i/>
                <w:iCs/>
                <w:color w:val="FFFFFF" w:themeColor="background1"/>
                <w:sz w:val="20"/>
                <w:szCs w:val="20"/>
              </w:rPr>
              <w:t>Sickness levels are within benchmarks of other comparable organisations.</w:t>
            </w:r>
          </w:p>
          <w:p w14:paraId="581AEAF7" w14:textId="77777777" w:rsidR="00CF2FBC" w:rsidRPr="00834639" w:rsidRDefault="00CF2FBC" w:rsidP="00911456">
            <w:pPr>
              <w:spacing w:before="100" w:after="100" w:line="276" w:lineRule="auto"/>
              <w:rPr>
                <w:rFonts w:ascii="Arial" w:hAnsi="Arial" w:cs="Arial"/>
                <w:color w:val="FFFFFF" w:themeColor="background1"/>
                <w:sz w:val="20"/>
                <w:szCs w:val="20"/>
              </w:rPr>
            </w:pPr>
          </w:p>
          <w:p w14:paraId="4A5B20BD" w14:textId="77777777" w:rsidR="00CF2FBC" w:rsidRPr="00834639" w:rsidRDefault="00CF2FBC" w:rsidP="00911456">
            <w:pPr>
              <w:spacing w:before="100" w:after="100" w:line="276" w:lineRule="auto"/>
              <w:rPr>
                <w:rFonts w:ascii="Arial" w:hAnsi="Arial" w:cs="Arial"/>
                <w:color w:val="FFFFFF" w:themeColor="background1"/>
                <w:sz w:val="20"/>
                <w:szCs w:val="20"/>
              </w:rPr>
            </w:pPr>
          </w:p>
          <w:p w14:paraId="0C90E293" w14:textId="77777777" w:rsidR="00CF2FBC" w:rsidRPr="00834639" w:rsidRDefault="00CF2FBC" w:rsidP="006666FC">
            <w:pPr>
              <w:spacing w:before="100" w:after="100" w:line="276" w:lineRule="auto"/>
              <w:rPr>
                <w:rFonts w:ascii="Arial" w:hAnsi="Arial" w:cs="Arial"/>
                <w:b/>
                <w:bCs/>
                <w:color w:val="FFFFFF" w:themeColor="background1"/>
                <w:sz w:val="20"/>
                <w:szCs w:val="20"/>
              </w:rPr>
            </w:pPr>
          </w:p>
        </w:tc>
        <w:tc>
          <w:tcPr>
            <w:tcW w:w="10489" w:type="dxa"/>
          </w:tcPr>
          <w:p w14:paraId="7C4211BF" w14:textId="34EF8511" w:rsidR="009E5839" w:rsidRPr="00E0161F" w:rsidRDefault="006B0F0A" w:rsidP="0033564C">
            <w:pPr>
              <w:spacing w:after="60"/>
              <w:contextualSpacing/>
              <w:rPr>
                <w:rFonts w:ascii="Arial" w:eastAsia="+mn-ea" w:hAnsi="Arial" w:cs="Arial"/>
                <w:color w:val="003F72"/>
                <w:kern w:val="24"/>
                <w:sz w:val="20"/>
                <w:szCs w:val="20"/>
                <w:lang w:eastAsia="en-GB"/>
                <w14:ligatures w14:val="none"/>
              </w:rPr>
            </w:pPr>
            <w:r w:rsidRPr="00E0161F">
              <w:rPr>
                <w:rFonts w:ascii="Arial" w:eastAsia="+mn-ea" w:hAnsi="Arial" w:cs="Arial"/>
                <w:b/>
                <w:color w:val="ED7D31"/>
                <w:kern w:val="24"/>
                <w:sz w:val="20"/>
                <w:szCs w:val="20"/>
                <w:lang w:eastAsia="en-GB"/>
                <w14:ligatures w14:val="none"/>
              </w:rPr>
              <w:t>Sickness levels</w:t>
            </w:r>
            <w:r w:rsidR="005672D7">
              <w:rPr>
                <w:rFonts w:ascii="Arial" w:eastAsia="+mn-ea" w:hAnsi="Arial" w:cs="Arial"/>
                <w:b/>
                <w:color w:val="ED7D31"/>
                <w:kern w:val="24"/>
                <w:sz w:val="20"/>
                <w:szCs w:val="20"/>
                <w:lang w:eastAsia="en-GB"/>
                <w14:ligatures w14:val="none"/>
              </w:rPr>
              <w:t xml:space="preserve"> </w:t>
            </w:r>
            <w:r w:rsidR="009C1FA8" w:rsidRPr="009C1FA8">
              <w:rPr>
                <w:rFonts w:ascii="Arial" w:eastAsia="+mn-ea" w:hAnsi="Arial" w:cs="Arial"/>
                <w:color w:val="003F72"/>
                <w:kern w:val="24"/>
                <w:sz w:val="20"/>
                <w:szCs w:val="20"/>
                <w:lang w:eastAsia="en-GB"/>
                <w14:ligatures w14:val="none"/>
              </w:rPr>
              <w:t>have been</w:t>
            </w:r>
            <w:r w:rsidR="00C123C2">
              <w:rPr>
                <w:rFonts w:ascii="Arial" w:eastAsia="+mn-ea" w:hAnsi="Arial" w:cs="Arial"/>
                <w:color w:val="003F72"/>
                <w:kern w:val="24"/>
                <w:sz w:val="20"/>
                <w:szCs w:val="20"/>
                <w:lang w:eastAsia="en-GB"/>
                <w14:ligatures w14:val="none"/>
              </w:rPr>
              <w:t xml:space="preserve"> higher</w:t>
            </w:r>
            <w:r w:rsidR="009C1FA8" w:rsidRPr="009C1FA8">
              <w:rPr>
                <w:rFonts w:ascii="Arial" w:eastAsia="+mn-ea" w:hAnsi="Arial" w:cs="Arial"/>
                <w:color w:val="003F72"/>
                <w:kern w:val="24"/>
                <w:sz w:val="20"/>
                <w:szCs w:val="20"/>
                <w:lang w:eastAsia="en-GB"/>
                <w14:ligatures w14:val="none"/>
              </w:rPr>
              <w:t xml:space="preserve"> </w:t>
            </w:r>
            <w:r w:rsidR="00C123C2">
              <w:rPr>
                <w:rFonts w:ascii="Arial" w:eastAsia="+mn-ea" w:hAnsi="Arial" w:cs="Arial"/>
                <w:color w:val="003F72"/>
                <w:kern w:val="24"/>
                <w:sz w:val="20"/>
                <w:szCs w:val="20"/>
                <w:lang w:eastAsia="en-GB"/>
                <w14:ligatures w14:val="none"/>
              </w:rPr>
              <w:t>with t</w:t>
            </w:r>
            <w:r w:rsidRPr="00E0161F">
              <w:rPr>
                <w:rFonts w:ascii="Arial" w:eastAsia="+mn-ea" w:hAnsi="Arial" w:cs="Arial"/>
                <w:color w:val="003F72"/>
                <w:kern w:val="24"/>
                <w:sz w:val="20"/>
                <w:szCs w:val="20"/>
                <w:lang w:eastAsia="en-GB"/>
                <w14:ligatures w14:val="none"/>
              </w:rPr>
              <w:t xml:space="preserve">he rolling 12-month total absence increased by </w:t>
            </w:r>
            <w:r w:rsidR="009F66A4">
              <w:rPr>
                <w:rFonts w:ascii="Arial" w:eastAsia="+mn-ea" w:hAnsi="Arial" w:cs="Arial"/>
                <w:color w:val="003F72"/>
                <w:kern w:val="24"/>
                <w:sz w:val="20"/>
                <w:szCs w:val="20"/>
                <w:lang w:eastAsia="en-GB"/>
                <w14:ligatures w14:val="none"/>
              </w:rPr>
              <w:t>205</w:t>
            </w:r>
            <w:r w:rsidRPr="00E0161F">
              <w:rPr>
                <w:rFonts w:ascii="Arial" w:eastAsia="+mn-ea" w:hAnsi="Arial" w:cs="Arial"/>
                <w:color w:val="003F72"/>
                <w:kern w:val="24"/>
                <w:sz w:val="20"/>
                <w:szCs w:val="20"/>
                <w:lang w:eastAsia="en-GB"/>
                <w14:ligatures w14:val="none"/>
              </w:rPr>
              <w:t xml:space="preserve"> days </w:t>
            </w:r>
            <w:r w:rsidR="00AD5E68">
              <w:rPr>
                <w:rFonts w:ascii="Arial" w:eastAsia="+mn-ea" w:hAnsi="Arial" w:cs="Arial"/>
                <w:color w:val="003F72"/>
                <w:kern w:val="24"/>
                <w:sz w:val="20"/>
                <w:szCs w:val="20"/>
                <w:lang w:eastAsia="en-GB"/>
                <w14:ligatures w14:val="none"/>
              </w:rPr>
              <w:t xml:space="preserve">since May, rising </w:t>
            </w:r>
            <w:r w:rsidRPr="00E0161F">
              <w:rPr>
                <w:rFonts w:ascii="Arial" w:eastAsia="+mn-ea" w:hAnsi="Arial" w:cs="Arial"/>
                <w:color w:val="003F72"/>
                <w:kern w:val="24"/>
                <w:sz w:val="20"/>
                <w:szCs w:val="20"/>
                <w:lang w:eastAsia="en-GB"/>
                <w14:ligatures w14:val="none"/>
              </w:rPr>
              <w:t>from 3,73</w:t>
            </w:r>
            <w:r w:rsidR="00F90C94">
              <w:rPr>
                <w:rFonts w:ascii="Arial" w:eastAsia="+mn-ea" w:hAnsi="Arial" w:cs="Arial"/>
                <w:color w:val="003F72"/>
                <w:kern w:val="24"/>
                <w:sz w:val="20"/>
                <w:szCs w:val="20"/>
                <w:lang w:eastAsia="en-GB"/>
                <w14:ligatures w14:val="none"/>
              </w:rPr>
              <w:t>6</w:t>
            </w:r>
            <w:r w:rsidR="0027565F">
              <w:rPr>
                <w:rFonts w:ascii="Arial" w:eastAsia="+mn-ea" w:hAnsi="Arial" w:cs="Arial"/>
                <w:color w:val="003F72"/>
                <w:kern w:val="24"/>
                <w:sz w:val="20"/>
                <w:szCs w:val="20"/>
                <w:lang w:eastAsia="en-GB"/>
                <w14:ligatures w14:val="none"/>
              </w:rPr>
              <w:t xml:space="preserve"> </w:t>
            </w:r>
            <w:r w:rsidRPr="00E0161F">
              <w:rPr>
                <w:rFonts w:ascii="Arial" w:eastAsia="+mn-ea" w:hAnsi="Arial" w:cs="Arial"/>
                <w:color w:val="003F72"/>
                <w:kern w:val="24"/>
                <w:sz w:val="20"/>
                <w:szCs w:val="20"/>
                <w:lang w:eastAsia="en-GB"/>
                <w14:ligatures w14:val="none"/>
              </w:rPr>
              <w:t>to 3,</w:t>
            </w:r>
            <w:r w:rsidR="00D82F58" w:rsidRPr="00E0161F">
              <w:rPr>
                <w:rFonts w:ascii="Arial" w:eastAsia="+mn-ea" w:hAnsi="Arial" w:cs="Arial"/>
                <w:color w:val="003F72"/>
                <w:kern w:val="24"/>
                <w:sz w:val="20"/>
                <w:szCs w:val="20"/>
                <w:lang w:eastAsia="en-GB"/>
                <w14:ligatures w14:val="none"/>
              </w:rPr>
              <w:t>9</w:t>
            </w:r>
            <w:r w:rsidR="00AD5E68">
              <w:rPr>
                <w:rFonts w:ascii="Arial" w:eastAsia="+mn-ea" w:hAnsi="Arial" w:cs="Arial"/>
                <w:color w:val="003F72"/>
                <w:kern w:val="24"/>
                <w:sz w:val="20"/>
                <w:szCs w:val="20"/>
                <w:lang w:eastAsia="en-GB"/>
                <w14:ligatures w14:val="none"/>
              </w:rPr>
              <w:t>4</w:t>
            </w:r>
            <w:r w:rsidR="00AB50EF">
              <w:rPr>
                <w:rFonts w:ascii="Arial" w:eastAsia="+mn-ea" w:hAnsi="Arial" w:cs="Arial"/>
                <w:color w:val="003F72"/>
                <w:kern w:val="24"/>
                <w:sz w:val="20"/>
                <w:szCs w:val="20"/>
                <w:lang w:eastAsia="en-GB"/>
                <w14:ligatures w14:val="none"/>
              </w:rPr>
              <w:t>1</w:t>
            </w:r>
            <w:r w:rsidRPr="00E0161F">
              <w:rPr>
                <w:rFonts w:ascii="Arial" w:eastAsia="+mn-ea" w:hAnsi="Arial" w:cs="Arial"/>
                <w:color w:val="003F72"/>
                <w:kern w:val="24"/>
                <w:sz w:val="20"/>
                <w:szCs w:val="20"/>
                <w:lang w:eastAsia="en-GB"/>
                <w14:ligatures w14:val="none"/>
              </w:rPr>
              <w:t xml:space="preserve"> </w:t>
            </w:r>
            <w:r w:rsidR="00C123C2">
              <w:rPr>
                <w:rFonts w:ascii="Arial" w:eastAsia="+mn-ea" w:hAnsi="Arial" w:cs="Arial"/>
                <w:color w:val="003F72"/>
                <w:kern w:val="24"/>
                <w:sz w:val="20"/>
                <w:szCs w:val="20"/>
                <w:lang w:eastAsia="en-GB"/>
                <w14:ligatures w14:val="none"/>
              </w:rPr>
              <w:t xml:space="preserve">days </w:t>
            </w:r>
            <w:r w:rsidRPr="00E0161F">
              <w:rPr>
                <w:rFonts w:ascii="Arial" w:eastAsia="+mn-ea" w:hAnsi="Arial" w:cs="Arial"/>
                <w:color w:val="003F72"/>
                <w:kern w:val="24"/>
                <w:sz w:val="20"/>
                <w:szCs w:val="20"/>
                <w:lang w:eastAsia="en-GB"/>
                <w14:ligatures w14:val="none"/>
              </w:rPr>
              <w:t xml:space="preserve">in </w:t>
            </w:r>
            <w:r w:rsidR="00AD5E68">
              <w:rPr>
                <w:rFonts w:ascii="Arial" w:eastAsia="+mn-ea" w:hAnsi="Arial" w:cs="Arial"/>
                <w:color w:val="003F72"/>
                <w:kern w:val="24"/>
                <w:sz w:val="20"/>
                <w:szCs w:val="20"/>
                <w:lang w:eastAsia="en-GB"/>
                <w14:ligatures w14:val="none"/>
              </w:rPr>
              <w:t>October</w:t>
            </w:r>
            <w:r w:rsidR="00C123C2">
              <w:rPr>
                <w:rFonts w:ascii="Arial" w:eastAsia="+mn-ea" w:hAnsi="Arial" w:cs="Arial"/>
                <w:color w:val="003F72"/>
                <w:kern w:val="24"/>
                <w:sz w:val="20"/>
                <w:szCs w:val="20"/>
                <w:lang w:eastAsia="en-GB"/>
                <w14:ligatures w14:val="none"/>
              </w:rPr>
              <w:t>. This</w:t>
            </w:r>
            <w:r w:rsidRPr="00E0161F">
              <w:rPr>
                <w:rFonts w:ascii="Arial" w:eastAsia="+mn-ea" w:hAnsi="Arial" w:cs="Arial"/>
                <w:color w:val="003F72"/>
                <w:kern w:val="24"/>
                <w:sz w:val="20"/>
                <w:szCs w:val="20"/>
                <w:lang w:eastAsia="en-GB"/>
                <w14:ligatures w14:val="none"/>
              </w:rPr>
              <w:t xml:space="preserve"> has also meant that the average working days lost per employee over rolling 12 months increased from 8.6 </w:t>
            </w:r>
            <w:r w:rsidR="00AB50EF">
              <w:rPr>
                <w:rFonts w:ascii="Arial" w:eastAsia="+mn-ea" w:hAnsi="Arial" w:cs="Arial"/>
                <w:color w:val="003F72"/>
                <w:kern w:val="24"/>
                <w:sz w:val="20"/>
                <w:szCs w:val="20"/>
                <w:lang w:eastAsia="en-GB"/>
                <w14:ligatures w14:val="none"/>
              </w:rPr>
              <w:t xml:space="preserve">days </w:t>
            </w:r>
            <w:r w:rsidRPr="00E0161F">
              <w:rPr>
                <w:rFonts w:ascii="Arial" w:eastAsia="+mn-ea" w:hAnsi="Arial" w:cs="Arial"/>
                <w:color w:val="003F72"/>
                <w:kern w:val="24"/>
                <w:sz w:val="20"/>
                <w:szCs w:val="20"/>
                <w:lang w:eastAsia="en-GB"/>
                <w14:ligatures w14:val="none"/>
              </w:rPr>
              <w:t xml:space="preserve">in May to </w:t>
            </w:r>
            <w:r w:rsidR="00727273" w:rsidRPr="00E0161F">
              <w:rPr>
                <w:rFonts w:ascii="Arial" w:eastAsia="+mn-ea" w:hAnsi="Arial" w:cs="Arial"/>
                <w:color w:val="003F72"/>
                <w:kern w:val="24"/>
                <w:sz w:val="20"/>
                <w:szCs w:val="20"/>
                <w:lang w:eastAsia="en-GB"/>
                <w14:ligatures w14:val="none"/>
              </w:rPr>
              <w:t>9.</w:t>
            </w:r>
            <w:r w:rsidR="00AB50EF">
              <w:rPr>
                <w:rFonts w:ascii="Arial" w:eastAsia="+mn-ea" w:hAnsi="Arial" w:cs="Arial"/>
                <w:color w:val="003F72"/>
                <w:kern w:val="24"/>
                <w:sz w:val="20"/>
                <w:szCs w:val="20"/>
                <w:lang w:eastAsia="en-GB"/>
                <w14:ligatures w14:val="none"/>
              </w:rPr>
              <w:t>0</w:t>
            </w:r>
            <w:r w:rsidRPr="00E0161F">
              <w:rPr>
                <w:rFonts w:ascii="Arial" w:eastAsia="+mn-ea" w:hAnsi="Arial" w:cs="Arial"/>
                <w:color w:val="003F72"/>
                <w:kern w:val="24"/>
                <w:sz w:val="20"/>
                <w:szCs w:val="20"/>
                <w:lang w:eastAsia="en-GB"/>
                <w14:ligatures w14:val="none"/>
              </w:rPr>
              <w:t xml:space="preserve"> in </w:t>
            </w:r>
            <w:r w:rsidR="00AB50EF">
              <w:rPr>
                <w:rFonts w:ascii="Arial" w:eastAsia="+mn-ea" w:hAnsi="Arial" w:cs="Arial"/>
                <w:color w:val="003F72"/>
                <w:kern w:val="24"/>
                <w:sz w:val="20"/>
                <w:szCs w:val="20"/>
                <w:lang w:eastAsia="en-GB"/>
                <w14:ligatures w14:val="none"/>
              </w:rPr>
              <w:t>October</w:t>
            </w:r>
            <w:r w:rsidRPr="00E0161F">
              <w:rPr>
                <w:rFonts w:ascii="Arial" w:eastAsia="+mn-ea" w:hAnsi="Arial" w:cs="Arial"/>
                <w:color w:val="003F72"/>
                <w:kern w:val="24"/>
                <w:sz w:val="20"/>
                <w:szCs w:val="20"/>
                <w:lang w:eastAsia="en-GB"/>
                <w14:ligatures w14:val="none"/>
              </w:rPr>
              <w:t xml:space="preserve">. </w:t>
            </w:r>
          </w:p>
          <w:p w14:paraId="058127FA" w14:textId="77777777" w:rsidR="009E5839" w:rsidRPr="00E0161F" w:rsidRDefault="009E5839" w:rsidP="0033564C">
            <w:pPr>
              <w:spacing w:after="60"/>
              <w:contextualSpacing/>
              <w:rPr>
                <w:rFonts w:ascii="Arial" w:eastAsia="+mn-ea" w:hAnsi="Arial" w:cs="Arial"/>
                <w:color w:val="003F72"/>
                <w:kern w:val="24"/>
                <w:sz w:val="20"/>
                <w:szCs w:val="20"/>
                <w:lang w:eastAsia="en-GB"/>
                <w14:ligatures w14:val="none"/>
              </w:rPr>
            </w:pPr>
          </w:p>
          <w:p w14:paraId="0DF9416A" w14:textId="36149E90" w:rsidR="006B0F0A" w:rsidRPr="00E0161F" w:rsidRDefault="009F23B6" w:rsidP="0033564C">
            <w:pPr>
              <w:spacing w:after="60"/>
              <w:contextualSpacing/>
              <w:rPr>
                <w:rFonts w:ascii="Arial" w:eastAsia="+mn-ea" w:hAnsi="Arial" w:cs="Arial"/>
                <w:color w:val="003F72"/>
                <w:kern w:val="24"/>
                <w:sz w:val="20"/>
                <w:szCs w:val="20"/>
                <w:lang w:eastAsia="en-GB"/>
                <w14:ligatures w14:val="none"/>
              </w:rPr>
            </w:pPr>
            <w:r w:rsidRPr="00E0161F">
              <w:rPr>
                <w:rFonts w:ascii="Arial" w:eastAsia="+mn-ea" w:hAnsi="Arial" w:cs="Arial"/>
                <w:color w:val="003F72"/>
                <w:kern w:val="24"/>
                <w:sz w:val="20"/>
                <w:szCs w:val="20"/>
                <w:lang w:eastAsia="en-GB"/>
                <w14:ligatures w14:val="none"/>
              </w:rPr>
              <w:t xml:space="preserve">The </w:t>
            </w:r>
            <w:r w:rsidR="00B40672">
              <w:rPr>
                <w:rFonts w:ascii="Arial" w:eastAsia="+mn-ea" w:hAnsi="Arial" w:cs="Arial"/>
                <w:color w:val="003F72"/>
                <w:kern w:val="24"/>
                <w:sz w:val="20"/>
                <w:szCs w:val="20"/>
                <w:lang w:eastAsia="en-GB"/>
                <w14:ligatures w14:val="none"/>
              </w:rPr>
              <w:t>previous</w:t>
            </w:r>
            <w:r w:rsidRPr="00E0161F">
              <w:rPr>
                <w:rFonts w:ascii="Arial" w:eastAsia="+mn-ea" w:hAnsi="Arial" w:cs="Arial"/>
                <w:color w:val="003F72"/>
                <w:kern w:val="24"/>
                <w:sz w:val="20"/>
                <w:szCs w:val="20"/>
                <w:lang w:eastAsia="en-GB"/>
                <w14:ligatures w14:val="none"/>
              </w:rPr>
              <w:t xml:space="preserve"> </w:t>
            </w:r>
            <w:r w:rsidR="00222F02">
              <w:rPr>
                <w:rFonts w:ascii="Arial" w:eastAsia="+mn-ea" w:hAnsi="Arial" w:cs="Arial"/>
                <w:color w:val="003F72"/>
                <w:kern w:val="24"/>
                <w:sz w:val="20"/>
                <w:szCs w:val="20"/>
                <w:lang w:eastAsia="en-GB"/>
                <w14:ligatures w14:val="none"/>
              </w:rPr>
              <w:t>b</w:t>
            </w:r>
            <w:r w:rsidRPr="00E0161F">
              <w:rPr>
                <w:rFonts w:ascii="Arial" w:eastAsia="+mn-ea" w:hAnsi="Arial" w:cs="Arial"/>
                <w:color w:val="003F72"/>
                <w:kern w:val="24"/>
                <w:sz w:val="20"/>
                <w:szCs w:val="20"/>
                <w:lang w:eastAsia="en-GB"/>
                <w14:ligatures w14:val="none"/>
              </w:rPr>
              <w:t>enchmark used from the Civil Service</w:t>
            </w:r>
            <w:r w:rsidR="00222F02">
              <w:rPr>
                <w:rFonts w:ascii="Arial" w:eastAsia="+mn-ea" w:hAnsi="Arial" w:cs="Arial"/>
                <w:color w:val="003F72"/>
                <w:kern w:val="24"/>
                <w:sz w:val="20"/>
                <w:szCs w:val="20"/>
                <w:lang w:eastAsia="en-GB"/>
                <w14:ligatures w14:val="none"/>
              </w:rPr>
              <w:t xml:space="preserve"> show</w:t>
            </w:r>
            <w:r w:rsidR="00B40672">
              <w:rPr>
                <w:rFonts w:ascii="Arial" w:eastAsia="+mn-ea" w:hAnsi="Arial" w:cs="Arial"/>
                <w:color w:val="003F72"/>
                <w:kern w:val="24"/>
                <w:sz w:val="20"/>
                <w:szCs w:val="20"/>
                <w:lang w:eastAsia="en-GB"/>
                <w14:ligatures w14:val="none"/>
              </w:rPr>
              <w:t>ed</w:t>
            </w:r>
            <w:r w:rsidR="00222F02">
              <w:rPr>
                <w:rFonts w:ascii="Arial" w:eastAsia="+mn-ea" w:hAnsi="Arial" w:cs="Arial"/>
                <w:color w:val="003F72"/>
                <w:kern w:val="24"/>
                <w:sz w:val="20"/>
                <w:szCs w:val="20"/>
                <w:lang w:eastAsia="en-GB"/>
                <w14:ligatures w14:val="none"/>
              </w:rPr>
              <w:t xml:space="preserve"> an average days lost per employee </w:t>
            </w:r>
            <w:r w:rsidR="00241F03">
              <w:rPr>
                <w:rFonts w:ascii="Arial" w:eastAsia="+mn-ea" w:hAnsi="Arial" w:cs="Arial"/>
                <w:color w:val="003F72"/>
                <w:kern w:val="24"/>
                <w:sz w:val="20"/>
                <w:szCs w:val="20"/>
                <w:lang w:eastAsia="en-GB"/>
                <w14:ligatures w14:val="none"/>
              </w:rPr>
              <w:t xml:space="preserve">as 7.8 for </w:t>
            </w:r>
            <w:r w:rsidR="00F633D7">
              <w:rPr>
                <w:rFonts w:ascii="Arial" w:eastAsia="+mn-ea" w:hAnsi="Arial" w:cs="Arial"/>
                <w:color w:val="003F72"/>
                <w:kern w:val="24"/>
                <w:sz w:val="20"/>
                <w:szCs w:val="20"/>
                <w:lang w:eastAsia="en-GB"/>
                <w14:ligatures w14:val="none"/>
              </w:rPr>
              <w:t>reported year</w:t>
            </w:r>
            <w:r w:rsidR="00241F03">
              <w:rPr>
                <w:rFonts w:ascii="Arial" w:eastAsia="+mn-ea" w:hAnsi="Arial" w:cs="Arial"/>
                <w:color w:val="003F72"/>
                <w:kern w:val="24"/>
                <w:sz w:val="20"/>
                <w:szCs w:val="20"/>
                <w:lang w:eastAsia="en-GB"/>
                <w14:ligatures w14:val="none"/>
              </w:rPr>
              <w:t xml:space="preserve"> ending March 2024</w:t>
            </w:r>
            <w:r w:rsidRPr="00E0161F">
              <w:rPr>
                <w:rFonts w:ascii="Arial" w:eastAsia="+mn-ea" w:hAnsi="Arial" w:cs="Arial"/>
                <w:color w:val="003F72"/>
                <w:kern w:val="24"/>
                <w:sz w:val="20"/>
                <w:szCs w:val="20"/>
                <w:lang w:eastAsia="en-GB"/>
                <w14:ligatures w14:val="none"/>
              </w:rPr>
              <w:t xml:space="preserve">. The </w:t>
            </w:r>
            <w:r w:rsidR="00960778">
              <w:rPr>
                <w:rFonts w:ascii="Arial" w:eastAsia="+mn-ea" w:hAnsi="Arial" w:cs="Arial"/>
                <w:color w:val="003F72"/>
                <w:kern w:val="24"/>
                <w:sz w:val="20"/>
                <w:szCs w:val="20"/>
                <w:lang w:eastAsia="en-GB"/>
                <w14:ligatures w14:val="none"/>
              </w:rPr>
              <w:t xml:space="preserve">recent </w:t>
            </w:r>
            <w:r w:rsidRPr="00E0161F">
              <w:rPr>
                <w:rFonts w:ascii="Arial" w:eastAsia="+mn-ea" w:hAnsi="Arial" w:cs="Arial"/>
                <w:color w:val="003F72"/>
                <w:kern w:val="24"/>
                <w:sz w:val="20"/>
                <w:szCs w:val="20"/>
                <w:lang w:eastAsia="en-GB"/>
                <w14:ligatures w14:val="none"/>
              </w:rPr>
              <w:t xml:space="preserve">CIPD ‘Health and </w:t>
            </w:r>
            <w:r w:rsidR="002617B4">
              <w:rPr>
                <w:rFonts w:ascii="Arial" w:eastAsia="+mn-ea" w:hAnsi="Arial" w:cs="Arial"/>
                <w:color w:val="003F72"/>
                <w:kern w:val="24"/>
                <w:sz w:val="20"/>
                <w:szCs w:val="20"/>
                <w:lang w:eastAsia="en-GB"/>
                <w14:ligatures w14:val="none"/>
              </w:rPr>
              <w:t>W</w:t>
            </w:r>
            <w:r w:rsidRPr="00E0161F">
              <w:rPr>
                <w:rFonts w:ascii="Arial" w:eastAsia="+mn-ea" w:hAnsi="Arial" w:cs="Arial"/>
                <w:color w:val="003F72"/>
                <w:kern w:val="24"/>
                <w:sz w:val="20"/>
                <w:szCs w:val="20"/>
                <w:lang w:eastAsia="en-GB"/>
                <w14:ligatures w14:val="none"/>
              </w:rPr>
              <w:t xml:space="preserve">ellbeing at </w:t>
            </w:r>
            <w:r w:rsidR="002617B4">
              <w:rPr>
                <w:rFonts w:ascii="Arial" w:eastAsia="+mn-ea" w:hAnsi="Arial" w:cs="Arial"/>
                <w:color w:val="003F72"/>
                <w:kern w:val="24"/>
                <w:sz w:val="20"/>
                <w:szCs w:val="20"/>
                <w:lang w:eastAsia="en-GB"/>
                <w14:ligatures w14:val="none"/>
              </w:rPr>
              <w:t>W</w:t>
            </w:r>
            <w:r w:rsidRPr="00E0161F">
              <w:rPr>
                <w:rFonts w:ascii="Arial" w:eastAsia="+mn-ea" w:hAnsi="Arial" w:cs="Arial"/>
                <w:color w:val="003F72"/>
                <w:kern w:val="24"/>
                <w:sz w:val="20"/>
                <w:szCs w:val="20"/>
                <w:lang w:eastAsia="en-GB"/>
                <w14:ligatures w14:val="none"/>
              </w:rPr>
              <w:t>ork</w:t>
            </w:r>
            <w:r w:rsidR="002617B4">
              <w:rPr>
                <w:rFonts w:ascii="Arial" w:eastAsia="+mn-ea" w:hAnsi="Arial" w:cs="Arial"/>
                <w:color w:val="003F72"/>
                <w:kern w:val="24"/>
                <w:sz w:val="20"/>
                <w:szCs w:val="20"/>
                <w:lang w:eastAsia="en-GB"/>
                <w14:ligatures w14:val="none"/>
              </w:rPr>
              <w:t xml:space="preserve"> 2025</w:t>
            </w:r>
            <w:r w:rsidRPr="00E0161F">
              <w:rPr>
                <w:rFonts w:ascii="Arial" w:eastAsia="+mn-ea" w:hAnsi="Arial" w:cs="Arial"/>
                <w:color w:val="003F72"/>
                <w:kern w:val="24"/>
                <w:sz w:val="20"/>
                <w:szCs w:val="20"/>
                <w:lang w:eastAsia="en-GB"/>
                <w14:ligatures w14:val="none"/>
              </w:rPr>
              <w:t xml:space="preserve">’ </w:t>
            </w:r>
            <w:r w:rsidR="00C13546" w:rsidRPr="00E0161F">
              <w:rPr>
                <w:rFonts w:ascii="Arial" w:eastAsia="+mn-ea" w:hAnsi="Arial" w:cs="Arial"/>
                <w:color w:val="003F72"/>
                <w:kern w:val="24"/>
                <w:sz w:val="20"/>
                <w:szCs w:val="20"/>
                <w:lang w:eastAsia="en-GB"/>
                <w14:ligatures w14:val="none"/>
              </w:rPr>
              <w:t>report, includes</w:t>
            </w:r>
            <w:r w:rsidRPr="00E0161F">
              <w:rPr>
                <w:rFonts w:ascii="Arial" w:eastAsia="+mn-ea" w:hAnsi="Arial" w:cs="Arial"/>
                <w:color w:val="003F72"/>
                <w:kern w:val="24"/>
                <w:sz w:val="20"/>
                <w:szCs w:val="20"/>
                <w:lang w:eastAsia="en-GB"/>
                <w14:ligatures w14:val="none"/>
              </w:rPr>
              <w:t xml:space="preserve"> </w:t>
            </w:r>
            <w:r w:rsidR="002617B4">
              <w:rPr>
                <w:rFonts w:ascii="Arial" w:eastAsia="+mn-ea" w:hAnsi="Arial" w:cs="Arial"/>
                <w:color w:val="003F72"/>
                <w:kern w:val="24"/>
                <w:sz w:val="20"/>
                <w:szCs w:val="20"/>
                <w:lang w:eastAsia="en-GB"/>
                <w14:ligatures w14:val="none"/>
              </w:rPr>
              <w:t>wider</w:t>
            </w:r>
            <w:r w:rsidR="00960778">
              <w:rPr>
                <w:rFonts w:ascii="Arial" w:eastAsia="+mn-ea" w:hAnsi="Arial" w:cs="Arial"/>
                <w:color w:val="003F72"/>
                <w:kern w:val="24"/>
                <w:sz w:val="20"/>
                <w:szCs w:val="20"/>
                <w:lang w:eastAsia="en-GB"/>
                <w14:ligatures w14:val="none"/>
              </w:rPr>
              <w:t>/recent</w:t>
            </w:r>
            <w:r w:rsidR="002617B4">
              <w:rPr>
                <w:rFonts w:ascii="Arial" w:eastAsia="+mn-ea" w:hAnsi="Arial" w:cs="Arial"/>
                <w:color w:val="003F72"/>
                <w:kern w:val="24"/>
                <w:sz w:val="20"/>
                <w:szCs w:val="20"/>
                <w:lang w:eastAsia="en-GB"/>
                <w14:ligatures w14:val="none"/>
              </w:rPr>
              <w:t xml:space="preserve"> benchmarking figures, </w:t>
            </w:r>
            <w:r w:rsidR="00F633D7">
              <w:rPr>
                <w:rFonts w:ascii="Arial" w:eastAsia="+mn-ea" w:hAnsi="Arial" w:cs="Arial"/>
                <w:color w:val="003F72"/>
                <w:kern w:val="24"/>
                <w:sz w:val="20"/>
                <w:szCs w:val="20"/>
                <w:lang w:eastAsia="en-GB"/>
                <w14:ligatures w14:val="none"/>
              </w:rPr>
              <w:t>which</w:t>
            </w:r>
            <w:r w:rsidR="000D2323">
              <w:rPr>
                <w:rFonts w:ascii="Arial" w:eastAsia="+mn-ea" w:hAnsi="Arial" w:cs="Arial"/>
                <w:color w:val="003F72"/>
                <w:kern w:val="24"/>
                <w:sz w:val="20"/>
                <w:szCs w:val="20"/>
                <w:lang w:eastAsia="en-GB"/>
                <w14:ligatures w14:val="none"/>
              </w:rPr>
              <w:t xml:space="preserve"> are being evaluated for</w:t>
            </w:r>
            <w:r w:rsidR="002617B4">
              <w:rPr>
                <w:rFonts w:ascii="Arial" w:eastAsia="+mn-ea" w:hAnsi="Arial" w:cs="Arial"/>
                <w:color w:val="003F72"/>
                <w:kern w:val="24"/>
                <w:sz w:val="20"/>
                <w:szCs w:val="20"/>
                <w:lang w:eastAsia="en-GB"/>
                <w14:ligatures w14:val="none"/>
              </w:rPr>
              <w:t xml:space="preserve"> use </w:t>
            </w:r>
            <w:r w:rsidR="000D2323">
              <w:rPr>
                <w:rFonts w:ascii="Arial" w:eastAsia="+mn-ea" w:hAnsi="Arial" w:cs="Arial"/>
                <w:color w:val="003F72"/>
                <w:kern w:val="24"/>
                <w:sz w:val="20"/>
                <w:szCs w:val="20"/>
                <w:lang w:eastAsia="en-GB"/>
                <w14:ligatures w14:val="none"/>
              </w:rPr>
              <w:t>in updated</w:t>
            </w:r>
            <w:r w:rsidR="002617B4">
              <w:rPr>
                <w:rFonts w:ascii="Arial" w:eastAsia="+mn-ea" w:hAnsi="Arial" w:cs="Arial"/>
                <w:color w:val="003F72"/>
                <w:kern w:val="24"/>
                <w:sz w:val="20"/>
                <w:szCs w:val="20"/>
                <w:lang w:eastAsia="en-GB"/>
                <w14:ligatures w14:val="none"/>
              </w:rPr>
              <w:t xml:space="preserve"> benchmarking.</w:t>
            </w:r>
            <w:r w:rsidRPr="00E0161F">
              <w:rPr>
                <w:rFonts w:ascii="Arial" w:eastAsia="+mn-ea" w:hAnsi="Arial" w:cs="Arial"/>
                <w:color w:val="003F72"/>
                <w:kern w:val="24"/>
                <w:sz w:val="20"/>
                <w:szCs w:val="20"/>
                <w:lang w:eastAsia="en-GB"/>
                <w14:ligatures w14:val="none"/>
              </w:rPr>
              <w:t xml:space="preserve"> The</w:t>
            </w:r>
            <w:r w:rsidR="000D2323">
              <w:rPr>
                <w:rFonts w:ascii="Arial" w:eastAsia="+mn-ea" w:hAnsi="Arial" w:cs="Arial"/>
                <w:color w:val="003F72"/>
                <w:kern w:val="24"/>
                <w:sz w:val="20"/>
                <w:szCs w:val="20"/>
                <w:lang w:eastAsia="en-GB"/>
                <w14:ligatures w14:val="none"/>
              </w:rPr>
              <w:t xml:space="preserve"> </w:t>
            </w:r>
            <w:r w:rsidRPr="00E0161F">
              <w:rPr>
                <w:rFonts w:ascii="Arial" w:eastAsia="+mn-ea" w:hAnsi="Arial" w:cs="Arial"/>
                <w:color w:val="003F72"/>
                <w:kern w:val="24"/>
                <w:sz w:val="20"/>
                <w:szCs w:val="20"/>
                <w:lang w:eastAsia="en-GB"/>
                <w14:ligatures w14:val="none"/>
              </w:rPr>
              <w:t>report indicates that</w:t>
            </w:r>
            <w:r w:rsidR="000D2323">
              <w:rPr>
                <w:rFonts w:ascii="Arial" w:eastAsia="+mn-ea" w:hAnsi="Arial" w:cs="Arial"/>
                <w:color w:val="003F72"/>
                <w:kern w:val="24"/>
                <w:sz w:val="20"/>
                <w:szCs w:val="20"/>
                <w:lang w:eastAsia="en-GB"/>
                <w14:ligatures w14:val="none"/>
              </w:rPr>
              <w:t xml:space="preserve"> </w:t>
            </w:r>
            <w:r w:rsidRPr="00E0161F">
              <w:rPr>
                <w:rFonts w:ascii="Arial" w:eastAsia="+mn-ea" w:hAnsi="Arial" w:cs="Arial"/>
                <w:color w:val="003F72"/>
                <w:kern w:val="24"/>
                <w:sz w:val="20"/>
                <w:szCs w:val="20"/>
                <w:lang w:eastAsia="en-GB"/>
                <w14:ligatures w14:val="none"/>
              </w:rPr>
              <w:t xml:space="preserve">across all sectors sickness is at </w:t>
            </w:r>
            <w:r w:rsidR="00960778">
              <w:rPr>
                <w:rFonts w:ascii="Arial" w:eastAsia="+mn-ea" w:hAnsi="Arial" w:cs="Arial"/>
                <w:color w:val="003F72"/>
                <w:kern w:val="24"/>
                <w:sz w:val="20"/>
                <w:szCs w:val="20"/>
                <w:lang w:eastAsia="en-GB"/>
                <w14:ligatures w14:val="none"/>
              </w:rPr>
              <w:t xml:space="preserve">a </w:t>
            </w:r>
            <w:r w:rsidRPr="00E0161F">
              <w:rPr>
                <w:rFonts w:ascii="Arial" w:eastAsia="+mn-ea" w:hAnsi="Arial" w:cs="Arial"/>
                <w:color w:val="003F72"/>
                <w:kern w:val="24"/>
                <w:sz w:val="20"/>
                <w:szCs w:val="20"/>
                <w:lang w:eastAsia="en-GB"/>
                <w14:ligatures w14:val="none"/>
              </w:rPr>
              <w:t>15</w:t>
            </w:r>
            <w:r w:rsidR="00960778">
              <w:rPr>
                <w:rFonts w:ascii="Arial" w:eastAsia="+mn-ea" w:hAnsi="Arial" w:cs="Arial"/>
                <w:color w:val="003F72"/>
                <w:kern w:val="24"/>
                <w:sz w:val="20"/>
                <w:szCs w:val="20"/>
                <w:lang w:eastAsia="en-GB"/>
                <w14:ligatures w14:val="none"/>
              </w:rPr>
              <w:t>-</w:t>
            </w:r>
            <w:r w:rsidRPr="00E0161F">
              <w:rPr>
                <w:rFonts w:ascii="Arial" w:eastAsia="+mn-ea" w:hAnsi="Arial" w:cs="Arial"/>
                <w:color w:val="003F72"/>
                <w:kern w:val="24"/>
                <w:sz w:val="20"/>
                <w:szCs w:val="20"/>
                <w:lang w:eastAsia="en-GB"/>
                <w14:ligatures w14:val="none"/>
              </w:rPr>
              <w:t xml:space="preserve">year </w:t>
            </w:r>
            <w:r w:rsidR="00960778">
              <w:rPr>
                <w:rFonts w:ascii="Arial" w:eastAsia="+mn-ea" w:hAnsi="Arial" w:cs="Arial"/>
                <w:color w:val="003F72"/>
                <w:kern w:val="24"/>
                <w:sz w:val="20"/>
                <w:szCs w:val="20"/>
                <w:lang w:eastAsia="en-GB"/>
                <w14:ligatures w14:val="none"/>
              </w:rPr>
              <w:t>high</w:t>
            </w:r>
            <w:r w:rsidR="000D2323">
              <w:rPr>
                <w:rFonts w:ascii="Arial" w:eastAsia="+mn-ea" w:hAnsi="Arial" w:cs="Arial"/>
                <w:color w:val="003F72"/>
                <w:kern w:val="24"/>
                <w:sz w:val="20"/>
                <w:szCs w:val="20"/>
                <w:lang w:eastAsia="en-GB"/>
                <w14:ligatures w14:val="none"/>
              </w:rPr>
              <w:t>,</w:t>
            </w:r>
            <w:r w:rsidR="00960778">
              <w:rPr>
                <w:rFonts w:ascii="Arial" w:eastAsia="+mn-ea" w:hAnsi="Arial" w:cs="Arial"/>
                <w:color w:val="003F72"/>
                <w:kern w:val="24"/>
                <w:sz w:val="20"/>
                <w:szCs w:val="20"/>
                <w:lang w:eastAsia="en-GB"/>
                <w14:ligatures w14:val="none"/>
              </w:rPr>
              <w:t xml:space="preserve"> </w:t>
            </w:r>
            <w:r w:rsidRPr="00E0161F">
              <w:rPr>
                <w:rFonts w:ascii="Arial" w:eastAsia="+mn-ea" w:hAnsi="Arial" w:cs="Arial"/>
                <w:color w:val="003F72"/>
                <w:kern w:val="24"/>
                <w:sz w:val="20"/>
                <w:szCs w:val="20"/>
                <w:lang w:eastAsia="en-GB"/>
                <w14:ligatures w14:val="none"/>
              </w:rPr>
              <w:t>with 9.4 days lost per employee</w:t>
            </w:r>
            <w:r w:rsidR="00272036">
              <w:rPr>
                <w:rFonts w:ascii="Arial" w:eastAsia="+mn-ea" w:hAnsi="Arial" w:cs="Arial"/>
                <w:color w:val="003F72"/>
                <w:kern w:val="24"/>
                <w:sz w:val="20"/>
                <w:szCs w:val="20"/>
                <w:lang w:eastAsia="en-GB"/>
                <w14:ligatures w14:val="none"/>
              </w:rPr>
              <w:t>. In the pub</w:t>
            </w:r>
            <w:r w:rsidR="00EF6B11">
              <w:rPr>
                <w:rFonts w:ascii="Arial" w:eastAsia="+mn-ea" w:hAnsi="Arial" w:cs="Arial"/>
                <w:color w:val="003F72"/>
                <w:kern w:val="24"/>
                <w:sz w:val="20"/>
                <w:szCs w:val="20"/>
                <w:lang w:eastAsia="en-GB"/>
                <w14:ligatures w14:val="none"/>
              </w:rPr>
              <w:t xml:space="preserve">lic sector </w:t>
            </w:r>
            <w:r w:rsidR="00272036">
              <w:rPr>
                <w:rFonts w:ascii="Arial" w:eastAsia="+mn-ea" w:hAnsi="Arial" w:cs="Arial"/>
                <w:color w:val="003F72"/>
                <w:kern w:val="24"/>
                <w:sz w:val="20"/>
                <w:szCs w:val="20"/>
                <w:lang w:eastAsia="en-GB"/>
                <w14:ligatures w14:val="none"/>
              </w:rPr>
              <w:t xml:space="preserve">the </w:t>
            </w:r>
            <w:r w:rsidR="00EF6B11">
              <w:rPr>
                <w:rFonts w:ascii="Arial" w:eastAsia="+mn-ea" w:hAnsi="Arial" w:cs="Arial"/>
                <w:color w:val="003F72"/>
                <w:kern w:val="24"/>
                <w:sz w:val="20"/>
                <w:szCs w:val="20"/>
                <w:lang w:eastAsia="en-GB"/>
                <w14:ligatures w14:val="none"/>
              </w:rPr>
              <w:t>rate</w:t>
            </w:r>
            <w:r w:rsidR="00272036">
              <w:rPr>
                <w:rFonts w:ascii="Arial" w:eastAsia="+mn-ea" w:hAnsi="Arial" w:cs="Arial"/>
                <w:color w:val="003F72"/>
                <w:kern w:val="24"/>
                <w:sz w:val="20"/>
                <w:szCs w:val="20"/>
                <w:lang w:eastAsia="en-GB"/>
                <w14:ligatures w14:val="none"/>
              </w:rPr>
              <w:t xml:space="preserve"> has</w:t>
            </w:r>
            <w:r w:rsidR="00EF6B11">
              <w:rPr>
                <w:rFonts w:ascii="Arial" w:eastAsia="+mn-ea" w:hAnsi="Arial" w:cs="Arial"/>
                <w:color w:val="003F72"/>
                <w:kern w:val="24"/>
                <w:sz w:val="20"/>
                <w:szCs w:val="20"/>
                <w:lang w:eastAsia="en-GB"/>
                <w14:ligatures w14:val="none"/>
              </w:rPr>
              <w:t xml:space="preserve"> increased to</w:t>
            </w:r>
            <w:r w:rsidRPr="00E0161F">
              <w:rPr>
                <w:rFonts w:ascii="Arial" w:eastAsia="+mn-ea" w:hAnsi="Arial" w:cs="Arial"/>
                <w:color w:val="003F72"/>
                <w:kern w:val="24"/>
                <w:sz w:val="20"/>
                <w:szCs w:val="20"/>
                <w:lang w:eastAsia="en-GB"/>
                <w14:ligatures w14:val="none"/>
              </w:rPr>
              <w:t xml:space="preserve"> 13.3 days per employee</w:t>
            </w:r>
            <w:r w:rsidR="007E7A5F">
              <w:rPr>
                <w:rFonts w:ascii="Arial" w:eastAsia="+mn-ea" w:hAnsi="Arial" w:cs="Arial"/>
                <w:color w:val="003F72"/>
                <w:kern w:val="24"/>
                <w:sz w:val="20"/>
                <w:szCs w:val="20"/>
                <w:lang w:eastAsia="en-GB"/>
                <w14:ligatures w14:val="none"/>
              </w:rPr>
              <w:t>, with the private sector also increasing to 9.1 days</w:t>
            </w:r>
            <w:r w:rsidR="006B0F0A" w:rsidRPr="00E0161F">
              <w:rPr>
                <w:rFonts w:ascii="Arial" w:eastAsia="+mn-ea" w:hAnsi="Arial" w:cs="Arial"/>
                <w:color w:val="003F72"/>
                <w:kern w:val="24"/>
                <w:sz w:val="20"/>
                <w:szCs w:val="20"/>
                <w:lang w:eastAsia="en-GB"/>
                <w14:ligatures w14:val="none"/>
              </w:rPr>
              <w:t xml:space="preserve">. </w:t>
            </w:r>
          </w:p>
          <w:p w14:paraId="45FDE54F" w14:textId="77777777" w:rsidR="006B0F0A" w:rsidRPr="00E0161F" w:rsidRDefault="006B0F0A" w:rsidP="00731DE2">
            <w:pPr>
              <w:spacing w:after="60"/>
              <w:contextualSpacing/>
              <w:rPr>
                <w:rFonts w:ascii="Arial" w:eastAsia="Times New Roman" w:hAnsi="Arial" w:cs="Arial"/>
                <w:color w:val="003F72"/>
                <w:kern w:val="0"/>
                <w:sz w:val="20"/>
                <w:szCs w:val="20"/>
                <w:lang w:eastAsia="en-GB"/>
                <w14:ligatures w14:val="none"/>
              </w:rPr>
            </w:pPr>
          </w:p>
          <w:p w14:paraId="25C98E6F" w14:textId="4A573C5F" w:rsidR="00E06582" w:rsidRPr="00D94373" w:rsidRDefault="006B0F0A" w:rsidP="0033564C">
            <w:pPr>
              <w:spacing w:after="60"/>
              <w:contextualSpacing/>
              <w:rPr>
                <w:rFonts w:ascii="Arial" w:eastAsia="+mn-ea" w:hAnsi="Arial" w:cs="Arial"/>
                <w:color w:val="003F72"/>
                <w:kern w:val="24"/>
                <w:sz w:val="20"/>
                <w:szCs w:val="20"/>
                <w:lang w:eastAsia="en-GB"/>
                <w14:ligatures w14:val="none"/>
              </w:rPr>
            </w:pPr>
            <w:r w:rsidRPr="00D94373">
              <w:rPr>
                <w:rFonts w:ascii="Arial" w:eastAsia="+mn-ea" w:hAnsi="Arial" w:cs="Arial"/>
                <w:color w:val="003F72"/>
                <w:kern w:val="24"/>
                <w:sz w:val="20"/>
                <w:szCs w:val="20"/>
                <w:lang w:eastAsia="en-GB"/>
                <w14:ligatures w14:val="none"/>
              </w:rPr>
              <w:t>Comparing Q</w:t>
            </w:r>
            <w:r w:rsidR="00F80B7C" w:rsidRPr="00D94373">
              <w:rPr>
                <w:rFonts w:ascii="Arial" w:eastAsia="+mn-ea" w:hAnsi="Arial" w:cs="Arial"/>
                <w:color w:val="003F72"/>
                <w:kern w:val="24"/>
                <w:sz w:val="20"/>
                <w:szCs w:val="20"/>
                <w:lang w:eastAsia="en-GB"/>
                <w14:ligatures w14:val="none"/>
              </w:rPr>
              <w:t>3</w:t>
            </w:r>
            <w:r w:rsidR="003E7381">
              <w:rPr>
                <w:rFonts w:ascii="Arial" w:eastAsia="+mn-ea" w:hAnsi="Arial" w:cs="Arial"/>
                <w:color w:val="003F72"/>
                <w:kern w:val="24"/>
                <w:sz w:val="20"/>
                <w:szCs w:val="20"/>
                <w:lang w:eastAsia="en-GB"/>
                <w14:ligatures w14:val="none"/>
              </w:rPr>
              <w:t xml:space="preserve"> </w:t>
            </w:r>
            <w:r w:rsidR="00356C61">
              <w:rPr>
                <w:rFonts w:ascii="Arial" w:eastAsia="+mn-ea" w:hAnsi="Arial" w:cs="Arial"/>
                <w:color w:val="003F72"/>
                <w:kern w:val="24"/>
                <w:sz w:val="20"/>
                <w:szCs w:val="20"/>
                <w:lang w:eastAsia="en-GB"/>
                <w14:ligatures w14:val="none"/>
              </w:rPr>
              <w:t>to</w:t>
            </w:r>
            <w:r w:rsidRPr="00D94373">
              <w:rPr>
                <w:rFonts w:ascii="Arial" w:eastAsia="+mn-ea" w:hAnsi="Arial" w:cs="Arial"/>
                <w:color w:val="003F72"/>
                <w:kern w:val="24"/>
                <w:sz w:val="20"/>
                <w:szCs w:val="20"/>
                <w:lang w:eastAsia="en-GB"/>
                <w14:ligatures w14:val="none"/>
              </w:rPr>
              <w:t xml:space="preserve"> Q2 2025</w:t>
            </w:r>
            <w:r w:rsidR="003D48C6" w:rsidRPr="00D94373">
              <w:rPr>
                <w:rFonts w:ascii="Arial" w:eastAsia="+mn-ea" w:hAnsi="Arial" w:cs="Arial"/>
                <w:color w:val="003F72"/>
                <w:kern w:val="24"/>
                <w:sz w:val="20"/>
                <w:szCs w:val="20"/>
                <w:lang w:eastAsia="en-GB"/>
                <w14:ligatures w14:val="none"/>
              </w:rPr>
              <w:t xml:space="preserve"> </w:t>
            </w:r>
            <w:r w:rsidR="009A2EA0">
              <w:rPr>
                <w:rFonts w:ascii="Arial" w:eastAsia="+mn-ea" w:hAnsi="Arial" w:cs="Arial"/>
                <w:color w:val="003F72"/>
                <w:kern w:val="24"/>
                <w:sz w:val="20"/>
                <w:szCs w:val="20"/>
                <w:lang w:eastAsia="en-GB"/>
                <w14:ligatures w14:val="none"/>
              </w:rPr>
              <w:t xml:space="preserve">in the GDC </w:t>
            </w:r>
            <w:r w:rsidR="00CB541E" w:rsidRPr="00D94373">
              <w:rPr>
                <w:rFonts w:ascii="Arial" w:eastAsia="+mn-ea" w:hAnsi="Arial" w:cs="Arial"/>
                <w:color w:val="003F72"/>
                <w:kern w:val="24"/>
                <w:sz w:val="20"/>
                <w:szCs w:val="20"/>
                <w:lang w:eastAsia="en-GB"/>
                <w14:ligatures w14:val="none"/>
              </w:rPr>
              <w:t>t</w:t>
            </w:r>
            <w:r w:rsidRPr="00D94373">
              <w:rPr>
                <w:rFonts w:ascii="Arial" w:eastAsia="+mn-ea" w:hAnsi="Arial" w:cs="Arial"/>
                <w:color w:val="003F72"/>
                <w:kern w:val="24"/>
                <w:sz w:val="20"/>
                <w:szCs w:val="20"/>
                <w:lang w:eastAsia="en-GB"/>
                <w14:ligatures w14:val="none"/>
              </w:rPr>
              <w:t xml:space="preserve">here has been a slight </w:t>
            </w:r>
            <w:r w:rsidR="00F80B7C" w:rsidRPr="00D94373">
              <w:rPr>
                <w:rFonts w:ascii="Arial" w:eastAsia="+mn-ea" w:hAnsi="Arial" w:cs="Arial"/>
                <w:color w:val="003F72"/>
                <w:kern w:val="24"/>
                <w:sz w:val="20"/>
                <w:szCs w:val="20"/>
                <w:lang w:eastAsia="en-GB"/>
                <w14:ligatures w14:val="none"/>
              </w:rPr>
              <w:t>increase</w:t>
            </w:r>
            <w:r w:rsidRPr="00D94373">
              <w:rPr>
                <w:rFonts w:ascii="Arial" w:eastAsia="+mn-ea" w:hAnsi="Arial" w:cs="Arial"/>
                <w:color w:val="003F72"/>
                <w:kern w:val="24"/>
                <w:sz w:val="20"/>
                <w:szCs w:val="20"/>
                <w:lang w:eastAsia="en-GB"/>
                <w14:ligatures w14:val="none"/>
              </w:rPr>
              <w:t xml:space="preserve"> in both days lost and proportion of total for ‘Minor / season illness.’ </w:t>
            </w:r>
            <w:r w:rsidR="00AE55A4" w:rsidRPr="00D94373">
              <w:rPr>
                <w:rFonts w:ascii="Arial" w:eastAsia="+mn-ea" w:hAnsi="Arial" w:cs="Arial"/>
                <w:color w:val="003F72"/>
                <w:kern w:val="24"/>
                <w:sz w:val="20"/>
                <w:szCs w:val="20"/>
                <w:lang w:eastAsia="en-GB"/>
                <w14:ligatures w14:val="none"/>
              </w:rPr>
              <w:t>Correspondingly, d</w:t>
            </w:r>
            <w:r w:rsidRPr="00D94373">
              <w:rPr>
                <w:rFonts w:ascii="Arial" w:eastAsia="+mn-ea" w:hAnsi="Arial" w:cs="Arial"/>
                <w:color w:val="003F72"/>
                <w:kern w:val="24"/>
                <w:sz w:val="20"/>
                <w:szCs w:val="20"/>
                <w:lang w:eastAsia="en-GB"/>
                <w14:ligatures w14:val="none"/>
              </w:rPr>
              <w:t xml:space="preserve">ays lost for mental health reasons increased from </w:t>
            </w:r>
            <w:r w:rsidR="00D94373" w:rsidRPr="00D94373">
              <w:rPr>
                <w:rFonts w:ascii="Arial" w:eastAsia="+mn-ea" w:hAnsi="Arial" w:cs="Arial"/>
                <w:color w:val="003F72"/>
                <w:kern w:val="24"/>
                <w:sz w:val="20"/>
                <w:szCs w:val="20"/>
                <w:lang w:eastAsia="en-GB"/>
                <w14:ligatures w14:val="none"/>
              </w:rPr>
              <w:t>June</w:t>
            </w:r>
            <w:r w:rsidR="00010419" w:rsidRPr="00D94373">
              <w:rPr>
                <w:rFonts w:ascii="Arial" w:eastAsia="+mn-ea" w:hAnsi="Arial" w:cs="Arial"/>
                <w:color w:val="003F72"/>
                <w:kern w:val="24"/>
                <w:sz w:val="20"/>
                <w:szCs w:val="20"/>
                <w:lang w:eastAsia="en-GB"/>
                <w14:ligatures w14:val="none"/>
              </w:rPr>
              <w:t xml:space="preserve"> </w:t>
            </w:r>
            <w:r w:rsidR="005604ED" w:rsidRPr="00D94373">
              <w:rPr>
                <w:rFonts w:ascii="Arial" w:eastAsia="+mn-ea" w:hAnsi="Arial" w:cs="Arial"/>
                <w:color w:val="003F72"/>
                <w:kern w:val="24"/>
                <w:sz w:val="20"/>
                <w:szCs w:val="20"/>
                <w:lang w:eastAsia="en-GB"/>
                <w14:ligatures w14:val="none"/>
              </w:rPr>
              <w:t xml:space="preserve">to </w:t>
            </w:r>
            <w:r w:rsidRPr="00D94373">
              <w:rPr>
                <w:rFonts w:ascii="Arial" w:eastAsia="+mn-ea" w:hAnsi="Arial" w:cs="Arial"/>
                <w:color w:val="003F72"/>
                <w:kern w:val="24"/>
                <w:sz w:val="20"/>
                <w:szCs w:val="20"/>
                <w:lang w:eastAsia="en-GB"/>
                <w14:ligatures w14:val="none"/>
              </w:rPr>
              <w:t xml:space="preserve">similar </w:t>
            </w:r>
            <w:r w:rsidR="005604ED" w:rsidRPr="00D94373">
              <w:rPr>
                <w:rFonts w:ascii="Arial" w:eastAsia="+mn-ea" w:hAnsi="Arial" w:cs="Arial"/>
                <w:color w:val="003F72"/>
                <w:kern w:val="24"/>
                <w:sz w:val="20"/>
                <w:szCs w:val="20"/>
                <w:lang w:eastAsia="en-GB"/>
                <w14:ligatures w14:val="none"/>
              </w:rPr>
              <w:t>proportion</w:t>
            </w:r>
            <w:r w:rsidR="00187643" w:rsidRPr="00D94373">
              <w:rPr>
                <w:rFonts w:ascii="Arial" w:eastAsia="+mn-ea" w:hAnsi="Arial" w:cs="Arial"/>
                <w:color w:val="003F72"/>
                <w:kern w:val="24"/>
                <w:sz w:val="20"/>
                <w:szCs w:val="20"/>
                <w:lang w:eastAsia="en-GB"/>
                <w14:ligatures w14:val="none"/>
              </w:rPr>
              <w:t>s</w:t>
            </w:r>
            <w:r w:rsidR="005604ED" w:rsidRPr="00D94373">
              <w:rPr>
                <w:rFonts w:ascii="Arial" w:eastAsia="+mn-ea" w:hAnsi="Arial" w:cs="Arial"/>
                <w:color w:val="003F72"/>
                <w:kern w:val="24"/>
                <w:sz w:val="20"/>
                <w:szCs w:val="20"/>
                <w:lang w:eastAsia="en-GB"/>
                <w14:ligatures w14:val="none"/>
              </w:rPr>
              <w:t xml:space="preserve"> seen </w:t>
            </w:r>
            <w:r w:rsidR="008424F7" w:rsidRPr="00D94373">
              <w:rPr>
                <w:rFonts w:ascii="Arial" w:eastAsia="+mn-ea" w:hAnsi="Arial" w:cs="Arial"/>
                <w:color w:val="003F72"/>
                <w:kern w:val="24"/>
                <w:sz w:val="20"/>
                <w:szCs w:val="20"/>
                <w:lang w:eastAsia="en-GB"/>
                <w14:ligatures w14:val="none"/>
              </w:rPr>
              <w:t xml:space="preserve">in </w:t>
            </w:r>
            <w:r w:rsidRPr="00D94373">
              <w:rPr>
                <w:rFonts w:ascii="Arial" w:eastAsia="+mn-ea" w:hAnsi="Arial" w:cs="Arial"/>
                <w:color w:val="003F72"/>
                <w:kern w:val="24"/>
                <w:sz w:val="20"/>
                <w:szCs w:val="20"/>
                <w:lang w:eastAsia="en-GB"/>
                <w14:ligatures w14:val="none"/>
              </w:rPr>
              <w:t>December</w:t>
            </w:r>
            <w:r w:rsidR="00187643" w:rsidRPr="00D94373">
              <w:rPr>
                <w:rFonts w:ascii="Arial" w:eastAsia="+mn-ea" w:hAnsi="Arial" w:cs="Arial"/>
                <w:color w:val="003F72"/>
                <w:kern w:val="24"/>
                <w:sz w:val="20"/>
                <w:szCs w:val="20"/>
                <w:lang w:eastAsia="en-GB"/>
                <w14:ligatures w14:val="none"/>
              </w:rPr>
              <w:t xml:space="preserve"> 2024.</w:t>
            </w:r>
            <w:r w:rsidRPr="00D94373">
              <w:rPr>
                <w:rFonts w:ascii="Arial" w:eastAsia="+mn-ea" w:hAnsi="Arial" w:cs="Arial"/>
                <w:color w:val="003F72"/>
                <w:kern w:val="24"/>
                <w:sz w:val="20"/>
                <w:szCs w:val="20"/>
                <w:lang w:eastAsia="en-GB"/>
                <w14:ligatures w14:val="none"/>
              </w:rPr>
              <w:t xml:space="preserve"> </w:t>
            </w:r>
          </w:p>
          <w:p w14:paraId="649A41CA" w14:textId="77777777" w:rsidR="006B0F0A" w:rsidRPr="00E0161F" w:rsidRDefault="006B0F0A" w:rsidP="00731DE2">
            <w:pPr>
              <w:spacing w:after="60"/>
              <w:contextualSpacing/>
              <w:rPr>
                <w:rFonts w:ascii="Arial" w:eastAsia="Times New Roman" w:hAnsi="Arial" w:cs="Arial"/>
                <w:color w:val="003F72"/>
                <w:kern w:val="0"/>
                <w:sz w:val="20"/>
                <w:szCs w:val="20"/>
                <w:lang w:eastAsia="en-GB"/>
                <w14:ligatures w14:val="none"/>
              </w:rPr>
            </w:pPr>
          </w:p>
          <w:p w14:paraId="36C04808" w14:textId="324E2F2E" w:rsidR="00EC56FD" w:rsidRPr="00E0161F" w:rsidRDefault="006B0F0A" w:rsidP="00EC56FD">
            <w:pPr>
              <w:spacing w:after="60"/>
              <w:contextualSpacing/>
              <w:rPr>
                <w:rFonts w:ascii="Arial" w:eastAsia="+mn-ea" w:hAnsi="Arial" w:cs="Arial"/>
                <w:color w:val="003F72"/>
                <w:kern w:val="24"/>
                <w:sz w:val="20"/>
                <w:szCs w:val="20"/>
              </w:rPr>
            </w:pPr>
            <w:r w:rsidRPr="00E0161F">
              <w:rPr>
                <w:rFonts w:ascii="Arial" w:eastAsia="+mn-ea" w:hAnsi="Arial" w:cs="Arial"/>
                <w:b/>
                <w:color w:val="003F72"/>
                <w:kern w:val="24"/>
                <w:sz w:val="20"/>
                <w:szCs w:val="20"/>
                <w:lang w:eastAsia="en-GB"/>
                <w14:ligatures w14:val="none"/>
              </w:rPr>
              <w:t xml:space="preserve">Actions taken: </w:t>
            </w:r>
            <w:r w:rsidR="00EC56FD" w:rsidRPr="00E0161F">
              <w:rPr>
                <w:rFonts w:ascii="Arial" w:eastAsia="+mn-ea" w:hAnsi="Arial" w:cs="Arial"/>
                <w:b/>
                <w:bCs/>
                <w:color w:val="003F72"/>
                <w:kern w:val="24"/>
                <w:sz w:val="20"/>
                <w:szCs w:val="20"/>
              </w:rPr>
              <w:t>Sickness – </w:t>
            </w:r>
            <w:r w:rsidR="00884A6B" w:rsidRPr="00E0161F">
              <w:rPr>
                <w:rFonts w:ascii="Arial" w:eastAsia="+mn-ea" w:hAnsi="Arial" w:cs="Arial"/>
                <w:color w:val="003F72"/>
                <w:kern w:val="24"/>
                <w:sz w:val="20"/>
                <w:szCs w:val="20"/>
              </w:rPr>
              <w:t>The P</w:t>
            </w:r>
            <w:r w:rsidR="00884A6B">
              <w:rPr>
                <w:rFonts w:ascii="Arial" w:eastAsia="+mn-ea" w:hAnsi="Arial" w:cs="Arial"/>
                <w:color w:val="003F72"/>
                <w:kern w:val="24"/>
                <w:sz w:val="20"/>
                <w:szCs w:val="20"/>
              </w:rPr>
              <w:t xml:space="preserve">eople &amp; Organisational Development </w:t>
            </w:r>
            <w:r w:rsidR="00884A6B" w:rsidRPr="00E0161F">
              <w:rPr>
                <w:rFonts w:ascii="Arial" w:eastAsia="+mn-ea" w:hAnsi="Arial" w:cs="Arial"/>
                <w:color w:val="003F72"/>
                <w:kern w:val="24"/>
                <w:sz w:val="20"/>
                <w:szCs w:val="20"/>
              </w:rPr>
              <w:t>team</w:t>
            </w:r>
            <w:r w:rsidR="00EC56FD" w:rsidRPr="00E0161F">
              <w:rPr>
                <w:rFonts w:ascii="Arial" w:eastAsia="+mn-ea" w:hAnsi="Arial" w:cs="Arial"/>
                <w:color w:val="003F72"/>
                <w:kern w:val="24"/>
                <w:sz w:val="20"/>
                <w:szCs w:val="20"/>
              </w:rPr>
              <w:t xml:space="preserve"> is putting together a plan to address the levels of sickness and includes both </w:t>
            </w:r>
            <w:r w:rsidR="008B5EF7" w:rsidRPr="00E0161F">
              <w:rPr>
                <w:rFonts w:ascii="Arial" w:eastAsia="+mn-ea" w:hAnsi="Arial" w:cs="Arial"/>
                <w:color w:val="003F72"/>
                <w:kern w:val="24"/>
                <w:sz w:val="20"/>
                <w:szCs w:val="20"/>
              </w:rPr>
              <w:t>long- and short-term</w:t>
            </w:r>
            <w:r w:rsidR="00EC56FD" w:rsidRPr="00E0161F">
              <w:rPr>
                <w:rFonts w:ascii="Arial" w:eastAsia="+mn-ea" w:hAnsi="Arial" w:cs="Arial"/>
                <w:color w:val="003F72"/>
                <w:kern w:val="24"/>
                <w:sz w:val="20"/>
                <w:szCs w:val="20"/>
              </w:rPr>
              <w:t xml:space="preserve"> activity. A workshop is being held in </w:t>
            </w:r>
            <w:r w:rsidR="009755E0">
              <w:rPr>
                <w:rFonts w:ascii="Arial" w:eastAsia="+mn-ea" w:hAnsi="Arial" w:cs="Arial"/>
                <w:color w:val="003F72"/>
                <w:kern w:val="24"/>
                <w:sz w:val="20"/>
                <w:szCs w:val="20"/>
              </w:rPr>
              <w:t>December</w:t>
            </w:r>
            <w:r w:rsidR="00EC56FD" w:rsidRPr="00E0161F">
              <w:rPr>
                <w:rFonts w:ascii="Arial" w:eastAsia="+mn-ea" w:hAnsi="Arial" w:cs="Arial"/>
                <w:color w:val="003F72"/>
                <w:kern w:val="24"/>
                <w:sz w:val="20"/>
                <w:szCs w:val="20"/>
              </w:rPr>
              <w:t xml:space="preserve"> to discuss </w:t>
            </w:r>
            <w:r w:rsidR="009755E0">
              <w:rPr>
                <w:rFonts w:ascii="Arial" w:eastAsia="+mn-ea" w:hAnsi="Arial" w:cs="Arial"/>
                <w:color w:val="003F72"/>
                <w:kern w:val="24"/>
                <w:sz w:val="20"/>
                <w:szCs w:val="20"/>
              </w:rPr>
              <w:t>s</w:t>
            </w:r>
            <w:r w:rsidR="00EC56FD" w:rsidRPr="00E0161F">
              <w:rPr>
                <w:rFonts w:ascii="Arial" w:eastAsia="+mn-ea" w:hAnsi="Arial" w:cs="Arial"/>
                <w:color w:val="003F72"/>
                <w:kern w:val="24"/>
                <w:sz w:val="20"/>
                <w:szCs w:val="20"/>
              </w:rPr>
              <w:t>ickness absence with S</w:t>
            </w:r>
            <w:r w:rsidR="009755E0">
              <w:rPr>
                <w:rFonts w:ascii="Arial" w:eastAsia="+mn-ea" w:hAnsi="Arial" w:cs="Arial"/>
                <w:color w:val="003F72"/>
                <w:kern w:val="24"/>
                <w:sz w:val="20"/>
                <w:szCs w:val="20"/>
              </w:rPr>
              <w:t>M</w:t>
            </w:r>
            <w:r w:rsidR="00EC56FD" w:rsidRPr="00E0161F">
              <w:rPr>
                <w:rFonts w:ascii="Arial" w:eastAsia="+mn-ea" w:hAnsi="Arial" w:cs="Arial"/>
                <w:color w:val="003F72"/>
                <w:kern w:val="24"/>
                <w:sz w:val="20"/>
                <w:szCs w:val="20"/>
              </w:rPr>
              <w:t>T and will help shape the plan. The key themes of the plan currently include:</w:t>
            </w:r>
          </w:p>
          <w:p w14:paraId="09982BD5" w14:textId="212179CC" w:rsidR="00EC56FD" w:rsidRPr="00EC56FD" w:rsidRDefault="00EC56FD" w:rsidP="00EC56FD">
            <w:pPr>
              <w:numPr>
                <w:ilvl w:val="0"/>
                <w:numId w:val="20"/>
              </w:numPr>
              <w:spacing w:after="60"/>
              <w:contextualSpacing/>
              <w:rPr>
                <w:rFonts w:ascii="Arial" w:eastAsia="+mn-ea" w:hAnsi="Arial" w:cs="Arial"/>
                <w:color w:val="003F72"/>
                <w:kern w:val="24"/>
                <w:sz w:val="20"/>
                <w:szCs w:val="20"/>
                <w:lang w:eastAsia="en-GB"/>
                <w14:ligatures w14:val="none"/>
              </w:rPr>
            </w:pPr>
            <w:r w:rsidRPr="00EC56FD">
              <w:rPr>
                <w:rFonts w:ascii="Arial" w:eastAsia="+mn-ea" w:hAnsi="Arial" w:cs="Arial"/>
                <w:b/>
                <w:bCs/>
                <w:color w:val="003F72"/>
                <w:kern w:val="24"/>
                <w:sz w:val="20"/>
                <w:szCs w:val="20"/>
                <w:lang w:eastAsia="en-GB"/>
                <w14:ligatures w14:val="none"/>
              </w:rPr>
              <w:lastRenderedPageBreak/>
              <w:t xml:space="preserve">Assess and </w:t>
            </w:r>
            <w:r w:rsidR="006778A0" w:rsidRPr="00EC56FD">
              <w:rPr>
                <w:rFonts w:ascii="Arial" w:eastAsia="+mn-ea" w:hAnsi="Arial" w:cs="Arial"/>
                <w:b/>
                <w:bCs/>
                <w:color w:val="003F72"/>
                <w:kern w:val="24"/>
                <w:sz w:val="20"/>
                <w:szCs w:val="20"/>
                <w:lang w:eastAsia="en-GB"/>
                <w14:ligatures w14:val="none"/>
              </w:rPr>
              <w:t>diagnos</w:t>
            </w:r>
            <w:r w:rsidR="009755E0">
              <w:rPr>
                <w:rFonts w:ascii="Arial" w:eastAsia="+mn-ea" w:hAnsi="Arial" w:cs="Arial"/>
                <w:b/>
                <w:bCs/>
                <w:color w:val="003F72"/>
                <w:kern w:val="24"/>
                <w:sz w:val="20"/>
                <w:szCs w:val="20"/>
                <w:lang w:eastAsia="en-GB"/>
                <w14:ligatures w14:val="none"/>
              </w:rPr>
              <w:t>e</w:t>
            </w:r>
            <w:r w:rsidRPr="00EC56FD">
              <w:rPr>
                <w:rFonts w:ascii="Arial" w:eastAsia="+mn-ea" w:hAnsi="Arial" w:cs="Arial"/>
                <w:b/>
                <w:bCs/>
                <w:color w:val="003F72"/>
                <w:kern w:val="24"/>
                <w:sz w:val="20"/>
                <w:szCs w:val="20"/>
                <w:lang w:eastAsia="en-GB"/>
                <w14:ligatures w14:val="none"/>
              </w:rPr>
              <w:t>:</w:t>
            </w:r>
            <w:r w:rsidRPr="00EC56FD">
              <w:rPr>
                <w:rFonts w:ascii="Arial" w:eastAsia="+mn-ea" w:hAnsi="Arial" w:cs="Arial"/>
                <w:color w:val="003F72"/>
                <w:kern w:val="24"/>
                <w:sz w:val="20"/>
                <w:szCs w:val="20"/>
                <w:lang w:eastAsia="en-GB"/>
                <w14:ligatures w14:val="none"/>
              </w:rPr>
              <w:t xml:space="preserve"> </w:t>
            </w:r>
            <w:r w:rsidR="009755E0">
              <w:rPr>
                <w:rFonts w:ascii="Arial" w:eastAsia="+mn-ea" w:hAnsi="Arial" w:cs="Arial"/>
                <w:color w:val="003F72"/>
                <w:kern w:val="24"/>
                <w:sz w:val="20"/>
                <w:szCs w:val="20"/>
                <w:lang w:eastAsia="en-GB"/>
                <w14:ligatures w14:val="none"/>
              </w:rPr>
              <w:t xml:space="preserve">Analysis of absence data to identify patterns and </w:t>
            </w:r>
            <w:r w:rsidR="009C44E9">
              <w:rPr>
                <w:rFonts w:ascii="Arial" w:eastAsia="+mn-ea" w:hAnsi="Arial" w:cs="Arial"/>
                <w:color w:val="003F72"/>
                <w:kern w:val="24"/>
                <w:sz w:val="20"/>
                <w:szCs w:val="20"/>
                <w:lang w:eastAsia="en-GB"/>
                <w14:ligatures w14:val="none"/>
              </w:rPr>
              <w:t>high-risk</w:t>
            </w:r>
            <w:r w:rsidR="009755E0">
              <w:rPr>
                <w:rFonts w:ascii="Arial" w:eastAsia="+mn-ea" w:hAnsi="Arial" w:cs="Arial"/>
                <w:color w:val="003F72"/>
                <w:kern w:val="24"/>
                <w:sz w:val="20"/>
                <w:szCs w:val="20"/>
                <w:lang w:eastAsia="en-GB"/>
                <w14:ligatures w14:val="none"/>
              </w:rPr>
              <w:t xml:space="preserve"> areas, reviewing OH/EAP reporting and external benchmarks and </w:t>
            </w:r>
            <w:r w:rsidRPr="00EC56FD">
              <w:rPr>
                <w:rFonts w:ascii="Arial" w:eastAsia="+mn-ea" w:hAnsi="Arial" w:cs="Arial"/>
                <w:color w:val="003F72"/>
                <w:kern w:val="24"/>
                <w:sz w:val="20"/>
                <w:szCs w:val="20"/>
                <w:lang w:eastAsia="en-GB"/>
                <w14:ligatures w14:val="none"/>
              </w:rPr>
              <w:t>speak to stakeholders to establish where the problems are with the sickness absences.</w:t>
            </w:r>
            <w:r w:rsidR="009755E0">
              <w:rPr>
                <w:rFonts w:ascii="Arial" w:eastAsia="+mn-ea" w:hAnsi="Arial" w:cs="Arial"/>
                <w:color w:val="003F72"/>
                <w:kern w:val="24"/>
                <w:sz w:val="20"/>
                <w:szCs w:val="20"/>
                <w:lang w:eastAsia="en-GB"/>
                <w14:ligatures w14:val="none"/>
              </w:rPr>
              <w:t xml:space="preserve"> The core diagnostic </w:t>
            </w:r>
            <w:r w:rsidR="008C1045">
              <w:rPr>
                <w:rFonts w:ascii="Arial" w:eastAsia="+mn-ea" w:hAnsi="Arial" w:cs="Arial"/>
                <w:color w:val="003F72"/>
                <w:kern w:val="24"/>
                <w:sz w:val="20"/>
                <w:szCs w:val="20"/>
                <w:lang w:eastAsia="en-GB"/>
                <w14:ligatures w14:val="none"/>
              </w:rPr>
              <w:t xml:space="preserve">and engagement </w:t>
            </w:r>
            <w:r w:rsidR="003E78D6">
              <w:rPr>
                <w:rFonts w:ascii="Arial" w:eastAsia="+mn-ea" w:hAnsi="Arial" w:cs="Arial"/>
                <w:color w:val="003F72"/>
                <w:kern w:val="24"/>
                <w:sz w:val="20"/>
                <w:szCs w:val="20"/>
                <w:lang w:eastAsia="en-GB"/>
                <w14:ligatures w14:val="none"/>
              </w:rPr>
              <w:t xml:space="preserve">is </w:t>
            </w:r>
            <w:r w:rsidR="00455E73">
              <w:rPr>
                <w:rFonts w:ascii="Arial" w:eastAsia="+mn-ea" w:hAnsi="Arial" w:cs="Arial"/>
                <w:color w:val="003F72"/>
                <w:kern w:val="24"/>
                <w:sz w:val="20"/>
                <w:szCs w:val="20"/>
                <w:lang w:eastAsia="en-GB"/>
                <w14:ligatures w14:val="none"/>
              </w:rPr>
              <w:t>being</w:t>
            </w:r>
            <w:r w:rsidR="009755E0">
              <w:rPr>
                <w:rFonts w:ascii="Arial" w:eastAsia="+mn-ea" w:hAnsi="Arial" w:cs="Arial"/>
                <w:color w:val="003F72"/>
                <w:kern w:val="24"/>
                <w:sz w:val="20"/>
                <w:szCs w:val="20"/>
                <w:lang w:eastAsia="en-GB"/>
                <w14:ligatures w14:val="none"/>
              </w:rPr>
              <w:t xml:space="preserve"> complete</w:t>
            </w:r>
            <w:r w:rsidR="00455E73">
              <w:rPr>
                <w:rFonts w:ascii="Arial" w:eastAsia="+mn-ea" w:hAnsi="Arial" w:cs="Arial"/>
                <w:color w:val="003F72"/>
                <w:kern w:val="24"/>
                <w:sz w:val="20"/>
                <w:szCs w:val="20"/>
                <w:lang w:eastAsia="en-GB"/>
                <w14:ligatures w14:val="none"/>
              </w:rPr>
              <w:t>d</w:t>
            </w:r>
            <w:r w:rsidR="009755E0">
              <w:rPr>
                <w:rFonts w:ascii="Arial" w:eastAsia="+mn-ea" w:hAnsi="Arial" w:cs="Arial"/>
                <w:color w:val="003F72"/>
                <w:kern w:val="24"/>
                <w:sz w:val="20"/>
                <w:szCs w:val="20"/>
                <w:lang w:eastAsia="en-GB"/>
                <w14:ligatures w14:val="none"/>
              </w:rPr>
              <w:t xml:space="preserve"> </w:t>
            </w:r>
            <w:r w:rsidR="008C1045">
              <w:rPr>
                <w:rFonts w:ascii="Arial" w:eastAsia="+mn-ea" w:hAnsi="Arial" w:cs="Arial"/>
                <w:color w:val="003F72"/>
                <w:kern w:val="24"/>
                <w:sz w:val="20"/>
                <w:szCs w:val="20"/>
                <w:lang w:eastAsia="en-GB"/>
                <w14:ligatures w14:val="none"/>
              </w:rPr>
              <w:t xml:space="preserve">by end </w:t>
            </w:r>
            <w:r w:rsidR="002717F6">
              <w:rPr>
                <w:rFonts w:ascii="Arial" w:eastAsia="+mn-ea" w:hAnsi="Arial" w:cs="Arial"/>
                <w:color w:val="003F72"/>
                <w:kern w:val="24"/>
                <w:sz w:val="20"/>
                <w:szCs w:val="20"/>
                <w:lang w:eastAsia="en-GB"/>
                <w14:ligatures w14:val="none"/>
              </w:rPr>
              <w:t>December</w:t>
            </w:r>
            <w:r w:rsidR="00C760B2">
              <w:rPr>
                <w:rFonts w:ascii="Arial" w:eastAsia="+mn-ea" w:hAnsi="Arial" w:cs="Arial"/>
                <w:color w:val="003F72"/>
                <w:kern w:val="24"/>
                <w:sz w:val="20"/>
                <w:szCs w:val="20"/>
                <w:lang w:eastAsia="en-GB"/>
                <w14:ligatures w14:val="none"/>
              </w:rPr>
              <w:t xml:space="preserve"> 2025</w:t>
            </w:r>
            <w:r w:rsidR="008C1045">
              <w:rPr>
                <w:rFonts w:ascii="Arial" w:eastAsia="+mn-ea" w:hAnsi="Arial" w:cs="Arial"/>
                <w:color w:val="003F72"/>
                <w:kern w:val="24"/>
                <w:sz w:val="20"/>
                <w:szCs w:val="20"/>
                <w:lang w:eastAsia="en-GB"/>
                <w14:ligatures w14:val="none"/>
              </w:rPr>
              <w:t>.</w:t>
            </w:r>
          </w:p>
          <w:p w14:paraId="2DD64473" w14:textId="4B961FA0" w:rsidR="00EC56FD" w:rsidRPr="00EC56FD" w:rsidRDefault="00EC56FD" w:rsidP="00EC56FD">
            <w:pPr>
              <w:numPr>
                <w:ilvl w:val="0"/>
                <w:numId w:val="20"/>
              </w:numPr>
              <w:spacing w:after="60"/>
              <w:contextualSpacing/>
              <w:rPr>
                <w:rFonts w:ascii="Arial" w:eastAsia="+mn-ea" w:hAnsi="Arial" w:cs="Arial"/>
                <w:color w:val="003F72"/>
                <w:kern w:val="24"/>
                <w:sz w:val="20"/>
                <w:szCs w:val="20"/>
                <w:lang w:eastAsia="en-GB"/>
                <w14:ligatures w14:val="none"/>
              </w:rPr>
            </w:pPr>
            <w:r w:rsidRPr="00EC56FD">
              <w:rPr>
                <w:rFonts w:ascii="Arial" w:eastAsia="+mn-ea" w:hAnsi="Arial" w:cs="Arial"/>
                <w:b/>
                <w:bCs/>
                <w:color w:val="003F72"/>
                <w:kern w:val="24"/>
                <w:sz w:val="20"/>
                <w:szCs w:val="20"/>
                <w:lang w:eastAsia="en-GB"/>
                <w14:ligatures w14:val="none"/>
              </w:rPr>
              <w:t xml:space="preserve">Strengthen Policies and </w:t>
            </w:r>
            <w:r w:rsidR="008B5EF7">
              <w:rPr>
                <w:rFonts w:ascii="Arial" w:eastAsia="+mn-ea" w:hAnsi="Arial" w:cs="Arial"/>
                <w:b/>
                <w:bCs/>
                <w:color w:val="003F72"/>
                <w:kern w:val="24"/>
                <w:sz w:val="20"/>
                <w:szCs w:val="20"/>
                <w:lang w:eastAsia="en-GB"/>
                <w14:ligatures w14:val="none"/>
              </w:rPr>
              <w:t>P</w:t>
            </w:r>
            <w:r w:rsidRPr="00EC56FD">
              <w:rPr>
                <w:rFonts w:ascii="Arial" w:eastAsia="+mn-ea" w:hAnsi="Arial" w:cs="Arial"/>
                <w:b/>
                <w:bCs/>
                <w:color w:val="003F72"/>
                <w:kern w:val="24"/>
                <w:sz w:val="20"/>
                <w:szCs w:val="20"/>
                <w:lang w:eastAsia="en-GB"/>
                <w14:ligatures w14:val="none"/>
              </w:rPr>
              <w:t>rocedures</w:t>
            </w:r>
            <w:r w:rsidRPr="00EC56FD">
              <w:rPr>
                <w:rFonts w:ascii="Arial" w:eastAsia="+mn-ea" w:hAnsi="Arial" w:cs="Arial"/>
                <w:color w:val="003F72"/>
                <w:kern w:val="24"/>
                <w:sz w:val="20"/>
                <w:szCs w:val="20"/>
                <w:lang w:eastAsia="en-GB"/>
                <w14:ligatures w14:val="none"/>
              </w:rPr>
              <w:t xml:space="preserve">: Review the current policy and procedures </w:t>
            </w:r>
            <w:r w:rsidR="00F372F1">
              <w:rPr>
                <w:rFonts w:ascii="Arial" w:eastAsia="+mn-ea" w:hAnsi="Arial" w:cs="Arial"/>
                <w:color w:val="003F72"/>
                <w:kern w:val="24"/>
                <w:sz w:val="20"/>
                <w:szCs w:val="20"/>
                <w:lang w:eastAsia="en-GB"/>
                <w14:ligatures w14:val="none"/>
              </w:rPr>
              <w:t>to ensure that they reflect best practice</w:t>
            </w:r>
            <w:r w:rsidR="00A94DE4">
              <w:rPr>
                <w:rFonts w:ascii="Arial" w:eastAsia="+mn-ea" w:hAnsi="Arial" w:cs="Arial"/>
                <w:color w:val="003F72"/>
                <w:kern w:val="24"/>
                <w:sz w:val="20"/>
                <w:szCs w:val="20"/>
                <w:lang w:eastAsia="en-GB"/>
                <w14:ligatures w14:val="none"/>
              </w:rPr>
              <w:t>, are consistently applied and understood</w:t>
            </w:r>
            <w:r w:rsidR="00C44D7E">
              <w:rPr>
                <w:rFonts w:ascii="Arial" w:eastAsia="+mn-ea" w:hAnsi="Arial" w:cs="Arial"/>
                <w:color w:val="003F72"/>
                <w:kern w:val="24"/>
                <w:sz w:val="20"/>
                <w:szCs w:val="20"/>
                <w:lang w:eastAsia="en-GB"/>
                <w14:ligatures w14:val="none"/>
              </w:rPr>
              <w:t xml:space="preserve">; with </w:t>
            </w:r>
            <w:r w:rsidRPr="00EC56FD">
              <w:rPr>
                <w:rFonts w:ascii="Arial" w:eastAsia="+mn-ea" w:hAnsi="Arial" w:cs="Arial"/>
                <w:color w:val="003F72"/>
                <w:kern w:val="24"/>
                <w:sz w:val="20"/>
                <w:szCs w:val="20"/>
                <w:lang w:eastAsia="en-GB"/>
                <w14:ligatures w14:val="none"/>
              </w:rPr>
              <w:t>further training for management teams, internal communications on sickness absence management.</w:t>
            </w:r>
            <w:r w:rsidR="009B0600">
              <w:rPr>
                <w:rFonts w:ascii="Arial" w:eastAsia="+mn-ea" w:hAnsi="Arial" w:cs="Arial"/>
                <w:color w:val="003F72"/>
                <w:kern w:val="24"/>
                <w:sz w:val="20"/>
                <w:szCs w:val="20"/>
                <w:lang w:eastAsia="en-GB"/>
                <w14:ligatures w14:val="none"/>
              </w:rPr>
              <w:t xml:space="preserve"> </w:t>
            </w:r>
            <w:r w:rsidR="00BF4D95">
              <w:rPr>
                <w:rFonts w:ascii="Arial" w:eastAsia="+mn-ea" w:hAnsi="Arial" w:cs="Arial"/>
                <w:color w:val="003F72"/>
                <w:kern w:val="24"/>
                <w:sz w:val="20"/>
                <w:szCs w:val="20"/>
                <w:lang w:eastAsia="en-GB"/>
                <w14:ligatures w14:val="none"/>
              </w:rPr>
              <w:t>The substantive elements of this workstream are expected</w:t>
            </w:r>
            <w:r w:rsidR="00923F03">
              <w:rPr>
                <w:rFonts w:ascii="Arial" w:eastAsia="+mn-ea" w:hAnsi="Arial" w:cs="Arial"/>
                <w:color w:val="003F72"/>
                <w:kern w:val="24"/>
                <w:sz w:val="20"/>
                <w:szCs w:val="20"/>
                <w:lang w:eastAsia="en-GB"/>
                <w14:ligatures w14:val="none"/>
              </w:rPr>
              <w:t xml:space="preserve"> to be</w:t>
            </w:r>
            <w:r w:rsidR="009C3CDD">
              <w:rPr>
                <w:rFonts w:ascii="Arial" w:eastAsia="+mn-ea" w:hAnsi="Arial" w:cs="Arial"/>
                <w:color w:val="003F72"/>
                <w:kern w:val="24"/>
                <w:sz w:val="20"/>
                <w:szCs w:val="20"/>
                <w:lang w:eastAsia="en-GB"/>
                <w14:ligatures w14:val="none"/>
              </w:rPr>
              <w:t xml:space="preserve"> underway</w:t>
            </w:r>
            <w:r w:rsidR="00BF4D95">
              <w:rPr>
                <w:rFonts w:ascii="Arial" w:eastAsia="+mn-ea" w:hAnsi="Arial" w:cs="Arial"/>
                <w:color w:val="003F72"/>
                <w:kern w:val="24"/>
                <w:sz w:val="20"/>
                <w:szCs w:val="20"/>
                <w:lang w:eastAsia="en-GB"/>
                <w14:ligatures w14:val="none"/>
              </w:rPr>
              <w:t xml:space="preserve"> in Q1-Q2 2026</w:t>
            </w:r>
            <w:r w:rsidR="008B5EF7">
              <w:rPr>
                <w:rFonts w:ascii="Arial" w:eastAsia="+mn-ea" w:hAnsi="Arial" w:cs="Arial"/>
                <w:color w:val="003F72"/>
                <w:kern w:val="24"/>
                <w:sz w:val="20"/>
                <w:szCs w:val="20"/>
                <w:lang w:eastAsia="en-GB"/>
                <w14:ligatures w14:val="none"/>
              </w:rPr>
              <w:t>.</w:t>
            </w:r>
          </w:p>
          <w:p w14:paraId="100CC0DA" w14:textId="79D1DD69" w:rsidR="00EC56FD" w:rsidRPr="00EC56FD" w:rsidRDefault="00EC56FD" w:rsidP="00EC56FD">
            <w:pPr>
              <w:numPr>
                <w:ilvl w:val="0"/>
                <w:numId w:val="20"/>
              </w:numPr>
              <w:spacing w:after="60"/>
              <w:contextualSpacing/>
              <w:rPr>
                <w:rFonts w:ascii="Arial" w:eastAsia="+mn-ea" w:hAnsi="Arial" w:cs="Arial"/>
                <w:color w:val="003F72"/>
                <w:kern w:val="24"/>
                <w:sz w:val="20"/>
                <w:szCs w:val="20"/>
                <w:lang w:eastAsia="en-GB"/>
                <w14:ligatures w14:val="none"/>
              </w:rPr>
            </w:pPr>
            <w:r w:rsidRPr="00EC56FD">
              <w:rPr>
                <w:rFonts w:ascii="Arial" w:eastAsia="+mn-ea" w:hAnsi="Arial" w:cs="Arial"/>
                <w:b/>
                <w:bCs/>
                <w:color w:val="003F72"/>
                <w:kern w:val="24"/>
                <w:sz w:val="20"/>
                <w:szCs w:val="20"/>
                <w:lang w:eastAsia="en-GB"/>
                <w14:ligatures w14:val="none"/>
              </w:rPr>
              <w:t>Improve Early Interventions and Support</w:t>
            </w:r>
            <w:r w:rsidRPr="00EC56FD">
              <w:rPr>
                <w:rFonts w:ascii="Arial" w:eastAsia="+mn-ea" w:hAnsi="Arial" w:cs="Arial"/>
                <w:color w:val="003F72"/>
                <w:kern w:val="24"/>
                <w:sz w:val="20"/>
                <w:szCs w:val="20"/>
                <w:lang w:eastAsia="en-GB"/>
                <w14:ligatures w14:val="none"/>
              </w:rPr>
              <w:t>:</w:t>
            </w:r>
            <w:r w:rsidR="001466B2">
              <w:rPr>
                <w:rFonts w:ascii="Arial" w:eastAsia="+mn-ea" w:hAnsi="Arial" w:cs="Arial"/>
                <w:color w:val="003F72"/>
                <w:kern w:val="24"/>
                <w:sz w:val="20"/>
                <w:szCs w:val="20"/>
                <w:lang w:eastAsia="en-GB"/>
                <w14:ligatures w14:val="none"/>
              </w:rPr>
              <w:t xml:space="preserve"> </w:t>
            </w:r>
            <w:r w:rsidR="00D2742B">
              <w:rPr>
                <w:rFonts w:ascii="Arial" w:eastAsia="+mn-ea" w:hAnsi="Arial" w:cs="Arial"/>
                <w:color w:val="003F72"/>
                <w:kern w:val="24"/>
                <w:sz w:val="20"/>
                <w:szCs w:val="20"/>
                <w:lang w:eastAsia="en-GB"/>
                <w14:ligatures w14:val="none"/>
              </w:rPr>
              <w:t>To enable</w:t>
            </w:r>
            <w:r w:rsidR="001466B2">
              <w:rPr>
                <w:rFonts w:ascii="Arial" w:eastAsia="+mn-ea" w:hAnsi="Arial" w:cs="Arial"/>
                <w:color w:val="003F72"/>
                <w:kern w:val="24"/>
                <w:sz w:val="20"/>
                <w:szCs w:val="20"/>
                <w:lang w:eastAsia="en-GB"/>
                <w14:ligatures w14:val="none"/>
              </w:rPr>
              <w:t xml:space="preserve"> continued promotion of the GDC wellbeing offer, </w:t>
            </w:r>
            <w:r w:rsidR="003E5F35">
              <w:rPr>
                <w:rFonts w:ascii="Arial" w:eastAsia="+mn-ea" w:hAnsi="Arial" w:cs="Arial"/>
                <w:color w:val="003F72"/>
                <w:kern w:val="24"/>
                <w:sz w:val="20"/>
                <w:szCs w:val="20"/>
                <w:lang w:eastAsia="en-GB"/>
                <w14:ligatures w14:val="none"/>
              </w:rPr>
              <w:t>encourag</w:t>
            </w:r>
            <w:r w:rsidR="00D71F26">
              <w:rPr>
                <w:rFonts w:ascii="Arial" w:eastAsia="+mn-ea" w:hAnsi="Arial" w:cs="Arial"/>
                <w:color w:val="003F72"/>
                <w:kern w:val="24"/>
                <w:sz w:val="20"/>
                <w:szCs w:val="20"/>
                <w:lang w:eastAsia="en-GB"/>
                <w14:ligatures w14:val="none"/>
              </w:rPr>
              <w:t>ing</w:t>
            </w:r>
            <w:r w:rsidR="003E5F35">
              <w:rPr>
                <w:rFonts w:ascii="Arial" w:eastAsia="+mn-ea" w:hAnsi="Arial" w:cs="Arial"/>
                <w:color w:val="003F72"/>
                <w:kern w:val="24"/>
                <w:sz w:val="20"/>
                <w:szCs w:val="20"/>
                <w:lang w:eastAsia="en-GB"/>
                <w14:ligatures w14:val="none"/>
              </w:rPr>
              <w:t xml:space="preserve"> timely support and prevent</w:t>
            </w:r>
            <w:r w:rsidR="00D71F26">
              <w:rPr>
                <w:rFonts w:ascii="Arial" w:eastAsia="+mn-ea" w:hAnsi="Arial" w:cs="Arial"/>
                <w:color w:val="003F72"/>
                <w:kern w:val="24"/>
                <w:sz w:val="20"/>
                <w:szCs w:val="20"/>
                <w:lang w:eastAsia="en-GB"/>
                <w14:ligatures w14:val="none"/>
              </w:rPr>
              <w:t>ion of</w:t>
            </w:r>
            <w:r w:rsidR="003E5F35">
              <w:rPr>
                <w:rFonts w:ascii="Arial" w:eastAsia="+mn-ea" w:hAnsi="Arial" w:cs="Arial"/>
                <w:color w:val="003F72"/>
                <w:kern w:val="24"/>
                <w:sz w:val="20"/>
                <w:szCs w:val="20"/>
                <w:lang w:eastAsia="en-GB"/>
                <w14:ligatures w14:val="none"/>
              </w:rPr>
              <w:t xml:space="preserve"> escalations</w:t>
            </w:r>
            <w:r w:rsidR="00D2742B">
              <w:rPr>
                <w:rFonts w:ascii="Arial" w:eastAsia="+mn-ea" w:hAnsi="Arial" w:cs="Arial"/>
                <w:color w:val="003F72"/>
                <w:kern w:val="24"/>
                <w:sz w:val="20"/>
                <w:szCs w:val="20"/>
                <w:lang w:eastAsia="en-GB"/>
                <w14:ligatures w14:val="none"/>
              </w:rPr>
              <w:t xml:space="preserve">. This </w:t>
            </w:r>
            <w:r w:rsidR="0040527C">
              <w:rPr>
                <w:rFonts w:ascii="Arial" w:eastAsia="+mn-ea" w:hAnsi="Arial" w:cs="Arial"/>
                <w:color w:val="003F72"/>
                <w:kern w:val="24"/>
                <w:sz w:val="20"/>
                <w:szCs w:val="20"/>
                <w:lang w:eastAsia="en-GB"/>
                <w14:ligatures w14:val="none"/>
              </w:rPr>
              <w:t xml:space="preserve">includes the enhancement and promotion of the current EAP services, </w:t>
            </w:r>
            <w:r w:rsidR="006F4C78">
              <w:rPr>
                <w:rFonts w:ascii="Arial" w:eastAsia="+mn-ea" w:hAnsi="Arial" w:cs="Arial"/>
                <w:color w:val="003F72"/>
                <w:kern w:val="24"/>
                <w:sz w:val="20"/>
                <w:szCs w:val="20"/>
                <w:lang w:eastAsia="en-GB"/>
                <w14:ligatures w14:val="none"/>
              </w:rPr>
              <w:t xml:space="preserve">OH referrals, </w:t>
            </w:r>
            <w:r w:rsidR="00B6550D">
              <w:rPr>
                <w:rFonts w:ascii="Arial" w:eastAsia="+mn-ea" w:hAnsi="Arial" w:cs="Arial"/>
                <w:color w:val="003F72"/>
                <w:kern w:val="24"/>
                <w:sz w:val="20"/>
                <w:szCs w:val="20"/>
                <w:lang w:eastAsia="en-GB"/>
                <w14:ligatures w14:val="none"/>
              </w:rPr>
              <w:t xml:space="preserve">effective use of phased returns, </w:t>
            </w:r>
            <w:r w:rsidR="00155E07">
              <w:rPr>
                <w:rFonts w:ascii="Arial" w:eastAsia="+mn-ea" w:hAnsi="Arial" w:cs="Arial"/>
                <w:color w:val="003F72"/>
                <w:kern w:val="24"/>
                <w:sz w:val="20"/>
                <w:szCs w:val="20"/>
                <w:lang w:eastAsia="en-GB"/>
                <w14:ligatures w14:val="none"/>
              </w:rPr>
              <w:t xml:space="preserve">promotion of wellbeing events and embedding wellbeing check-ins etc. </w:t>
            </w:r>
            <w:r w:rsidR="0038493C">
              <w:rPr>
                <w:rFonts w:ascii="Arial" w:eastAsia="+mn-ea" w:hAnsi="Arial" w:cs="Arial"/>
                <w:color w:val="003F72"/>
                <w:kern w:val="24"/>
                <w:sz w:val="20"/>
                <w:szCs w:val="20"/>
                <w:lang w:eastAsia="en-GB"/>
                <w14:ligatures w14:val="none"/>
              </w:rPr>
              <w:t xml:space="preserve">Work has been ongoing throughout 2025, </w:t>
            </w:r>
            <w:r w:rsidR="00416FB1">
              <w:rPr>
                <w:rFonts w:ascii="Arial" w:eastAsia="+mn-ea" w:hAnsi="Arial" w:cs="Arial"/>
                <w:color w:val="003F72"/>
                <w:kern w:val="24"/>
                <w:sz w:val="20"/>
                <w:szCs w:val="20"/>
                <w:lang w:eastAsia="en-GB"/>
                <w14:ligatures w14:val="none"/>
              </w:rPr>
              <w:t>with the next focus on stre</w:t>
            </w:r>
            <w:r w:rsidR="00076478">
              <w:rPr>
                <w:rFonts w:ascii="Arial" w:eastAsia="+mn-ea" w:hAnsi="Arial" w:cs="Arial"/>
                <w:color w:val="003F72"/>
                <w:kern w:val="24"/>
                <w:sz w:val="20"/>
                <w:szCs w:val="20"/>
                <w:lang w:eastAsia="en-GB"/>
                <w14:ligatures w14:val="none"/>
              </w:rPr>
              <w:t xml:space="preserve">ngthening RTW consistency and proactive manager interventions. </w:t>
            </w:r>
          </w:p>
          <w:p w14:paraId="544F3333" w14:textId="0A91C56D" w:rsidR="00EC56FD" w:rsidRPr="00EC56FD" w:rsidRDefault="00EC56FD" w:rsidP="00EC56FD">
            <w:pPr>
              <w:numPr>
                <w:ilvl w:val="0"/>
                <w:numId w:val="20"/>
              </w:numPr>
              <w:spacing w:after="60"/>
              <w:contextualSpacing/>
              <w:rPr>
                <w:rFonts w:ascii="Arial" w:eastAsia="+mn-ea" w:hAnsi="Arial" w:cs="Arial"/>
                <w:color w:val="003F72"/>
                <w:kern w:val="24"/>
                <w:sz w:val="20"/>
                <w:szCs w:val="20"/>
                <w:lang w:eastAsia="en-GB"/>
                <w14:ligatures w14:val="none"/>
              </w:rPr>
            </w:pPr>
            <w:r w:rsidRPr="00EC56FD">
              <w:rPr>
                <w:rFonts w:ascii="Arial" w:eastAsia="+mn-ea" w:hAnsi="Arial" w:cs="Arial"/>
                <w:b/>
                <w:bCs/>
                <w:color w:val="003F72"/>
                <w:kern w:val="24"/>
                <w:sz w:val="20"/>
                <w:szCs w:val="20"/>
                <w:lang w:eastAsia="en-GB"/>
                <w14:ligatures w14:val="none"/>
              </w:rPr>
              <w:t xml:space="preserve">Promoting Health, </w:t>
            </w:r>
            <w:r w:rsidR="00076478">
              <w:rPr>
                <w:rFonts w:ascii="Arial" w:eastAsia="+mn-ea" w:hAnsi="Arial" w:cs="Arial"/>
                <w:b/>
                <w:bCs/>
                <w:color w:val="003F72"/>
                <w:kern w:val="24"/>
                <w:sz w:val="20"/>
                <w:szCs w:val="20"/>
                <w:lang w:eastAsia="en-GB"/>
                <w14:ligatures w14:val="none"/>
              </w:rPr>
              <w:t>W</w:t>
            </w:r>
            <w:r w:rsidRPr="00EC56FD">
              <w:rPr>
                <w:rFonts w:ascii="Arial" w:eastAsia="+mn-ea" w:hAnsi="Arial" w:cs="Arial"/>
                <w:b/>
                <w:bCs/>
                <w:color w:val="003F72"/>
                <w:kern w:val="24"/>
                <w:sz w:val="20"/>
                <w:szCs w:val="20"/>
                <w:lang w:eastAsia="en-GB"/>
                <w14:ligatures w14:val="none"/>
              </w:rPr>
              <w:t>ellbeing and Engagement</w:t>
            </w:r>
            <w:r w:rsidRPr="00EC56FD">
              <w:rPr>
                <w:rFonts w:ascii="Arial" w:eastAsia="+mn-ea" w:hAnsi="Arial" w:cs="Arial"/>
                <w:color w:val="003F72"/>
                <w:kern w:val="24"/>
                <w:sz w:val="20"/>
                <w:szCs w:val="20"/>
                <w:lang w:eastAsia="en-GB"/>
                <w14:ligatures w14:val="none"/>
              </w:rPr>
              <w:t>: Reviewing and targeting wellbeing activity,</w:t>
            </w:r>
            <w:r w:rsidR="00EB3A2B">
              <w:rPr>
                <w:rFonts w:ascii="Arial" w:eastAsia="+mn-ea" w:hAnsi="Arial" w:cs="Arial"/>
                <w:color w:val="003F72"/>
                <w:kern w:val="24"/>
                <w:sz w:val="20"/>
                <w:szCs w:val="20"/>
                <w:lang w:eastAsia="en-GB"/>
                <w14:ligatures w14:val="none"/>
              </w:rPr>
              <w:t xml:space="preserve"> with the delivery of onsite wellbeing activities, </w:t>
            </w:r>
            <w:r w:rsidR="00870412">
              <w:rPr>
                <w:rFonts w:ascii="Arial" w:eastAsia="+mn-ea" w:hAnsi="Arial" w:cs="Arial"/>
                <w:color w:val="003F72"/>
                <w:kern w:val="24"/>
                <w:sz w:val="20"/>
                <w:szCs w:val="20"/>
                <w:lang w:eastAsia="en-GB"/>
                <w14:ligatures w14:val="none"/>
              </w:rPr>
              <w:t xml:space="preserve">promotion of holistic wellbeing tools like GDC Gateway, </w:t>
            </w:r>
            <w:r w:rsidR="00040364">
              <w:rPr>
                <w:rFonts w:ascii="Arial" w:eastAsia="+mn-ea" w:hAnsi="Arial" w:cs="Arial"/>
                <w:color w:val="003F72"/>
                <w:kern w:val="24"/>
                <w:sz w:val="20"/>
                <w:szCs w:val="20"/>
                <w:lang w:eastAsia="en-GB"/>
                <w14:ligatures w14:val="none"/>
              </w:rPr>
              <w:t xml:space="preserve">EAP service, </w:t>
            </w:r>
            <w:r w:rsidR="00870412">
              <w:rPr>
                <w:rFonts w:ascii="Arial" w:eastAsia="+mn-ea" w:hAnsi="Arial" w:cs="Arial"/>
                <w:color w:val="003F72"/>
                <w:kern w:val="24"/>
                <w:sz w:val="20"/>
                <w:szCs w:val="20"/>
                <w:lang w:eastAsia="en-GB"/>
                <w14:ligatures w14:val="none"/>
              </w:rPr>
              <w:t>L</w:t>
            </w:r>
            <w:r w:rsidR="00444B1D">
              <w:rPr>
                <w:rFonts w:ascii="Arial" w:eastAsia="+mn-ea" w:hAnsi="Arial" w:cs="Arial"/>
                <w:color w:val="003F72"/>
                <w:kern w:val="24"/>
                <w:sz w:val="20"/>
                <w:szCs w:val="20"/>
                <w:lang w:eastAsia="en-GB"/>
                <w14:ligatures w14:val="none"/>
              </w:rPr>
              <w:t>&amp;D</w:t>
            </w:r>
            <w:r w:rsidR="00870412">
              <w:rPr>
                <w:rFonts w:ascii="Arial" w:eastAsia="+mn-ea" w:hAnsi="Arial" w:cs="Arial"/>
                <w:color w:val="003F72"/>
                <w:kern w:val="24"/>
                <w:sz w:val="20"/>
                <w:szCs w:val="20"/>
                <w:lang w:eastAsia="en-GB"/>
                <w14:ligatures w14:val="none"/>
              </w:rPr>
              <w:t xml:space="preserve">, </w:t>
            </w:r>
            <w:r w:rsidR="00AA7DFA">
              <w:rPr>
                <w:rFonts w:ascii="Arial" w:eastAsia="+mn-ea" w:hAnsi="Arial" w:cs="Arial"/>
                <w:color w:val="003F72"/>
                <w:kern w:val="24"/>
                <w:sz w:val="20"/>
                <w:szCs w:val="20"/>
                <w:lang w:eastAsia="en-GB"/>
                <w14:ligatures w14:val="none"/>
              </w:rPr>
              <w:t xml:space="preserve">encourage cultural initiatives, and </w:t>
            </w:r>
            <w:r w:rsidR="00561C13">
              <w:rPr>
                <w:rFonts w:ascii="Arial" w:eastAsia="+mn-ea" w:hAnsi="Arial" w:cs="Arial"/>
                <w:color w:val="003F72"/>
                <w:kern w:val="24"/>
                <w:sz w:val="20"/>
                <w:szCs w:val="20"/>
                <w:lang w:eastAsia="en-GB"/>
                <w14:ligatures w14:val="none"/>
              </w:rPr>
              <w:t xml:space="preserve">organise engagement activities over key periods. Work has been ongoing throughout 2025, </w:t>
            </w:r>
            <w:r w:rsidR="00AE46E4">
              <w:rPr>
                <w:rFonts w:ascii="Arial" w:eastAsia="+mn-ea" w:hAnsi="Arial" w:cs="Arial"/>
                <w:color w:val="003F72"/>
                <w:kern w:val="24"/>
                <w:sz w:val="20"/>
                <w:szCs w:val="20"/>
                <w:lang w:eastAsia="en-GB"/>
                <w14:ligatures w14:val="none"/>
              </w:rPr>
              <w:t>with the next focus on consolidating engagement offers.</w:t>
            </w:r>
          </w:p>
          <w:p w14:paraId="7D6C1AB8" w14:textId="15008145" w:rsidR="00EC56FD" w:rsidRPr="00EC56FD" w:rsidRDefault="00EC56FD" w:rsidP="00EC56FD">
            <w:pPr>
              <w:numPr>
                <w:ilvl w:val="0"/>
                <w:numId w:val="20"/>
              </w:numPr>
              <w:spacing w:after="60"/>
              <w:contextualSpacing/>
              <w:rPr>
                <w:rFonts w:ascii="Arial" w:eastAsia="+mn-ea" w:hAnsi="Arial" w:cs="Arial"/>
                <w:color w:val="003F72"/>
                <w:kern w:val="24"/>
                <w:sz w:val="20"/>
                <w:szCs w:val="20"/>
                <w:lang w:eastAsia="en-GB"/>
                <w14:ligatures w14:val="none"/>
              </w:rPr>
            </w:pPr>
            <w:r w:rsidRPr="00EC56FD">
              <w:rPr>
                <w:rFonts w:ascii="Arial" w:eastAsia="+mn-ea" w:hAnsi="Arial" w:cs="Arial"/>
                <w:b/>
                <w:bCs/>
                <w:color w:val="003F72"/>
                <w:kern w:val="24"/>
                <w:sz w:val="20"/>
                <w:szCs w:val="20"/>
                <w:lang w:eastAsia="en-GB"/>
                <w14:ligatures w14:val="none"/>
              </w:rPr>
              <w:t>Manage Long term and Frequently Absences effectively: </w:t>
            </w:r>
            <w:r w:rsidR="007025BB" w:rsidRPr="007025BB">
              <w:rPr>
                <w:rFonts w:ascii="Arial" w:eastAsia="+mn-ea" w:hAnsi="Arial" w:cs="Arial"/>
                <w:color w:val="003F72"/>
                <w:kern w:val="24"/>
                <w:sz w:val="20"/>
                <w:szCs w:val="20"/>
                <w:lang w:eastAsia="en-GB"/>
                <w14:ligatures w14:val="none"/>
              </w:rPr>
              <w:t xml:space="preserve">To ensure </w:t>
            </w:r>
            <w:r w:rsidR="007025BB">
              <w:rPr>
                <w:rFonts w:ascii="Arial" w:eastAsia="+mn-ea" w:hAnsi="Arial" w:cs="Arial"/>
                <w:color w:val="003F72"/>
                <w:kern w:val="24"/>
                <w:sz w:val="20"/>
                <w:szCs w:val="20"/>
                <w:lang w:eastAsia="en-GB"/>
                <w14:ligatures w14:val="none"/>
              </w:rPr>
              <w:t xml:space="preserve">fair, supportive and consistent management of recurrent or </w:t>
            </w:r>
            <w:r w:rsidR="00392D2A">
              <w:rPr>
                <w:rFonts w:ascii="Arial" w:eastAsia="+mn-ea" w:hAnsi="Arial" w:cs="Arial"/>
                <w:color w:val="003F72"/>
                <w:kern w:val="24"/>
                <w:sz w:val="20"/>
                <w:szCs w:val="20"/>
                <w:lang w:eastAsia="en-GB"/>
                <w14:ligatures w14:val="none"/>
              </w:rPr>
              <w:t>extended</w:t>
            </w:r>
            <w:r w:rsidR="007025BB">
              <w:rPr>
                <w:rFonts w:ascii="Arial" w:eastAsia="+mn-ea" w:hAnsi="Arial" w:cs="Arial"/>
                <w:color w:val="003F72"/>
                <w:kern w:val="24"/>
                <w:sz w:val="20"/>
                <w:szCs w:val="20"/>
                <w:lang w:eastAsia="en-GB"/>
                <w14:ligatures w14:val="none"/>
              </w:rPr>
              <w:t xml:space="preserve"> absences,</w:t>
            </w:r>
            <w:r w:rsidR="00085CF4">
              <w:rPr>
                <w:rFonts w:ascii="Arial" w:eastAsia="+mn-ea" w:hAnsi="Arial" w:cs="Arial"/>
                <w:color w:val="003F72"/>
                <w:kern w:val="24"/>
                <w:sz w:val="20"/>
                <w:szCs w:val="20"/>
                <w:lang w:eastAsia="en-GB"/>
                <w14:ligatures w14:val="none"/>
              </w:rPr>
              <w:t xml:space="preserve"> there are anticipated improvements to the RTW process, reinforcement of the reasonable adjustment passport scheme, and </w:t>
            </w:r>
            <w:r w:rsidR="00AF425F">
              <w:rPr>
                <w:rFonts w:ascii="Arial" w:eastAsia="+mn-ea" w:hAnsi="Arial" w:cs="Arial"/>
                <w:color w:val="003F72"/>
                <w:kern w:val="24"/>
                <w:sz w:val="20"/>
                <w:szCs w:val="20"/>
                <w:lang w:eastAsia="en-GB"/>
                <w14:ligatures w14:val="none"/>
              </w:rPr>
              <w:t xml:space="preserve">greater monitoring </w:t>
            </w:r>
            <w:r w:rsidR="007A0762">
              <w:rPr>
                <w:rFonts w:ascii="Arial" w:eastAsia="+mn-ea" w:hAnsi="Arial" w:cs="Arial"/>
                <w:color w:val="003F72"/>
                <w:kern w:val="24"/>
                <w:sz w:val="20"/>
                <w:szCs w:val="20"/>
                <w:lang w:eastAsia="en-GB"/>
                <w14:ligatures w14:val="none"/>
              </w:rPr>
              <w:t>and revi</w:t>
            </w:r>
            <w:r w:rsidR="00CF7B73">
              <w:rPr>
                <w:rFonts w:ascii="Arial" w:eastAsia="+mn-ea" w:hAnsi="Arial" w:cs="Arial"/>
                <w:color w:val="003F72"/>
                <w:kern w:val="24"/>
                <w:sz w:val="20"/>
                <w:szCs w:val="20"/>
                <w:lang w:eastAsia="en-GB"/>
                <w14:ligatures w14:val="none"/>
              </w:rPr>
              <w:t>ew</w:t>
            </w:r>
            <w:r w:rsidR="00730527">
              <w:rPr>
                <w:rFonts w:ascii="Arial" w:eastAsia="+mn-ea" w:hAnsi="Arial" w:cs="Arial"/>
                <w:color w:val="003F72"/>
                <w:kern w:val="24"/>
                <w:sz w:val="20"/>
                <w:szCs w:val="20"/>
                <w:lang w:eastAsia="en-GB"/>
                <w14:ligatures w14:val="none"/>
              </w:rPr>
              <w:t>. Currently</w:t>
            </w:r>
            <w:r w:rsidR="00222234">
              <w:rPr>
                <w:rFonts w:ascii="Arial" w:eastAsia="+mn-ea" w:hAnsi="Arial" w:cs="Arial"/>
                <w:color w:val="003F72"/>
                <w:kern w:val="24"/>
                <w:sz w:val="20"/>
                <w:szCs w:val="20"/>
                <w:lang w:eastAsia="en-GB"/>
                <w14:ligatures w14:val="none"/>
              </w:rPr>
              <w:t xml:space="preserve"> in the early stages of planning</w:t>
            </w:r>
            <w:r w:rsidR="001B43CD">
              <w:rPr>
                <w:rFonts w:ascii="Arial" w:eastAsia="+mn-ea" w:hAnsi="Arial" w:cs="Arial"/>
                <w:color w:val="003F72"/>
                <w:kern w:val="24"/>
                <w:sz w:val="20"/>
                <w:szCs w:val="20"/>
                <w:lang w:eastAsia="en-GB"/>
                <w14:ligatures w14:val="none"/>
              </w:rPr>
              <w:t xml:space="preserve"> for Q1-Q2 2026</w:t>
            </w:r>
            <w:r w:rsidR="00CF7B73">
              <w:rPr>
                <w:rFonts w:ascii="Arial" w:eastAsia="+mn-ea" w:hAnsi="Arial" w:cs="Arial"/>
                <w:color w:val="003F72"/>
                <w:kern w:val="24"/>
                <w:sz w:val="20"/>
                <w:szCs w:val="20"/>
                <w:lang w:eastAsia="en-GB"/>
                <w14:ligatures w14:val="none"/>
              </w:rPr>
              <w:t>.</w:t>
            </w:r>
          </w:p>
          <w:p w14:paraId="3749F3F7" w14:textId="0385D028" w:rsidR="00EC56FD" w:rsidRPr="00EC56FD" w:rsidRDefault="00EC56FD" w:rsidP="00EC56FD">
            <w:pPr>
              <w:numPr>
                <w:ilvl w:val="0"/>
                <w:numId w:val="20"/>
              </w:numPr>
              <w:spacing w:after="60"/>
              <w:contextualSpacing/>
              <w:rPr>
                <w:rFonts w:ascii="Arial" w:eastAsia="+mn-ea" w:hAnsi="Arial" w:cs="Arial"/>
                <w:color w:val="003F72"/>
                <w:kern w:val="24"/>
                <w:sz w:val="20"/>
                <w:szCs w:val="20"/>
                <w:lang w:eastAsia="en-GB"/>
                <w14:ligatures w14:val="none"/>
              </w:rPr>
            </w:pPr>
            <w:r w:rsidRPr="00EC56FD">
              <w:rPr>
                <w:rFonts w:ascii="Arial" w:eastAsia="+mn-ea" w:hAnsi="Arial" w:cs="Arial"/>
                <w:b/>
                <w:bCs/>
                <w:color w:val="003F72"/>
                <w:kern w:val="24"/>
                <w:sz w:val="20"/>
                <w:szCs w:val="20"/>
                <w:lang w:eastAsia="en-GB"/>
                <w14:ligatures w14:val="none"/>
              </w:rPr>
              <w:t>Monitor, Report and Adjust:</w:t>
            </w:r>
            <w:r w:rsidR="00CA15E2">
              <w:rPr>
                <w:rFonts w:ascii="Arial" w:eastAsia="+mn-ea" w:hAnsi="Arial" w:cs="Arial"/>
                <w:b/>
                <w:bCs/>
                <w:color w:val="003F72"/>
                <w:kern w:val="24"/>
                <w:sz w:val="20"/>
                <w:szCs w:val="20"/>
                <w:lang w:eastAsia="en-GB"/>
                <w14:ligatures w14:val="none"/>
              </w:rPr>
              <w:t xml:space="preserve"> </w:t>
            </w:r>
            <w:r w:rsidR="00CA15E2">
              <w:rPr>
                <w:rFonts w:ascii="Arial" w:eastAsia="+mn-ea" w:hAnsi="Arial" w:cs="Arial"/>
                <w:color w:val="003F72"/>
                <w:kern w:val="24"/>
                <w:sz w:val="20"/>
                <w:szCs w:val="20"/>
                <w:lang w:eastAsia="en-GB"/>
                <w14:ligatures w14:val="none"/>
              </w:rPr>
              <w:t>Track and review a wider suite of sickness and absence related metrics</w:t>
            </w:r>
            <w:r w:rsidR="002A1057">
              <w:rPr>
                <w:rFonts w:ascii="Arial" w:eastAsia="+mn-ea" w:hAnsi="Arial" w:cs="Arial"/>
                <w:color w:val="003F72"/>
                <w:kern w:val="24"/>
                <w:sz w:val="20"/>
                <w:szCs w:val="20"/>
                <w:lang w:eastAsia="en-GB"/>
                <w14:ligatures w14:val="none"/>
              </w:rPr>
              <w:t xml:space="preserve">. Bringing multiple data points together to develop </w:t>
            </w:r>
            <w:r w:rsidR="00192B49">
              <w:rPr>
                <w:rFonts w:ascii="Arial" w:eastAsia="+mn-ea" w:hAnsi="Arial" w:cs="Arial"/>
                <w:color w:val="003F72"/>
                <w:kern w:val="24"/>
                <w:sz w:val="20"/>
                <w:szCs w:val="20"/>
                <w:lang w:eastAsia="en-GB"/>
                <w14:ligatures w14:val="none"/>
              </w:rPr>
              <w:t>an</w:t>
            </w:r>
            <w:r w:rsidR="00C80E40">
              <w:rPr>
                <w:rFonts w:ascii="Arial" w:eastAsia="+mn-ea" w:hAnsi="Arial" w:cs="Arial"/>
                <w:color w:val="003F72"/>
                <w:kern w:val="24"/>
                <w:sz w:val="20"/>
                <w:szCs w:val="20"/>
                <w:lang w:eastAsia="en-GB"/>
                <w14:ligatures w14:val="none"/>
              </w:rPr>
              <w:t xml:space="preserve"> accelerated organisational response, and </w:t>
            </w:r>
            <w:r w:rsidR="00F7060B">
              <w:rPr>
                <w:rFonts w:ascii="Arial" w:eastAsia="+mn-ea" w:hAnsi="Arial" w:cs="Arial"/>
                <w:color w:val="003F72"/>
                <w:kern w:val="24"/>
                <w:sz w:val="20"/>
                <w:szCs w:val="20"/>
                <w:lang w:eastAsia="en-GB"/>
                <w14:ligatures w14:val="none"/>
              </w:rPr>
              <w:t>greater accountability within the relevant teams.</w:t>
            </w:r>
            <w:r w:rsidR="00681E39">
              <w:rPr>
                <w:rFonts w:ascii="Arial" w:eastAsia="+mn-ea" w:hAnsi="Arial" w:cs="Arial"/>
                <w:color w:val="003F72"/>
                <w:kern w:val="24"/>
                <w:sz w:val="20"/>
                <w:szCs w:val="20"/>
                <w:lang w:eastAsia="en-GB"/>
                <w14:ligatures w14:val="none"/>
              </w:rPr>
              <w:t xml:space="preserve"> Currently the initial suite of metrics </w:t>
            </w:r>
            <w:r w:rsidR="009244E2">
              <w:rPr>
                <w:rFonts w:ascii="Arial" w:eastAsia="+mn-ea" w:hAnsi="Arial" w:cs="Arial"/>
                <w:color w:val="003F72"/>
                <w:kern w:val="24"/>
                <w:sz w:val="20"/>
                <w:szCs w:val="20"/>
                <w:lang w:eastAsia="en-GB"/>
                <w14:ligatures w14:val="none"/>
              </w:rPr>
              <w:t>exists</w:t>
            </w:r>
            <w:r w:rsidR="00681E39">
              <w:rPr>
                <w:rFonts w:ascii="Arial" w:eastAsia="+mn-ea" w:hAnsi="Arial" w:cs="Arial"/>
                <w:color w:val="003F72"/>
                <w:kern w:val="24"/>
                <w:sz w:val="20"/>
                <w:szCs w:val="20"/>
                <w:lang w:eastAsia="en-GB"/>
                <w14:ligatures w14:val="none"/>
              </w:rPr>
              <w:t xml:space="preserve">, and work is underway to bring together relevant data points on a regular </w:t>
            </w:r>
            <w:r w:rsidR="00DB34FB">
              <w:rPr>
                <w:rFonts w:ascii="Arial" w:eastAsia="+mn-ea" w:hAnsi="Arial" w:cs="Arial"/>
                <w:color w:val="003F72"/>
                <w:kern w:val="24"/>
                <w:sz w:val="20"/>
                <w:szCs w:val="20"/>
                <w:lang w:eastAsia="en-GB"/>
                <w14:ligatures w14:val="none"/>
              </w:rPr>
              <w:t xml:space="preserve">cycle. </w:t>
            </w:r>
          </w:p>
          <w:p w14:paraId="2B210C98" w14:textId="0C6219E9" w:rsidR="00EC56FD" w:rsidRPr="00EC56FD" w:rsidRDefault="00EC56FD" w:rsidP="000E017D">
            <w:pPr>
              <w:numPr>
                <w:ilvl w:val="0"/>
                <w:numId w:val="20"/>
              </w:numPr>
              <w:spacing w:after="60"/>
              <w:ind w:left="773" w:hanging="425"/>
              <w:contextualSpacing/>
              <w:rPr>
                <w:rFonts w:ascii="Arial" w:eastAsia="+mn-ea" w:hAnsi="Arial" w:cs="Arial"/>
                <w:color w:val="003F72"/>
                <w:kern w:val="24"/>
                <w:sz w:val="20"/>
                <w:szCs w:val="20"/>
                <w:lang w:eastAsia="en-GB"/>
                <w14:ligatures w14:val="none"/>
              </w:rPr>
            </w:pPr>
            <w:r w:rsidRPr="00EC56FD">
              <w:rPr>
                <w:rFonts w:ascii="Arial" w:eastAsia="+mn-ea" w:hAnsi="Arial" w:cs="Arial"/>
                <w:b/>
                <w:bCs/>
                <w:color w:val="003F72"/>
                <w:kern w:val="24"/>
                <w:sz w:val="20"/>
                <w:szCs w:val="20"/>
                <w:lang w:eastAsia="en-GB"/>
                <w14:ligatures w14:val="none"/>
              </w:rPr>
              <w:t>Communications and reinforcement:</w:t>
            </w:r>
            <w:r w:rsidR="00297B3E">
              <w:rPr>
                <w:rFonts w:ascii="Arial" w:eastAsia="+mn-ea" w:hAnsi="Arial" w:cs="Arial"/>
                <w:color w:val="003F72"/>
                <w:kern w:val="24"/>
                <w:sz w:val="20"/>
                <w:szCs w:val="20"/>
                <w:lang w:eastAsia="en-GB"/>
                <w14:ligatures w14:val="none"/>
              </w:rPr>
              <w:t xml:space="preserve"> Maintain</w:t>
            </w:r>
            <w:r w:rsidRPr="00EC56FD">
              <w:rPr>
                <w:rFonts w:ascii="Arial" w:eastAsia="+mn-ea" w:hAnsi="Arial" w:cs="Arial"/>
                <w:color w:val="003F72"/>
                <w:kern w:val="24"/>
                <w:sz w:val="20"/>
                <w:szCs w:val="20"/>
                <w:lang w:eastAsia="en-GB"/>
                <w14:ligatures w14:val="none"/>
              </w:rPr>
              <w:t xml:space="preserve"> transparency</w:t>
            </w:r>
            <w:r w:rsidR="00173D5D">
              <w:rPr>
                <w:rFonts w:ascii="Arial" w:eastAsia="+mn-ea" w:hAnsi="Arial" w:cs="Arial"/>
                <w:color w:val="003F72"/>
                <w:kern w:val="24"/>
                <w:sz w:val="20"/>
                <w:szCs w:val="20"/>
                <w:lang w:eastAsia="en-GB"/>
                <w14:ligatures w14:val="none"/>
              </w:rPr>
              <w:t>, recognition and engagement</w:t>
            </w:r>
            <w:r w:rsidRPr="00EC56FD">
              <w:rPr>
                <w:rFonts w:ascii="Arial" w:eastAsia="+mn-ea" w:hAnsi="Arial" w:cs="Arial"/>
                <w:color w:val="003F72"/>
                <w:kern w:val="24"/>
                <w:sz w:val="20"/>
                <w:szCs w:val="20"/>
                <w:lang w:eastAsia="en-GB"/>
                <w14:ligatures w14:val="none"/>
              </w:rPr>
              <w:t xml:space="preserve"> around</w:t>
            </w:r>
            <w:r w:rsidR="000E017D">
              <w:rPr>
                <w:rFonts w:ascii="Arial" w:eastAsia="+mn-ea" w:hAnsi="Arial" w:cs="Arial"/>
                <w:color w:val="003F72"/>
                <w:kern w:val="24"/>
                <w:sz w:val="20"/>
                <w:szCs w:val="20"/>
                <w:lang w:eastAsia="en-GB"/>
                <w14:ligatures w14:val="none"/>
              </w:rPr>
              <w:t xml:space="preserve"> </w:t>
            </w:r>
            <w:r w:rsidRPr="00EC56FD">
              <w:rPr>
                <w:rFonts w:ascii="Arial" w:eastAsia="+mn-ea" w:hAnsi="Arial" w:cs="Arial"/>
                <w:color w:val="003F72"/>
                <w:kern w:val="24"/>
                <w:sz w:val="20"/>
                <w:szCs w:val="20"/>
                <w:lang w:eastAsia="en-GB"/>
                <w14:ligatures w14:val="none"/>
              </w:rPr>
              <w:t>wellbeing goals for teams, sharing success stories and recognising improvements.</w:t>
            </w:r>
            <w:r w:rsidR="00F33C48">
              <w:rPr>
                <w:rFonts w:ascii="Arial" w:eastAsia="+mn-ea" w:hAnsi="Arial" w:cs="Arial"/>
                <w:color w:val="003F72"/>
                <w:kern w:val="24"/>
                <w:sz w:val="20"/>
                <w:szCs w:val="20"/>
                <w:lang w:eastAsia="en-GB"/>
                <w14:ligatures w14:val="none"/>
              </w:rPr>
              <w:t xml:space="preserve"> Planned for 2026</w:t>
            </w:r>
            <w:r w:rsidR="0070729B">
              <w:rPr>
                <w:rFonts w:ascii="Arial" w:eastAsia="+mn-ea" w:hAnsi="Arial" w:cs="Arial"/>
                <w:color w:val="003F72"/>
                <w:kern w:val="24"/>
                <w:sz w:val="20"/>
                <w:szCs w:val="20"/>
                <w:lang w:eastAsia="en-GB"/>
                <w14:ligatures w14:val="none"/>
              </w:rPr>
              <w:t xml:space="preserve"> onwards.</w:t>
            </w:r>
          </w:p>
          <w:p w14:paraId="2D50E0B8" w14:textId="72EAD261" w:rsidR="00CF2FBC" w:rsidRPr="00E0161F" w:rsidRDefault="00EC56FD" w:rsidP="008D5ED6">
            <w:pPr>
              <w:spacing w:after="60"/>
              <w:contextualSpacing/>
              <w:rPr>
                <w:rFonts w:ascii="Arial" w:hAnsi="Arial" w:cs="Arial"/>
                <w:i/>
                <w:color w:val="003F72"/>
                <w:sz w:val="20"/>
                <w:szCs w:val="20"/>
              </w:rPr>
            </w:pPr>
            <w:r w:rsidRPr="00EC56FD">
              <w:rPr>
                <w:rFonts w:ascii="Arial" w:eastAsia="+mn-ea" w:hAnsi="Arial" w:cs="Arial"/>
                <w:color w:val="003F72"/>
                <w:kern w:val="24"/>
                <w:sz w:val="20"/>
                <w:szCs w:val="20"/>
                <w:lang w:eastAsia="en-GB"/>
                <w14:ligatures w14:val="none"/>
              </w:rPr>
              <w:t> </w:t>
            </w:r>
            <w:r w:rsidR="00CF2FBC" w:rsidRPr="00E0161F">
              <w:rPr>
                <w:rFonts w:ascii="Arial" w:hAnsi="Arial" w:cs="Arial"/>
                <w:i/>
                <w:color w:val="003F72"/>
                <w:sz w:val="20"/>
                <w:szCs w:val="20"/>
              </w:rPr>
              <w:t>Ref: Chart bottom right page 2.</w:t>
            </w:r>
          </w:p>
        </w:tc>
      </w:tr>
      <w:tr w:rsidR="00CF2FBC" w:rsidRPr="00834639" w14:paraId="5D4749A9" w14:textId="7AE95F73" w:rsidTr="00961D21">
        <w:tc>
          <w:tcPr>
            <w:tcW w:w="4957" w:type="dxa"/>
            <w:shd w:val="clear" w:color="auto" w:fill="268728"/>
          </w:tcPr>
          <w:p w14:paraId="44EC0B8D" w14:textId="0EB088BB" w:rsidR="00CF2FBC" w:rsidRPr="00834639" w:rsidRDefault="00CF2FBC" w:rsidP="006666FC">
            <w:pPr>
              <w:spacing w:before="100" w:after="100" w:line="276" w:lineRule="auto"/>
              <w:rPr>
                <w:rFonts w:ascii="Arial" w:hAnsi="Arial" w:cs="Arial"/>
                <w:b/>
                <w:bCs/>
                <w:color w:val="FFFFFF" w:themeColor="background1"/>
                <w:sz w:val="20"/>
                <w:szCs w:val="20"/>
              </w:rPr>
            </w:pPr>
            <w:r w:rsidRPr="00834639">
              <w:rPr>
                <w:rFonts w:ascii="Arial" w:hAnsi="Arial" w:cs="Arial"/>
                <w:b/>
                <w:bCs/>
                <w:color w:val="FFFFFF" w:themeColor="background1"/>
                <w:sz w:val="20"/>
                <w:szCs w:val="20"/>
              </w:rPr>
              <w:lastRenderedPageBreak/>
              <w:t>Learning and development</w:t>
            </w:r>
          </w:p>
          <w:p w14:paraId="606EE6D0" w14:textId="35B2C371" w:rsidR="00CF2FBC" w:rsidRPr="00834639" w:rsidRDefault="00CF2FBC" w:rsidP="006666FC">
            <w:pPr>
              <w:spacing w:before="100" w:after="100" w:line="276" w:lineRule="auto"/>
              <w:rPr>
                <w:rFonts w:ascii="Arial" w:hAnsi="Arial" w:cs="Arial"/>
                <w:color w:val="FFFFFF" w:themeColor="background1"/>
                <w:sz w:val="20"/>
                <w:szCs w:val="20"/>
              </w:rPr>
            </w:pPr>
            <w:r w:rsidRPr="00834639">
              <w:rPr>
                <w:rFonts w:ascii="Arial" w:hAnsi="Arial" w:cs="Arial"/>
                <w:i/>
                <w:iCs/>
                <w:color w:val="FFFFFF" w:themeColor="background1"/>
                <w:sz w:val="20"/>
                <w:szCs w:val="20"/>
              </w:rPr>
              <w:t>Success measure:</w:t>
            </w:r>
          </w:p>
          <w:p w14:paraId="1999986D" w14:textId="1400D9CE" w:rsidR="00CF2FBC" w:rsidRPr="00834639" w:rsidRDefault="00CF2FBC" w:rsidP="00D1045A">
            <w:pPr>
              <w:pStyle w:val="ListParagraph"/>
              <w:numPr>
                <w:ilvl w:val="0"/>
                <w:numId w:val="6"/>
              </w:numPr>
              <w:spacing w:before="100" w:after="100" w:line="276" w:lineRule="auto"/>
              <w:rPr>
                <w:rFonts w:ascii="Arial" w:hAnsi="Arial" w:cs="Arial"/>
                <w:color w:val="FFFFFF" w:themeColor="background1"/>
                <w:sz w:val="20"/>
                <w:szCs w:val="20"/>
              </w:rPr>
            </w:pPr>
            <w:r w:rsidRPr="00834639">
              <w:rPr>
                <w:rFonts w:ascii="Arial" w:hAnsi="Arial" w:cs="Arial"/>
                <w:i/>
                <w:iCs/>
                <w:color w:val="FFFFFF" w:themeColor="background1"/>
                <w:sz w:val="20"/>
                <w:szCs w:val="20"/>
              </w:rPr>
              <w:t>We provide an equal, diverse and inclusive environment for regulation and our working culture.</w:t>
            </w:r>
          </w:p>
          <w:p w14:paraId="69BFC537" w14:textId="77777777" w:rsidR="00CF2FBC" w:rsidRPr="00834639" w:rsidRDefault="00CF2FBC" w:rsidP="006666FC">
            <w:pPr>
              <w:spacing w:before="100" w:after="100" w:line="276" w:lineRule="auto"/>
              <w:rPr>
                <w:rFonts w:ascii="Arial" w:hAnsi="Arial" w:cs="Arial"/>
                <w:color w:val="FFFFFF" w:themeColor="background1"/>
                <w:sz w:val="20"/>
                <w:szCs w:val="20"/>
              </w:rPr>
            </w:pPr>
          </w:p>
          <w:p w14:paraId="70D934EA" w14:textId="77777777" w:rsidR="00CF2FBC" w:rsidRPr="00834639" w:rsidRDefault="00CF2FBC" w:rsidP="006666FC">
            <w:pPr>
              <w:spacing w:before="100" w:after="100" w:line="276" w:lineRule="auto"/>
              <w:rPr>
                <w:rFonts w:ascii="Arial" w:hAnsi="Arial" w:cs="Arial"/>
                <w:b/>
                <w:bCs/>
                <w:color w:val="FFFFFF" w:themeColor="background1"/>
                <w:sz w:val="20"/>
                <w:szCs w:val="20"/>
              </w:rPr>
            </w:pPr>
          </w:p>
        </w:tc>
        <w:tc>
          <w:tcPr>
            <w:tcW w:w="10489" w:type="dxa"/>
          </w:tcPr>
          <w:p w14:paraId="74B83AF2" w14:textId="1E7EC640" w:rsidR="00056ADD" w:rsidRPr="00441144" w:rsidRDefault="00F902C1" w:rsidP="00056ADD">
            <w:pPr>
              <w:spacing w:before="100" w:after="100" w:line="276" w:lineRule="auto"/>
              <w:rPr>
                <w:rFonts w:ascii="Arial" w:hAnsi="Arial" w:cs="Arial"/>
                <w:color w:val="003F72"/>
                <w:sz w:val="20"/>
                <w:szCs w:val="20"/>
              </w:rPr>
            </w:pPr>
            <w:r>
              <w:rPr>
                <w:rFonts w:ascii="Arial" w:hAnsi="Arial" w:cs="Arial"/>
                <w:color w:val="003F72"/>
                <w:sz w:val="20"/>
                <w:szCs w:val="20"/>
              </w:rPr>
              <w:t xml:space="preserve">Our leadership programme introduced this year called </w:t>
            </w:r>
            <w:r w:rsidR="00287640">
              <w:rPr>
                <w:rFonts w:ascii="Arial" w:hAnsi="Arial" w:cs="Arial"/>
                <w:color w:val="003F72"/>
                <w:sz w:val="20"/>
                <w:szCs w:val="20"/>
              </w:rPr>
              <w:t>‘</w:t>
            </w:r>
            <w:r w:rsidR="00056ADD" w:rsidRPr="00441144">
              <w:rPr>
                <w:rFonts w:ascii="Arial" w:hAnsi="Arial" w:cs="Arial"/>
                <w:color w:val="003F72"/>
                <w:sz w:val="20"/>
                <w:szCs w:val="20"/>
              </w:rPr>
              <w:t xml:space="preserve">Leading the GDC way </w:t>
            </w:r>
            <w:r w:rsidR="00287640">
              <w:rPr>
                <w:rFonts w:ascii="Arial" w:hAnsi="Arial" w:cs="Arial"/>
                <w:color w:val="003F72"/>
                <w:sz w:val="20"/>
                <w:szCs w:val="20"/>
              </w:rPr>
              <w:t>E</w:t>
            </w:r>
            <w:r w:rsidR="00056ADD" w:rsidRPr="00441144">
              <w:rPr>
                <w:rFonts w:ascii="Arial" w:hAnsi="Arial" w:cs="Arial"/>
                <w:color w:val="003F72"/>
                <w:sz w:val="20"/>
                <w:szCs w:val="20"/>
              </w:rPr>
              <w:t>ssentials</w:t>
            </w:r>
            <w:r w:rsidR="00287640">
              <w:rPr>
                <w:rFonts w:ascii="Arial" w:hAnsi="Arial" w:cs="Arial"/>
                <w:color w:val="003F72"/>
                <w:sz w:val="20"/>
                <w:szCs w:val="20"/>
              </w:rPr>
              <w:t>’</w:t>
            </w:r>
            <w:r w:rsidR="00056ADD" w:rsidRPr="00441144">
              <w:rPr>
                <w:rFonts w:ascii="Arial" w:hAnsi="Arial" w:cs="Arial"/>
                <w:color w:val="003F72"/>
                <w:sz w:val="20"/>
                <w:szCs w:val="20"/>
              </w:rPr>
              <w:t xml:space="preserve"> has concluded with all graduations having taken place. The feedback has been </w:t>
            </w:r>
            <w:r w:rsidR="00441144" w:rsidRPr="00441144">
              <w:rPr>
                <w:rFonts w:ascii="Arial" w:hAnsi="Arial" w:cs="Arial"/>
                <w:color w:val="003F72"/>
                <w:sz w:val="20"/>
                <w:szCs w:val="20"/>
              </w:rPr>
              <w:t>excellent,</w:t>
            </w:r>
            <w:r w:rsidR="00056ADD" w:rsidRPr="00441144">
              <w:rPr>
                <w:rFonts w:ascii="Arial" w:hAnsi="Arial" w:cs="Arial"/>
                <w:color w:val="003F72"/>
                <w:sz w:val="20"/>
                <w:szCs w:val="20"/>
              </w:rPr>
              <w:t xml:space="preserve"> and we are looking at next steps to embed the learning and further develop this population.  In January 2026 there will be one final cohort for those that have started since the programme’s inception. In 2026 we plan to develop an aspiring leadership course which will use the same format as Essentials.</w:t>
            </w:r>
          </w:p>
          <w:p w14:paraId="5ABA41FF" w14:textId="064741BF" w:rsidR="00056ADD" w:rsidRPr="00441144" w:rsidRDefault="00056ADD" w:rsidP="00056ADD">
            <w:pPr>
              <w:spacing w:before="100" w:after="100" w:line="276" w:lineRule="auto"/>
              <w:rPr>
                <w:rFonts w:ascii="Arial" w:hAnsi="Arial" w:cs="Arial"/>
                <w:color w:val="003F72"/>
                <w:sz w:val="20"/>
                <w:szCs w:val="20"/>
              </w:rPr>
            </w:pPr>
            <w:r w:rsidRPr="00441144">
              <w:rPr>
                <w:rFonts w:ascii="Arial" w:hAnsi="Arial" w:cs="Arial"/>
                <w:color w:val="003F72"/>
                <w:sz w:val="20"/>
                <w:szCs w:val="20"/>
              </w:rPr>
              <w:t>Leading the GDC way Inspire programme</w:t>
            </w:r>
            <w:r w:rsidR="00E2589D">
              <w:rPr>
                <w:rFonts w:ascii="Arial" w:hAnsi="Arial" w:cs="Arial"/>
                <w:color w:val="003F72"/>
                <w:sz w:val="20"/>
                <w:szCs w:val="20"/>
              </w:rPr>
              <w:t xml:space="preserve"> for senior management is completed</w:t>
            </w:r>
            <w:r w:rsidRPr="00441144">
              <w:rPr>
                <w:rFonts w:ascii="Arial" w:hAnsi="Arial" w:cs="Arial"/>
                <w:color w:val="003F72"/>
                <w:sz w:val="20"/>
                <w:szCs w:val="20"/>
              </w:rPr>
              <w:t xml:space="preserve"> November</w:t>
            </w:r>
            <w:r w:rsidR="00E2589D">
              <w:rPr>
                <w:rFonts w:ascii="Arial" w:hAnsi="Arial" w:cs="Arial"/>
                <w:color w:val="003F72"/>
                <w:sz w:val="20"/>
                <w:szCs w:val="20"/>
              </w:rPr>
              <w:t xml:space="preserve"> with </w:t>
            </w:r>
            <w:r w:rsidRPr="00441144">
              <w:rPr>
                <w:rFonts w:ascii="Arial" w:hAnsi="Arial" w:cs="Arial"/>
                <w:color w:val="003F72"/>
                <w:sz w:val="20"/>
                <w:szCs w:val="20"/>
              </w:rPr>
              <w:t xml:space="preserve">final graduation.  </w:t>
            </w:r>
          </w:p>
          <w:p w14:paraId="3682C168" w14:textId="5F31151D" w:rsidR="00056ADD" w:rsidRPr="00441144" w:rsidRDefault="00056ADD" w:rsidP="00056ADD">
            <w:pPr>
              <w:spacing w:before="100" w:after="100" w:line="276" w:lineRule="auto"/>
              <w:rPr>
                <w:rFonts w:ascii="Arial" w:hAnsi="Arial" w:cs="Arial"/>
                <w:color w:val="003F72"/>
                <w:sz w:val="20"/>
                <w:szCs w:val="20"/>
              </w:rPr>
            </w:pPr>
            <w:r w:rsidRPr="00441144">
              <w:rPr>
                <w:rFonts w:ascii="Arial" w:hAnsi="Arial" w:cs="Arial"/>
                <w:color w:val="003F72"/>
                <w:sz w:val="20"/>
                <w:szCs w:val="20"/>
              </w:rPr>
              <w:t>Managing the GDC way continues to run on a quarterly basis for new managers t</w:t>
            </w:r>
            <w:r w:rsidR="00E2589D">
              <w:rPr>
                <w:rFonts w:ascii="Arial" w:hAnsi="Arial" w:cs="Arial"/>
                <w:color w:val="003F72"/>
                <w:sz w:val="20"/>
                <w:szCs w:val="20"/>
              </w:rPr>
              <w:t>hey are in</w:t>
            </w:r>
            <w:r w:rsidRPr="00441144">
              <w:rPr>
                <w:rFonts w:ascii="Arial" w:hAnsi="Arial" w:cs="Arial"/>
                <w:color w:val="003F72"/>
                <w:sz w:val="20"/>
                <w:szCs w:val="20"/>
              </w:rPr>
              <w:t xml:space="preserve">ducted into </w:t>
            </w:r>
            <w:r w:rsidR="00095307">
              <w:rPr>
                <w:rFonts w:ascii="Arial" w:hAnsi="Arial" w:cs="Arial"/>
                <w:color w:val="003F72"/>
                <w:sz w:val="20"/>
                <w:szCs w:val="20"/>
              </w:rPr>
              <w:t>our approach for</w:t>
            </w:r>
            <w:r w:rsidRPr="00441144">
              <w:rPr>
                <w:rFonts w:ascii="Arial" w:hAnsi="Arial" w:cs="Arial"/>
                <w:color w:val="003F72"/>
                <w:sz w:val="20"/>
                <w:szCs w:val="20"/>
              </w:rPr>
              <w:t xml:space="preserve"> managing people and performance.</w:t>
            </w:r>
          </w:p>
          <w:p w14:paraId="57CFE314" w14:textId="2D9FB204" w:rsidR="00CF2FBC" w:rsidRPr="00441144" w:rsidRDefault="00056ADD" w:rsidP="006666FC">
            <w:pPr>
              <w:spacing w:before="100" w:after="100" w:line="276" w:lineRule="auto"/>
              <w:rPr>
                <w:rFonts w:ascii="Arial" w:hAnsi="Arial" w:cs="Arial"/>
                <w:color w:val="003F72"/>
                <w:sz w:val="20"/>
                <w:szCs w:val="20"/>
              </w:rPr>
            </w:pPr>
            <w:r w:rsidRPr="00441144">
              <w:rPr>
                <w:rFonts w:ascii="Arial" w:hAnsi="Arial" w:cs="Arial"/>
                <w:color w:val="003F72"/>
                <w:sz w:val="20"/>
                <w:szCs w:val="20"/>
              </w:rPr>
              <w:lastRenderedPageBreak/>
              <w:t>Mentoring has been launched for all of our teams to ensure that we are promoting learning and development for all of our people.</w:t>
            </w:r>
          </w:p>
        </w:tc>
      </w:tr>
      <w:tr w:rsidR="00CF2FBC" w:rsidRPr="00834639" w14:paraId="21C47543" w14:textId="7032D9C3" w:rsidTr="00104C8D">
        <w:trPr>
          <w:trHeight w:val="2109"/>
        </w:trPr>
        <w:tc>
          <w:tcPr>
            <w:tcW w:w="4957" w:type="dxa"/>
            <w:tcBorders>
              <w:top w:val="single" w:sz="4" w:space="0" w:color="003F72"/>
              <w:left w:val="single" w:sz="4" w:space="0" w:color="003F72"/>
              <w:bottom w:val="single" w:sz="4" w:space="0" w:color="003F72"/>
              <w:right w:val="single" w:sz="4" w:space="0" w:color="003F72"/>
            </w:tcBorders>
            <w:shd w:val="clear" w:color="auto" w:fill="268728"/>
          </w:tcPr>
          <w:p w14:paraId="7758BA2A" w14:textId="7F7B629C" w:rsidR="00CF2FBC" w:rsidRPr="00834639" w:rsidRDefault="00CF2FBC" w:rsidP="006666FC">
            <w:pPr>
              <w:spacing w:before="100" w:after="100" w:line="276" w:lineRule="auto"/>
              <w:rPr>
                <w:rFonts w:ascii="Arial" w:hAnsi="Arial" w:cs="Arial"/>
                <w:b/>
                <w:bCs/>
                <w:color w:val="FFFFFF" w:themeColor="background1"/>
                <w:sz w:val="20"/>
                <w:szCs w:val="20"/>
              </w:rPr>
            </w:pPr>
            <w:r w:rsidRPr="00834639">
              <w:rPr>
                <w:rFonts w:ascii="Arial" w:hAnsi="Arial" w:cs="Arial"/>
                <w:b/>
                <w:bCs/>
                <w:color w:val="FFFFFF" w:themeColor="background1"/>
                <w:sz w:val="20"/>
                <w:szCs w:val="20"/>
              </w:rPr>
              <w:lastRenderedPageBreak/>
              <w:t>2025 Budget</w:t>
            </w:r>
          </w:p>
          <w:p w14:paraId="40F78860" w14:textId="62777226" w:rsidR="00CF2FBC" w:rsidRPr="00834639" w:rsidRDefault="00CF2FBC" w:rsidP="006666FC">
            <w:pPr>
              <w:spacing w:before="100" w:after="100" w:line="276" w:lineRule="auto"/>
              <w:rPr>
                <w:rFonts w:ascii="Arial" w:hAnsi="Arial" w:cs="Arial"/>
                <w:color w:val="FFFFFF" w:themeColor="background1"/>
                <w:sz w:val="20"/>
                <w:szCs w:val="20"/>
              </w:rPr>
            </w:pPr>
            <w:r w:rsidRPr="00834639">
              <w:rPr>
                <w:rFonts w:ascii="Arial" w:hAnsi="Arial" w:cs="Arial"/>
                <w:i/>
                <w:iCs/>
                <w:color w:val="FFFFFF" w:themeColor="background1"/>
                <w:sz w:val="20"/>
                <w:szCs w:val="20"/>
              </w:rPr>
              <w:t>Outcome sought:</w:t>
            </w:r>
          </w:p>
          <w:p w14:paraId="7337A78F" w14:textId="77777777" w:rsidR="00CF2FBC" w:rsidRPr="00834639" w:rsidRDefault="00CF2FBC" w:rsidP="00D1045A">
            <w:pPr>
              <w:pStyle w:val="ListParagraph"/>
              <w:numPr>
                <w:ilvl w:val="0"/>
                <w:numId w:val="6"/>
              </w:numPr>
              <w:spacing w:before="100" w:after="100" w:line="276" w:lineRule="auto"/>
              <w:rPr>
                <w:rFonts w:ascii="Arial" w:hAnsi="Arial" w:cs="Arial"/>
                <w:color w:val="FFFFFF" w:themeColor="background1"/>
                <w:sz w:val="20"/>
                <w:szCs w:val="20"/>
              </w:rPr>
            </w:pPr>
            <w:r w:rsidRPr="00834639">
              <w:rPr>
                <w:rFonts w:ascii="Arial" w:hAnsi="Arial" w:cs="Arial"/>
                <w:i/>
                <w:iCs/>
                <w:color w:val="FFFFFF" w:themeColor="background1"/>
                <w:sz w:val="20"/>
                <w:szCs w:val="20"/>
              </w:rPr>
              <w:t>We reduce the time taken, resource levels required and costs for operational functions.</w:t>
            </w:r>
          </w:p>
          <w:p w14:paraId="521BBC5D" w14:textId="77777777" w:rsidR="00CF2FBC" w:rsidRPr="00834639" w:rsidRDefault="00CF2FBC" w:rsidP="006666FC">
            <w:pPr>
              <w:spacing w:before="100" w:after="100" w:line="276" w:lineRule="auto"/>
              <w:rPr>
                <w:rFonts w:ascii="Arial" w:hAnsi="Arial" w:cs="Arial"/>
                <w:b/>
                <w:bCs/>
                <w:color w:val="FFFFFF" w:themeColor="background1"/>
                <w:sz w:val="20"/>
                <w:szCs w:val="20"/>
              </w:rPr>
            </w:pPr>
          </w:p>
        </w:tc>
        <w:tc>
          <w:tcPr>
            <w:tcW w:w="10489" w:type="dxa"/>
            <w:tcBorders>
              <w:top w:val="single" w:sz="4" w:space="0" w:color="003F72"/>
              <w:left w:val="single" w:sz="4" w:space="0" w:color="003F72"/>
              <w:bottom w:val="single" w:sz="4" w:space="0" w:color="003F72"/>
              <w:right w:val="single" w:sz="4" w:space="0" w:color="003F72"/>
            </w:tcBorders>
          </w:tcPr>
          <w:p w14:paraId="3B9BC099" w14:textId="744A4AD2" w:rsidR="00CB207B" w:rsidRPr="00BA489D" w:rsidRDefault="00CB207B" w:rsidP="00CB207B">
            <w:pPr>
              <w:spacing w:before="100" w:after="100" w:line="276" w:lineRule="auto"/>
              <w:rPr>
                <w:rFonts w:ascii="Arial" w:hAnsi="Arial" w:cs="Arial"/>
                <w:color w:val="003F72"/>
                <w:sz w:val="20"/>
                <w:szCs w:val="20"/>
              </w:rPr>
            </w:pPr>
            <w:r w:rsidRPr="00BA489D">
              <w:rPr>
                <w:rFonts w:ascii="Arial" w:hAnsi="Arial" w:cs="Arial"/>
                <w:color w:val="003F72"/>
                <w:sz w:val="20"/>
                <w:szCs w:val="20"/>
              </w:rPr>
              <w:t>We report budget to the end of the previous quarter to Council to provide the reconciled position.  </w:t>
            </w:r>
          </w:p>
          <w:p w14:paraId="61387A02" w14:textId="364B7403" w:rsidR="00CB207B" w:rsidRDefault="00CB207B" w:rsidP="00CB207B">
            <w:pPr>
              <w:spacing w:before="100" w:after="100" w:line="276" w:lineRule="auto"/>
              <w:rPr>
                <w:rFonts w:ascii="Arial" w:hAnsi="Arial" w:cs="Arial"/>
                <w:color w:val="003F72"/>
                <w:sz w:val="20"/>
                <w:szCs w:val="20"/>
              </w:rPr>
            </w:pPr>
            <w:r w:rsidRPr="00BA489D">
              <w:rPr>
                <w:rFonts w:ascii="Arial" w:hAnsi="Arial" w:cs="Arial"/>
                <w:color w:val="003F72"/>
                <w:sz w:val="20"/>
                <w:szCs w:val="20"/>
              </w:rPr>
              <w:t>At the end of Q</w:t>
            </w:r>
            <w:r w:rsidR="00222877" w:rsidRPr="00BA489D">
              <w:rPr>
                <w:rFonts w:ascii="Arial" w:hAnsi="Arial" w:cs="Arial"/>
                <w:color w:val="003F72"/>
                <w:sz w:val="20"/>
                <w:szCs w:val="20"/>
              </w:rPr>
              <w:t>3</w:t>
            </w:r>
            <w:r w:rsidRPr="00BA489D">
              <w:rPr>
                <w:rFonts w:ascii="Arial" w:hAnsi="Arial" w:cs="Arial"/>
                <w:color w:val="003F72"/>
                <w:sz w:val="20"/>
                <w:szCs w:val="20"/>
              </w:rPr>
              <w:t xml:space="preserve"> there was an operating surplus of £11.96m which is £2.01m (20%) higher than budgeted. In addition to an expenditure timing difference on large projects, there was a small </w:t>
            </w:r>
            <w:r w:rsidR="006E022E">
              <w:rPr>
                <w:rFonts w:ascii="Arial" w:hAnsi="Arial" w:cs="Arial"/>
                <w:color w:val="003F72"/>
                <w:sz w:val="20"/>
                <w:szCs w:val="20"/>
              </w:rPr>
              <w:t>increase</w:t>
            </w:r>
            <w:r w:rsidRPr="00BA489D">
              <w:rPr>
                <w:rFonts w:ascii="Arial" w:hAnsi="Arial" w:cs="Arial"/>
                <w:color w:val="003F72"/>
                <w:sz w:val="20"/>
                <w:szCs w:val="20"/>
              </w:rPr>
              <w:t xml:space="preserve"> in Dentist, Investment and </w:t>
            </w:r>
            <w:r w:rsidR="005816AF">
              <w:rPr>
                <w:rFonts w:ascii="Arial" w:hAnsi="Arial" w:cs="Arial"/>
                <w:color w:val="003F72"/>
                <w:sz w:val="20"/>
                <w:szCs w:val="20"/>
              </w:rPr>
              <w:t xml:space="preserve">additional </w:t>
            </w:r>
            <w:r w:rsidRPr="00BA489D">
              <w:rPr>
                <w:rFonts w:ascii="Arial" w:hAnsi="Arial" w:cs="Arial"/>
                <w:color w:val="003F72"/>
                <w:sz w:val="20"/>
                <w:szCs w:val="20"/>
              </w:rPr>
              <w:t>exam income</w:t>
            </w:r>
            <w:r w:rsidR="003F2707">
              <w:rPr>
                <w:rFonts w:ascii="Arial" w:hAnsi="Arial" w:cs="Arial"/>
                <w:color w:val="003F72"/>
                <w:sz w:val="20"/>
                <w:szCs w:val="20"/>
              </w:rPr>
              <w:t>,</w:t>
            </w:r>
            <w:r>
              <w:rPr>
                <w:rFonts w:ascii="Arial" w:hAnsi="Arial" w:cs="Arial"/>
                <w:color w:val="003F72"/>
                <w:sz w:val="20"/>
                <w:szCs w:val="20"/>
              </w:rPr>
              <w:t xml:space="preserve"> </w:t>
            </w:r>
            <w:r w:rsidR="00003875">
              <w:rPr>
                <w:rFonts w:ascii="Arial" w:hAnsi="Arial" w:cs="Arial"/>
                <w:color w:val="003F72"/>
                <w:sz w:val="20"/>
                <w:szCs w:val="20"/>
              </w:rPr>
              <w:t xml:space="preserve">following our running an </w:t>
            </w:r>
            <w:r w:rsidR="00AE7957">
              <w:rPr>
                <w:rFonts w:ascii="Arial" w:hAnsi="Arial" w:cs="Arial"/>
                <w:color w:val="003F72"/>
                <w:sz w:val="20"/>
                <w:szCs w:val="20"/>
              </w:rPr>
              <w:t xml:space="preserve">additional part 2 </w:t>
            </w:r>
            <w:r w:rsidR="004156EA">
              <w:rPr>
                <w:rFonts w:ascii="Arial" w:hAnsi="Arial" w:cs="Arial"/>
                <w:color w:val="003F72"/>
                <w:sz w:val="20"/>
                <w:szCs w:val="20"/>
              </w:rPr>
              <w:t>sitting</w:t>
            </w:r>
            <w:r w:rsidR="003F2707">
              <w:rPr>
                <w:rFonts w:ascii="Arial" w:hAnsi="Arial" w:cs="Arial"/>
                <w:color w:val="003F72"/>
                <w:sz w:val="20"/>
                <w:szCs w:val="20"/>
              </w:rPr>
              <w:t>,</w:t>
            </w:r>
            <w:r>
              <w:rPr>
                <w:rFonts w:ascii="Arial" w:hAnsi="Arial" w:cs="Arial"/>
                <w:color w:val="003F72"/>
                <w:sz w:val="20"/>
                <w:szCs w:val="20"/>
              </w:rPr>
              <w:t xml:space="preserve"> </w:t>
            </w:r>
            <w:r w:rsidRPr="00BA489D">
              <w:rPr>
                <w:rFonts w:ascii="Arial" w:hAnsi="Arial" w:cs="Arial"/>
                <w:color w:val="003F72"/>
                <w:sz w:val="20"/>
                <w:szCs w:val="20"/>
              </w:rPr>
              <w:t>compared to</w:t>
            </w:r>
            <w:r>
              <w:rPr>
                <w:rFonts w:ascii="Arial" w:hAnsi="Arial" w:cs="Arial"/>
                <w:color w:val="003F72"/>
                <w:sz w:val="20"/>
                <w:szCs w:val="20"/>
              </w:rPr>
              <w:t xml:space="preserve"> </w:t>
            </w:r>
            <w:r w:rsidR="003F2707">
              <w:rPr>
                <w:rFonts w:ascii="Arial" w:hAnsi="Arial" w:cs="Arial"/>
                <w:color w:val="003F72"/>
                <w:sz w:val="20"/>
                <w:szCs w:val="20"/>
              </w:rPr>
              <w:t>our</w:t>
            </w:r>
            <w:r w:rsidR="006E022E">
              <w:rPr>
                <w:rFonts w:ascii="Arial" w:hAnsi="Arial" w:cs="Arial"/>
                <w:color w:val="003F72"/>
                <w:sz w:val="20"/>
                <w:szCs w:val="20"/>
              </w:rPr>
              <w:t xml:space="preserve"> original</w:t>
            </w:r>
            <w:r w:rsidRPr="00BA489D">
              <w:rPr>
                <w:rFonts w:ascii="Arial" w:hAnsi="Arial" w:cs="Arial"/>
                <w:color w:val="003F72"/>
                <w:sz w:val="20"/>
                <w:szCs w:val="20"/>
              </w:rPr>
              <w:t xml:space="preserve"> budget.</w:t>
            </w:r>
          </w:p>
          <w:p w14:paraId="2984B584" w14:textId="385F2B76" w:rsidR="00BF7D88" w:rsidRPr="00CB207B" w:rsidRDefault="00BF7D88" w:rsidP="00CB207B">
            <w:pPr>
              <w:spacing w:before="100" w:after="100" w:line="276" w:lineRule="auto"/>
              <w:rPr>
                <w:rFonts w:ascii="Arial" w:hAnsi="Arial" w:cs="Arial"/>
                <w:color w:val="003F72"/>
                <w:sz w:val="20"/>
                <w:szCs w:val="20"/>
              </w:rPr>
            </w:pPr>
            <w:r w:rsidRPr="00E5363A">
              <w:rPr>
                <w:rFonts w:ascii="Arial" w:hAnsi="Arial" w:cs="Arial"/>
                <w:color w:val="003F72"/>
                <w:sz w:val="20"/>
                <w:szCs w:val="20"/>
              </w:rPr>
              <w:t>Expenditure position is £</w:t>
            </w:r>
            <w:r w:rsidR="00ED3F5D" w:rsidRPr="00E5363A">
              <w:rPr>
                <w:rFonts w:ascii="Arial" w:hAnsi="Arial" w:cs="Arial"/>
                <w:color w:val="003F72"/>
                <w:sz w:val="20"/>
                <w:szCs w:val="20"/>
              </w:rPr>
              <w:t>0</w:t>
            </w:r>
            <w:r w:rsidRPr="00E5363A">
              <w:rPr>
                <w:rFonts w:ascii="Arial" w:hAnsi="Arial" w:cs="Arial"/>
                <w:color w:val="003F72"/>
                <w:sz w:val="20"/>
                <w:szCs w:val="20"/>
              </w:rPr>
              <w:t>.7</w:t>
            </w:r>
            <w:r w:rsidR="00ED3F5D" w:rsidRPr="00E5363A">
              <w:rPr>
                <w:rFonts w:ascii="Arial" w:hAnsi="Arial" w:cs="Arial"/>
                <w:color w:val="003F72"/>
                <w:sz w:val="20"/>
                <w:szCs w:val="20"/>
              </w:rPr>
              <w:t>4</w:t>
            </w:r>
            <w:r w:rsidRPr="00E5363A">
              <w:rPr>
                <w:rFonts w:ascii="Arial" w:hAnsi="Arial" w:cs="Arial"/>
                <w:color w:val="003F72"/>
                <w:sz w:val="20"/>
                <w:szCs w:val="20"/>
              </w:rPr>
              <w:t>8m (</w:t>
            </w:r>
            <w:r w:rsidR="00ED3F5D" w:rsidRPr="00E5363A">
              <w:rPr>
                <w:rFonts w:ascii="Arial" w:hAnsi="Arial" w:cs="Arial"/>
                <w:color w:val="003F72"/>
                <w:sz w:val="20"/>
                <w:szCs w:val="20"/>
              </w:rPr>
              <w:t>2</w:t>
            </w:r>
            <w:r w:rsidRPr="00E5363A">
              <w:rPr>
                <w:rFonts w:ascii="Arial" w:hAnsi="Arial" w:cs="Arial"/>
                <w:color w:val="003F72"/>
                <w:sz w:val="20"/>
                <w:szCs w:val="20"/>
              </w:rPr>
              <w:t xml:space="preserve">%) </w:t>
            </w:r>
            <w:r w:rsidR="00C74152">
              <w:rPr>
                <w:rFonts w:ascii="Arial" w:hAnsi="Arial" w:cs="Arial"/>
                <w:color w:val="003F72"/>
                <w:sz w:val="20"/>
                <w:szCs w:val="20"/>
              </w:rPr>
              <w:t>underspent against that</w:t>
            </w:r>
            <w:r w:rsidRPr="00E5363A">
              <w:rPr>
                <w:rFonts w:ascii="Arial" w:hAnsi="Arial" w:cs="Arial"/>
                <w:color w:val="003F72"/>
                <w:sz w:val="20"/>
                <w:szCs w:val="20"/>
              </w:rPr>
              <w:t xml:space="preserve"> budgeted.</w:t>
            </w:r>
            <w:r w:rsidRPr="00103DD8">
              <w:rPr>
                <w:rFonts w:ascii="Arial" w:hAnsi="Arial" w:cs="Arial"/>
                <w:color w:val="003F72"/>
                <w:sz w:val="20"/>
                <w:szCs w:val="20"/>
              </w:rPr>
              <w:t xml:space="preserve"> </w:t>
            </w:r>
          </w:p>
          <w:p w14:paraId="4EAD830E" w14:textId="437EC891" w:rsidR="00CB207B" w:rsidRPr="00CB207B" w:rsidRDefault="00CB207B" w:rsidP="00CB207B">
            <w:pPr>
              <w:spacing w:before="100" w:after="100" w:line="276" w:lineRule="auto"/>
              <w:rPr>
                <w:rFonts w:ascii="Arial" w:hAnsi="Arial" w:cs="Arial"/>
                <w:color w:val="003F72"/>
                <w:sz w:val="20"/>
                <w:szCs w:val="20"/>
              </w:rPr>
            </w:pPr>
            <w:r w:rsidRPr="00CB207B">
              <w:rPr>
                <w:rFonts w:ascii="Arial" w:hAnsi="Arial" w:cs="Arial"/>
                <w:color w:val="003F72"/>
                <w:sz w:val="20"/>
                <w:szCs w:val="20"/>
              </w:rPr>
              <w:t xml:space="preserve">The forecast position for the end of the financial year is an anticipated operating </w:t>
            </w:r>
            <w:r w:rsidR="003F2707">
              <w:rPr>
                <w:rFonts w:ascii="Arial" w:hAnsi="Arial" w:cs="Arial"/>
                <w:color w:val="003F72"/>
                <w:sz w:val="20"/>
                <w:szCs w:val="20"/>
              </w:rPr>
              <w:t>deficit</w:t>
            </w:r>
            <w:r w:rsidRPr="00CB207B">
              <w:rPr>
                <w:rFonts w:ascii="Arial" w:hAnsi="Arial" w:cs="Arial"/>
                <w:color w:val="003F72"/>
                <w:sz w:val="20"/>
                <w:szCs w:val="20"/>
              </w:rPr>
              <w:t xml:space="preserve"> of £498k.</w:t>
            </w:r>
          </w:p>
          <w:p w14:paraId="0D160B84" w14:textId="79C62FCE" w:rsidR="00CF2FBC" w:rsidRPr="00834639" w:rsidRDefault="00CF2FBC" w:rsidP="006666FC">
            <w:pPr>
              <w:spacing w:before="100" w:after="100" w:line="276" w:lineRule="auto"/>
              <w:rPr>
                <w:rFonts w:ascii="Arial" w:hAnsi="Arial" w:cs="Arial"/>
                <w:sz w:val="20"/>
                <w:szCs w:val="20"/>
                <w:highlight w:val="yellow"/>
              </w:rPr>
            </w:pPr>
            <w:r w:rsidRPr="00834639">
              <w:rPr>
                <w:rFonts w:ascii="Arial" w:hAnsi="Arial" w:cs="Arial"/>
                <w:i/>
                <w:color w:val="003F72"/>
                <w:sz w:val="20"/>
                <w:szCs w:val="20"/>
              </w:rPr>
              <w:t xml:space="preserve">Ref: </w:t>
            </w:r>
            <w:r w:rsidR="00BF7D88">
              <w:rPr>
                <w:rFonts w:ascii="Arial" w:hAnsi="Arial" w:cs="Arial"/>
                <w:i/>
                <w:color w:val="003F72"/>
                <w:sz w:val="20"/>
                <w:szCs w:val="20"/>
              </w:rPr>
              <w:t>Expenditure c</w:t>
            </w:r>
            <w:r w:rsidRPr="00834639">
              <w:rPr>
                <w:rFonts w:ascii="Arial" w:hAnsi="Arial" w:cs="Arial"/>
                <w:i/>
                <w:color w:val="003F72"/>
                <w:sz w:val="20"/>
                <w:szCs w:val="20"/>
              </w:rPr>
              <w:t>hart top centre page 2.</w:t>
            </w:r>
          </w:p>
        </w:tc>
      </w:tr>
      <w:tr w:rsidR="00CF2FBC" w:rsidRPr="00834639" w14:paraId="7F766AED" w14:textId="6E985010" w:rsidTr="007016D5">
        <w:tc>
          <w:tcPr>
            <w:tcW w:w="4957" w:type="dxa"/>
            <w:shd w:val="clear" w:color="auto" w:fill="E42301"/>
          </w:tcPr>
          <w:p w14:paraId="5FD1302F" w14:textId="7DF12AAF" w:rsidR="00CF2FBC" w:rsidRPr="00834639" w:rsidRDefault="00CF2FBC" w:rsidP="006666FC">
            <w:pPr>
              <w:spacing w:before="100" w:after="100" w:line="276" w:lineRule="auto"/>
              <w:rPr>
                <w:rFonts w:ascii="Arial" w:hAnsi="Arial" w:cs="Arial"/>
                <w:b/>
                <w:bCs/>
                <w:color w:val="FFFFFF" w:themeColor="background1"/>
                <w:sz w:val="20"/>
                <w:szCs w:val="20"/>
              </w:rPr>
            </w:pPr>
            <w:r w:rsidRPr="00834639">
              <w:rPr>
                <w:rFonts w:ascii="Arial" w:hAnsi="Arial" w:cs="Arial"/>
                <w:b/>
                <w:bCs/>
                <w:color w:val="FFFFFF" w:themeColor="background1"/>
                <w:sz w:val="20"/>
                <w:szCs w:val="20"/>
              </w:rPr>
              <w:t>Forecast free reserves for end of current plan period – December 2027</w:t>
            </w:r>
          </w:p>
          <w:p w14:paraId="77A06381" w14:textId="247F50FF" w:rsidR="00CF2FBC" w:rsidRPr="00834639" w:rsidRDefault="00CF2FBC" w:rsidP="006666FC">
            <w:pPr>
              <w:spacing w:before="100" w:after="100" w:line="276" w:lineRule="auto"/>
              <w:rPr>
                <w:rFonts w:ascii="Arial" w:hAnsi="Arial" w:cs="Arial"/>
                <w:color w:val="FFFFFF" w:themeColor="background1"/>
                <w:sz w:val="20"/>
                <w:szCs w:val="20"/>
              </w:rPr>
            </w:pPr>
            <w:r w:rsidRPr="00834639">
              <w:rPr>
                <w:rFonts w:ascii="Arial" w:hAnsi="Arial" w:cs="Arial"/>
                <w:i/>
                <w:iCs/>
                <w:color w:val="FFFFFF" w:themeColor="background1"/>
                <w:sz w:val="20"/>
                <w:szCs w:val="20"/>
              </w:rPr>
              <w:t>Outcome sought:</w:t>
            </w:r>
          </w:p>
          <w:p w14:paraId="5F16561B" w14:textId="3D932C81" w:rsidR="00CF2FBC" w:rsidRPr="00834639" w:rsidRDefault="00CF2FBC" w:rsidP="00D1045A">
            <w:pPr>
              <w:pStyle w:val="ListParagraph"/>
              <w:numPr>
                <w:ilvl w:val="0"/>
                <w:numId w:val="6"/>
              </w:numPr>
              <w:spacing w:before="100" w:after="100" w:line="276" w:lineRule="auto"/>
              <w:rPr>
                <w:rFonts w:ascii="Arial" w:hAnsi="Arial" w:cs="Arial"/>
                <w:color w:val="FFFFFF" w:themeColor="background1"/>
                <w:sz w:val="20"/>
                <w:szCs w:val="20"/>
              </w:rPr>
            </w:pPr>
            <w:r w:rsidRPr="00834639">
              <w:rPr>
                <w:rFonts w:ascii="Arial" w:hAnsi="Arial" w:cs="Arial"/>
                <w:i/>
                <w:iCs/>
                <w:color w:val="FFFFFF" w:themeColor="background1"/>
                <w:sz w:val="20"/>
                <w:szCs w:val="20"/>
              </w:rPr>
              <w:t>We are financially sustainable.</w:t>
            </w:r>
          </w:p>
          <w:p w14:paraId="3A32D325" w14:textId="77777777" w:rsidR="00CF2FBC" w:rsidRPr="00834639" w:rsidRDefault="00CF2FBC" w:rsidP="00E84646">
            <w:pPr>
              <w:pStyle w:val="ListParagraph"/>
              <w:spacing w:before="100" w:after="100" w:line="276" w:lineRule="auto"/>
              <w:ind w:left="360"/>
              <w:rPr>
                <w:rFonts w:ascii="Arial" w:hAnsi="Arial" w:cs="Arial"/>
                <w:i/>
                <w:iCs/>
                <w:color w:val="FFFFFF" w:themeColor="background1"/>
                <w:sz w:val="20"/>
                <w:szCs w:val="20"/>
              </w:rPr>
            </w:pPr>
          </w:p>
          <w:p w14:paraId="2121FACB" w14:textId="77777777" w:rsidR="00CF2FBC" w:rsidRPr="00834639" w:rsidRDefault="00CF2FBC" w:rsidP="00374056">
            <w:pPr>
              <w:pStyle w:val="ListParagraph"/>
              <w:spacing w:before="100" w:after="100" w:line="276" w:lineRule="auto"/>
              <w:ind w:left="360"/>
              <w:rPr>
                <w:rFonts w:ascii="Arial" w:hAnsi="Arial" w:cs="Arial"/>
                <w:b/>
                <w:bCs/>
                <w:color w:val="FFFFFF" w:themeColor="background1"/>
                <w:sz w:val="20"/>
                <w:szCs w:val="20"/>
              </w:rPr>
            </w:pPr>
          </w:p>
        </w:tc>
        <w:tc>
          <w:tcPr>
            <w:tcW w:w="10489" w:type="dxa"/>
          </w:tcPr>
          <w:p w14:paraId="62971D93" w14:textId="262DE795" w:rsidR="00C60D37" w:rsidRPr="00834639" w:rsidRDefault="0024666D" w:rsidP="00731DE2">
            <w:pPr>
              <w:spacing w:before="100" w:after="100" w:line="276" w:lineRule="auto"/>
              <w:rPr>
                <w:rFonts w:ascii="Arial" w:hAnsi="Arial" w:cs="Arial"/>
                <w:color w:val="003F72"/>
                <w:sz w:val="20"/>
                <w:szCs w:val="20"/>
              </w:rPr>
            </w:pPr>
            <w:r w:rsidRPr="00C83BF9">
              <w:rPr>
                <w:rFonts w:ascii="Arial" w:hAnsi="Arial" w:cs="Arial"/>
                <w:b/>
                <w:color w:val="FF0000"/>
                <w:sz w:val="20"/>
                <w:szCs w:val="20"/>
              </w:rPr>
              <w:t>Forecast free reserves outside of policy range</w:t>
            </w:r>
            <w:r w:rsidR="003F2707" w:rsidRPr="00F23590">
              <w:rPr>
                <w:rFonts w:ascii="Arial" w:hAnsi="Arial" w:cs="Arial"/>
                <w:b/>
                <w:color w:val="FF0000"/>
                <w:sz w:val="20"/>
                <w:szCs w:val="20"/>
              </w:rPr>
              <w:t xml:space="preserve"> at Q3</w:t>
            </w:r>
            <w:r w:rsidR="00D70B34" w:rsidRPr="00C83BF9">
              <w:rPr>
                <w:rFonts w:ascii="Arial" w:hAnsi="Arial" w:cs="Arial"/>
                <w:b/>
                <w:color w:val="FF0000"/>
                <w:sz w:val="20"/>
                <w:szCs w:val="20"/>
              </w:rPr>
              <w:t>:</w:t>
            </w:r>
            <w:r w:rsidRPr="00C83BF9">
              <w:rPr>
                <w:rFonts w:ascii="Arial" w:hAnsi="Arial" w:cs="Arial"/>
                <w:color w:val="003F72"/>
                <w:sz w:val="20"/>
                <w:szCs w:val="20"/>
              </w:rPr>
              <w:t xml:space="preserve"> </w:t>
            </w:r>
            <w:r w:rsidR="003F2707" w:rsidRPr="00F23590">
              <w:rPr>
                <w:rFonts w:ascii="Arial" w:hAnsi="Arial" w:cs="Arial"/>
                <w:color w:val="003F72"/>
                <w:sz w:val="20"/>
                <w:szCs w:val="20"/>
              </w:rPr>
              <w:t>F</w:t>
            </w:r>
            <w:r w:rsidRPr="00C83BF9">
              <w:rPr>
                <w:rFonts w:ascii="Arial" w:hAnsi="Arial" w:cs="Arial"/>
                <w:color w:val="003F72"/>
                <w:sz w:val="20"/>
                <w:szCs w:val="20"/>
              </w:rPr>
              <w:t xml:space="preserve">ree reserves </w:t>
            </w:r>
            <w:r w:rsidR="003F2707" w:rsidRPr="00F23590">
              <w:rPr>
                <w:rFonts w:ascii="Arial" w:hAnsi="Arial" w:cs="Arial"/>
                <w:color w:val="003F72"/>
                <w:sz w:val="20"/>
                <w:szCs w:val="20"/>
              </w:rPr>
              <w:t>were</w:t>
            </w:r>
            <w:r w:rsidRPr="00C83BF9">
              <w:rPr>
                <w:rFonts w:ascii="Arial" w:hAnsi="Arial" w:cs="Arial"/>
                <w:color w:val="003F72"/>
                <w:sz w:val="20"/>
                <w:szCs w:val="20"/>
              </w:rPr>
              <w:t xml:space="preserve"> 3.3 months of operating expenditure</w:t>
            </w:r>
            <w:r w:rsidRPr="00F23590">
              <w:rPr>
                <w:rFonts w:ascii="Arial" w:hAnsi="Arial" w:cs="Arial"/>
                <w:color w:val="003F72"/>
                <w:sz w:val="20"/>
                <w:szCs w:val="20"/>
              </w:rPr>
              <w:t xml:space="preserve"> </w:t>
            </w:r>
            <w:r w:rsidR="003F2707" w:rsidRPr="00F23590">
              <w:rPr>
                <w:rFonts w:ascii="Arial" w:hAnsi="Arial" w:cs="Arial"/>
                <w:color w:val="003F72"/>
                <w:sz w:val="20"/>
                <w:szCs w:val="20"/>
              </w:rPr>
              <w:t xml:space="preserve">at the end of Q3, </w:t>
            </w:r>
            <w:r w:rsidRPr="00C83BF9">
              <w:rPr>
                <w:rFonts w:ascii="Arial" w:hAnsi="Arial" w:cs="Arial"/>
                <w:color w:val="003F72"/>
                <w:sz w:val="20"/>
                <w:szCs w:val="20"/>
              </w:rPr>
              <w:t>which is within Council policy range of between 2.5 – 4.5 months</w:t>
            </w:r>
            <w:r w:rsidR="00802A7C" w:rsidRPr="00C83BF9">
              <w:rPr>
                <w:rFonts w:ascii="Arial" w:hAnsi="Arial" w:cs="Arial"/>
                <w:color w:val="003F72"/>
                <w:sz w:val="20"/>
                <w:szCs w:val="20"/>
              </w:rPr>
              <w:t xml:space="preserve"> and </w:t>
            </w:r>
            <w:r w:rsidR="003F2707" w:rsidRPr="00F23590">
              <w:rPr>
                <w:rFonts w:ascii="Arial" w:hAnsi="Arial" w:cs="Arial"/>
                <w:color w:val="003F72"/>
                <w:sz w:val="20"/>
                <w:szCs w:val="20"/>
              </w:rPr>
              <w:t>was</w:t>
            </w:r>
            <w:r w:rsidR="00802A7C" w:rsidRPr="00C83BF9">
              <w:rPr>
                <w:rFonts w:ascii="Arial" w:hAnsi="Arial" w:cs="Arial"/>
                <w:color w:val="003F72"/>
                <w:sz w:val="20"/>
                <w:szCs w:val="20"/>
              </w:rPr>
              <w:t xml:space="preserve"> calculated on the basis of the ARF </w:t>
            </w:r>
            <w:r w:rsidR="003F2707" w:rsidRPr="00F23590">
              <w:rPr>
                <w:rFonts w:ascii="Arial" w:hAnsi="Arial" w:cs="Arial"/>
                <w:color w:val="003F72"/>
                <w:sz w:val="20"/>
                <w:szCs w:val="20"/>
              </w:rPr>
              <w:t>being retained</w:t>
            </w:r>
            <w:r w:rsidR="00802A7C" w:rsidRPr="00F23590">
              <w:rPr>
                <w:rFonts w:ascii="Arial" w:hAnsi="Arial" w:cs="Arial"/>
                <w:color w:val="003F72"/>
                <w:sz w:val="20"/>
                <w:szCs w:val="20"/>
              </w:rPr>
              <w:t xml:space="preserve"> at </w:t>
            </w:r>
            <w:r w:rsidR="003F2707" w:rsidRPr="00F23590">
              <w:rPr>
                <w:rFonts w:ascii="Arial" w:hAnsi="Arial" w:cs="Arial"/>
                <w:color w:val="003F72"/>
                <w:sz w:val="20"/>
                <w:szCs w:val="20"/>
              </w:rPr>
              <w:t>2025</w:t>
            </w:r>
            <w:r w:rsidR="00802A7C" w:rsidRPr="00F23590">
              <w:rPr>
                <w:rFonts w:ascii="Arial" w:hAnsi="Arial" w:cs="Arial"/>
                <w:color w:val="003F72"/>
                <w:sz w:val="20"/>
                <w:szCs w:val="20"/>
              </w:rPr>
              <w:t xml:space="preserve"> levels</w:t>
            </w:r>
            <w:r w:rsidR="00802A7C" w:rsidRPr="00C83BF9">
              <w:rPr>
                <w:rFonts w:ascii="Arial" w:hAnsi="Arial" w:cs="Arial"/>
                <w:color w:val="003F72"/>
                <w:sz w:val="20"/>
                <w:szCs w:val="20"/>
              </w:rPr>
              <w:t xml:space="preserve">. Due to </w:t>
            </w:r>
            <w:r w:rsidRPr="00C83BF9">
              <w:rPr>
                <w:rFonts w:ascii="Arial" w:hAnsi="Arial" w:cs="Arial"/>
                <w:color w:val="003F72"/>
                <w:sz w:val="20"/>
                <w:szCs w:val="20"/>
              </w:rPr>
              <w:t xml:space="preserve">financial pressures </w:t>
            </w:r>
            <w:r w:rsidR="00802A7C" w:rsidRPr="00C83BF9">
              <w:rPr>
                <w:rFonts w:ascii="Arial" w:hAnsi="Arial" w:cs="Arial"/>
                <w:color w:val="003F72"/>
                <w:sz w:val="20"/>
                <w:szCs w:val="20"/>
              </w:rPr>
              <w:t>and the materialisation of financial risk</w:t>
            </w:r>
            <w:r w:rsidRPr="00C83BF9">
              <w:rPr>
                <w:rFonts w:ascii="Arial" w:hAnsi="Arial" w:cs="Arial"/>
                <w:color w:val="003F72"/>
                <w:sz w:val="20"/>
                <w:szCs w:val="20"/>
              </w:rPr>
              <w:t>, the level of forecast free reserves for end of the current plan period (December 2027)</w:t>
            </w:r>
            <w:r w:rsidRPr="00F23590">
              <w:rPr>
                <w:rFonts w:ascii="Arial" w:hAnsi="Arial" w:cs="Arial"/>
                <w:color w:val="003F72"/>
                <w:sz w:val="20"/>
                <w:szCs w:val="20"/>
              </w:rPr>
              <w:t xml:space="preserve"> </w:t>
            </w:r>
            <w:r w:rsidR="003F2707" w:rsidRPr="00F23590">
              <w:rPr>
                <w:rFonts w:ascii="Arial" w:hAnsi="Arial" w:cs="Arial"/>
                <w:color w:val="003F72"/>
                <w:sz w:val="20"/>
                <w:szCs w:val="20"/>
              </w:rPr>
              <w:t>was</w:t>
            </w:r>
            <w:r w:rsidR="00802A7C" w:rsidRPr="00C83BF9">
              <w:rPr>
                <w:rFonts w:ascii="Arial" w:hAnsi="Arial" w:cs="Arial"/>
                <w:color w:val="003F72"/>
                <w:sz w:val="20"/>
                <w:szCs w:val="20"/>
              </w:rPr>
              <w:t xml:space="preserve"> forecast to reduce</w:t>
            </w:r>
            <w:r w:rsidRPr="00C83BF9">
              <w:rPr>
                <w:rFonts w:ascii="Arial" w:hAnsi="Arial" w:cs="Arial"/>
                <w:color w:val="003F72"/>
                <w:sz w:val="20"/>
                <w:szCs w:val="20"/>
              </w:rPr>
              <w:t xml:space="preserve"> </w:t>
            </w:r>
            <w:r w:rsidR="008A5531">
              <w:rPr>
                <w:rFonts w:ascii="Arial" w:hAnsi="Arial" w:cs="Arial"/>
                <w:color w:val="003F72"/>
                <w:sz w:val="20"/>
                <w:szCs w:val="20"/>
              </w:rPr>
              <w:t>to 1.5</w:t>
            </w:r>
            <w:r w:rsidRPr="00C83BF9">
              <w:rPr>
                <w:rFonts w:ascii="Arial" w:hAnsi="Arial" w:cs="Arial"/>
                <w:color w:val="003F72"/>
                <w:sz w:val="20"/>
                <w:szCs w:val="20"/>
              </w:rPr>
              <w:t xml:space="preserve"> months of operating expenditure</w:t>
            </w:r>
            <w:r w:rsidRPr="00F623D3">
              <w:rPr>
                <w:rFonts w:ascii="Arial" w:hAnsi="Arial" w:cs="Arial"/>
                <w:color w:val="003F72"/>
                <w:sz w:val="20"/>
                <w:szCs w:val="20"/>
              </w:rPr>
              <w:t>.</w:t>
            </w:r>
            <w:r w:rsidRPr="00C83BF9">
              <w:rPr>
                <w:rFonts w:ascii="Arial" w:hAnsi="Arial" w:cs="Arial"/>
                <w:color w:val="003F72"/>
                <w:sz w:val="20"/>
                <w:szCs w:val="20"/>
              </w:rPr>
              <w:t xml:space="preserve"> The </w:t>
            </w:r>
            <w:r w:rsidR="0011488F" w:rsidRPr="00C83BF9">
              <w:rPr>
                <w:rFonts w:ascii="Arial" w:hAnsi="Arial" w:cs="Arial"/>
                <w:color w:val="003F72"/>
                <w:sz w:val="20"/>
                <w:szCs w:val="20"/>
              </w:rPr>
              <w:t>main</w:t>
            </w:r>
            <w:r w:rsidRPr="00C83BF9">
              <w:rPr>
                <w:rFonts w:ascii="Arial" w:hAnsi="Arial" w:cs="Arial"/>
                <w:color w:val="003F72"/>
                <w:sz w:val="20"/>
                <w:szCs w:val="20"/>
              </w:rPr>
              <w:t xml:space="preserve"> reasons for </w:t>
            </w:r>
            <w:r w:rsidR="009523D6">
              <w:rPr>
                <w:rFonts w:ascii="Arial" w:hAnsi="Arial" w:cs="Arial"/>
                <w:color w:val="003F72"/>
                <w:sz w:val="20"/>
                <w:szCs w:val="20"/>
              </w:rPr>
              <w:t>this</w:t>
            </w:r>
            <w:r w:rsidRPr="00C83BF9">
              <w:rPr>
                <w:rFonts w:ascii="Arial" w:hAnsi="Arial" w:cs="Arial"/>
                <w:color w:val="003F72"/>
                <w:sz w:val="20"/>
                <w:szCs w:val="20"/>
              </w:rPr>
              <w:t xml:space="preserve"> include</w:t>
            </w:r>
            <w:r w:rsidR="009523D6">
              <w:rPr>
                <w:rFonts w:ascii="Arial" w:hAnsi="Arial" w:cs="Arial"/>
                <w:color w:val="003F72"/>
                <w:sz w:val="20"/>
                <w:szCs w:val="20"/>
              </w:rPr>
              <w:t>d</w:t>
            </w:r>
            <w:r w:rsidRPr="00C83BF9">
              <w:rPr>
                <w:rFonts w:ascii="Arial" w:hAnsi="Arial" w:cs="Arial"/>
                <w:color w:val="003F72"/>
                <w:sz w:val="20"/>
                <w:szCs w:val="20"/>
              </w:rPr>
              <w:t xml:space="preserve"> </w:t>
            </w:r>
            <w:r w:rsidR="0011488F" w:rsidRPr="00C83BF9">
              <w:rPr>
                <w:rFonts w:ascii="Arial" w:hAnsi="Arial" w:cs="Arial"/>
                <w:color w:val="003F72"/>
                <w:sz w:val="20"/>
                <w:szCs w:val="20"/>
              </w:rPr>
              <w:t>the</w:t>
            </w:r>
            <w:r w:rsidRPr="00C83BF9">
              <w:rPr>
                <w:rFonts w:ascii="Arial" w:hAnsi="Arial" w:cs="Arial"/>
                <w:color w:val="003F72"/>
                <w:sz w:val="20"/>
                <w:szCs w:val="20"/>
              </w:rPr>
              <w:t xml:space="preserve"> call down on free reserves for Employer's National Insurance and to meet our liability in respect of the implications of the Somerville v’s NMC judgement.</w:t>
            </w:r>
            <w:r w:rsidRPr="00834639">
              <w:rPr>
                <w:rFonts w:ascii="Arial" w:hAnsi="Arial" w:cs="Arial"/>
                <w:color w:val="003F72"/>
                <w:sz w:val="20"/>
                <w:szCs w:val="20"/>
              </w:rPr>
              <w:t xml:space="preserve">   </w:t>
            </w:r>
          </w:p>
          <w:p w14:paraId="0920160D" w14:textId="0AD03A30" w:rsidR="001C4DB4" w:rsidRDefault="0024666D" w:rsidP="001C4DB4">
            <w:pPr>
              <w:spacing w:before="100" w:after="100" w:line="276" w:lineRule="auto"/>
              <w:rPr>
                <w:rFonts w:ascii="Arial" w:hAnsi="Arial" w:cs="Arial"/>
                <w:color w:val="003F72"/>
                <w:sz w:val="20"/>
                <w:szCs w:val="20"/>
              </w:rPr>
            </w:pPr>
            <w:r w:rsidRPr="00104C8D">
              <w:rPr>
                <w:rFonts w:ascii="Arial" w:hAnsi="Arial" w:cs="Arial"/>
                <w:b/>
                <w:bCs/>
                <w:color w:val="003F72"/>
                <w:sz w:val="20"/>
                <w:szCs w:val="20"/>
              </w:rPr>
              <w:t>Actions taken</w:t>
            </w:r>
            <w:r w:rsidRPr="00104C8D">
              <w:rPr>
                <w:rFonts w:ascii="Arial" w:hAnsi="Arial" w:cs="Arial"/>
                <w:color w:val="003F72"/>
                <w:sz w:val="20"/>
                <w:szCs w:val="20"/>
              </w:rPr>
              <w:t xml:space="preserve">: </w:t>
            </w:r>
            <w:r w:rsidR="003F2707">
              <w:rPr>
                <w:rFonts w:ascii="Arial" w:hAnsi="Arial" w:cs="Arial"/>
                <w:color w:val="003F72"/>
                <w:sz w:val="20"/>
                <w:szCs w:val="20"/>
              </w:rPr>
              <w:t>The Council approved the 2026 budget</w:t>
            </w:r>
            <w:r w:rsidR="001C4DB4">
              <w:rPr>
                <w:rFonts w:ascii="Arial" w:hAnsi="Arial" w:cs="Arial"/>
                <w:color w:val="003F72"/>
                <w:sz w:val="20"/>
                <w:szCs w:val="20"/>
              </w:rPr>
              <w:t>, financial efficiency programme</w:t>
            </w:r>
            <w:r w:rsidR="006A6855">
              <w:rPr>
                <w:rFonts w:ascii="Arial" w:hAnsi="Arial" w:cs="Arial"/>
                <w:color w:val="003F72"/>
                <w:sz w:val="20"/>
                <w:szCs w:val="20"/>
              </w:rPr>
              <w:t xml:space="preserve"> and</w:t>
            </w:r>
            <w:r w:rsidR="003F2707">
              <w:rPr>
                <w:rFonts w:ascii="Arial" w:hAnsi="Arial" w:cs="Arial"/>
                <w:color w:val="003F72"/>
                <w:sz w:val="20"/>
                <w:szCs w:val="20"/>
              </w:rPr>
              <w:t xml:space="preserve"> </w:t>
            </w:r>
            <w:r w:rsidR="001C4DB4">
              <w:rPr>
                <w:rFonts w:ascii="Arial" w:hAnsi="Arial" w:cs="Arial"/>
                <w:color w:val="003F72"/>
                <w:sz w:val="20"/>
                <w:szCs w:val="20"/>
              </w:rPr>
              <w:t>2026</w:t>
            </w:r>
            <w:r w:rsidR="003F2707">
              <w:rPr>
                <w:rFonts w:ascii="Arial" w:hAnsi="Arial" w:cs="Arial"/>
                <w:color w:val="003F72"/>
                <w:sz w:val="20"/>
                <w:szCs w:val="20"/>
              </w:rPr>
              <w:t xml:space="preserve"> ARF levels </w:t>
            </w:r>
            <w:r w:rsidR="001C4DB4">
              <w:rPr>
                <w:rFonts w:ascii="Arial" w:hAnsi="Arial" w:cs="Arial"/>
                <w:color w:val="003F72"/>
                <w:sz w:val="20"/>
                <w:szCs w:val="20"/>
              </w:rPr>
              <w:t>on 31 October</w:t>
            </w:r>
            <w:r w:rsidR="003F2707">
              <w:rPr>
                <w:rFonts w:ascii="Arial" w:hAnsi="Arial" w:cs="Arial"/>
                <w:color w:val="003F72"/>
                <w:sz w:val="20"/>
                <w:szCs w:val="20"/>
              </w:rPr>
              <w:t xml:space="preserve"> 2026</w:t>
            </w:r>
            <w:r w:rsidR="001C4DB4">
              <w:rPr>
                <w:rFonts w:ascii="Arial" w:hAnsi="Arial" w:cs="Arial"/>
                <w:color w:val="003F72"/>
                <w:sz w:val="20"/>
                <w:szCs w:val="20"/>
              </w:rPr>
              <w:t xml:space="preserve">. This action has returned our forecast free reserves to that required by the Council’s Reserves Policy and is forecast to be </w:t>
            </w:r>
            <w:r w:rsidR="00E806D0">
              <w:rPr>
                <w:rFonts w:ascii="Arial" w:hAnsi="Arial" w:cs="Arial"/>
                <w:color w:val="003F72"/>
                <w:sz w:val="20"/>
                <w:szCs w:val="20"/>
              </w:rPr>
              <w:t>3.8</w:t>
            </w:r>
            <w:r w:rsidR="001C4DB4">
              <w:rPr>
                <w:rFonts w:ascii="Arial" w:hAnsi="Arial" w:cs="Arial"/>
                <w:color w:val="003F72"/>
                <w:sz w:val="20"/>
                <w:szCs w:val="20"/>
              </w:rPr>
              <w:t xml:space="preserve"> months of operating expenditure by December 202</w:t>
            </w:r>
            <w:r w:rsidR="00E806D0">
              <w:rPr>
                <w:rFonts w:ascii="Arial" w:hAnsi="Arial" w:cs="Arial"/>
                <w:color w:val="003F72"/>
                <w:sz w:val="20"/>
                <w:szCs w:val="20"/>
              </w:rPr>
              <w:t>7</w:t>
            </w:r>
            <w:r w:rsidR="001C4DB4">
              <w:rPr>
                <w:rFonts w:ascii="Arial" w:hAnsi="Arial" w:cs="Arial"/>
                <w:color w:val="003F72"/>
                <w:sz w:val="20"/>
                <w:szCs w:val="20"/>
              </w:rPr>
              <w:t xml:space="preserve">. Our performance indicator returns to green from </w:t>
            </w:r>
            <w:r w:rsidR="006A6855">
              <w:rPr>
                <w:rFonts w:ascii="Arial" w:hAnsi="Arial" w:cs="Arial"/>
                <w:color w:val="003F72"/>
                <w:sz w:val="20"/>
                <w:szCs w:val="20"/>
              </w:rPr>
              <w:t>November 2025</w:t>
            </w:r>
            <w:r w:rsidR="000F4D80">
              <w:rPr>
                <w:rFonts w:ascii="Arial" w:hAnsi="Arial" w:cs="Arial"/>
                <w:color w:val="003F72"/>
                <w:sz w:val="20"/>
                <w:szCs w:val="20"/>
              </w:rPr>
              <w:t xml:space="preserve"> as a result</w:t>
            </w:r>
            <w:r w:rsidR="001C4DB4">
              <w:rPr>
                <w:rFonts w:ascii="Arial" w:hAnsi="Arial" w:cs="Arial"/>
                <w:color w:val="003F72"/>
                <w:sz w:val="20"/>
                <w:szCs w:val="20"/>
              </w:rPr>
              <w:t xml:space="preserve">. </w:t>
            </w:r>
          </w:p>
          <w:p w14:paraId="37E4E0F6" w14:textId="70DA7DFC" w:rsidR="0024666D" w:rsidRPr="00834639" w:rsidRDefault="00CF2FBC" w:rsidP="00731DE2">
            <w:pPr>
              <w:spacing w:before="100" w:after="100" w:line="276" w:lineRule="auto"/>
              <w:rPr>
                <w:rFonts w:ascii="Arial" w:hAnsi="Arial" w:cs="Arial"/>
                <w:b/>
                <w:color w:val="FF0000"/>
                <w:sz w:val="20"/>
                <w:szCs w:val="20"/>
              </w:rPr>
            </w:pPr>
            <w:r w:rsidRPr="00D75C23">
              <w:rPr>
                <w:rFonts w:ascii="Arial" w:hAnsi="Arial" w:cs="Arial"/>
                <w:i/>
                <w:iCs/>
                <w:color w:val="003F72"/>
                <w:sz w:val="20"/>
                <w:szCs w:val="20"/>
              </w:rPr>
              <w:t xml:space="preserve">Ref: Chart </w:t>
            </w:r>
            <w:r w:rsidR="0087660C">
              <w:rPr>
                <w:rFonts w:ascii="Arial" w:hAnsi="Arial" w:cs="Arial"/>
                <w:i/>
                <w:iCs/>
                <w:color w:val="003F72"/>
                <w:sz w:val="20"/>
                <w:szCs w:val="20"/>
              </w:rPr>
              <w:t>top right</w:t>
            </w:r>
            <w:r w:rsidRPr="00D75C23">
              <w:rPr>
                <w:rFonts w:ascii="Arial" w:hAnsi="Arial" w:cs="Arial"/>
                <w:i/>
                <w:iCs/>
                <w:color w:val="003F72"/>
                <w:sz w:val="20"/>
                <w:szCs w:val="20"/>
              </w:rPr>
              <w:t xml:space="preserve"> page </w:t>
            </w:r>
            <w:r w:rsidR="0087660C">
              <w:rPr>
                <w:rFonts w:ascii="Arial" w:hAnsi="Arial" w:cs="Arial"/>
                <w:i/>
                <w:iCs/>
                <w:color w:val="003F72"/>
                <w:sz w:val="20"/>
                <w:szCs w:val="20"/>
              </w:rPr>
              <w:t>2</w:t>
            </w:r>
            <w:r w:rsidRPr="00D75C23">
              <w:rPr>
                <w:rFonts w:ascii="Arial" w:hAnsi="Arial" w:cs="Arial"/>
                <w:i/>
                <w:iCs/>
                <w:color w:val="003F72"/>
                <w:sz w:val="20"/>
                <w:szCs w:val="20"/>
              </w:rPr>
              <w:t>.</w:t>
            </w:r>
          </w:p>
        </w:tc>
      </w:tr>
      <w:tr w:rsidR="00CF2FBC" w:rsidRPr="00834639" w14:paraId="24B3A86B" w14:textId="0FCCF014" w:rsidTr="007016D5">
        <w:trPr>
          <w:trHeight w:val="1757"/>
        </w:trPr>
        <w:tc>
          <w:tcPr>
            <w:tcW w:w="4957" w:type="dxa"/>
            <w:shd w:val="clear" w:color="auto" w:fill="268728"/>
          </w:tcPr>
          <w:p w14:paraId="1C4D119A" w14:textId="037D4E40" w:rsidR="00CF2FBC" w:rsidRPr="00834639" w:rsidRDefault="00CF2FBC" w:rsidP="006666FC">
            <w:pPr>
              <w:spacing w:before="100" w:after="100" w:line="276" w:lineRule="auto"/>
              <w:rPr>
                <w:rFonts w:ascii="Arial" w:hAnsi="Arial" w:cs="Arial"/>
                <w:b/>
                <w:bCs/>
                <w:color w:val="FFFFFF" w:themeColor="background1"/>
                <w:sz w:val="20"/>
                <w:szCs w:val="20"/>
              </w:rPr>
            </w:pPr>
            <w:r w:rsidRPr="00834639">
              <w:rPr>
                <w:rFonts w:ascii="Arial" w:hAnsi="Arial" w:cs="Arial"/>
                <w:b/>
                <w:bCs/>
                <w:color w:val="FFFFFF" w:themeColor="background1"/>
                <w:sz w:val="20"/>
                <w:szCs w:val="20"/>
              </w:rPr>
              <w:t>Board effectiveness, governance and delegations for decision-making</w:t>
            </w:r>
          </w:p>
          <w:p w14:paraId="530F2C8C" w14:textId="1B9FF0EE" w:rsidR="00CF2FBC" w:rsidRPr="00834639" w:rsidRDefault="00CF2FBC" w:rsidP="006666FC">
            <w:pPr>
              <w:spacing w:before="100" w:after="100" w:line="276" w:lineRule="auto"/>
              <w:rPr>
                <w:rFonts w:ascii="Arial" w:hAnsi="Arial" w:cs="Arial"/>
                <w:color w:val="FFFFFF" w:themeColor="background1"/>
                <w:sz w:val="20"/>
                <w:szCs w:val="20"/>
              </w:rPr>
            </w:pPr>
            <w:r w:rsidRPr="00834639">
              <w:rPr>
                <w:rFonts w:ascii="Arial" w:hAnsi="Arial" w:cs="Arial"/>
                <w:i/>
                <w:iCs/>
                <w:color w:val="FFFFFF" w:themeColor="background1"/>
                <w:sz w:val="20"/>
                <w:szCs w:val="20"/>
              </w:rPr>
              <w:t>Outcome sought:</w:t>
            </w:r>
          </w:p>
          <w:p w14:paraId="65AF4B5D" w14:textId="3C75E02E" w:rsidR="00CF2FBC" w:rsidRPr="00834639" w:rsidRDefault="00CF2FBC" w:rsidP="00D1045A">
            <w:pPr>
              <w:pStyle w:val="ListParagraph"/>
              <w:numPr>
                <w:ilvl w:val="0"/>
                <w:numId w:val="6"/>
              </w:numPr>
              <w:spacing w:before="100" w:after="100" w:line="276" w:lineRule="auto"/>
              <w:rPr>
                <w:rFonts w:ascii="Arial" w:hAnsi="Arial" w:cs="Arial"/>
                <w:b/>
                <w:bCs/>
                <w:color w:val="FFFFFF" w:themeColor="background1"/>
                <w:sz w:val="20"/>
                <w:szCs w:val="20"/>
              </w:rPr>
            </w:pPr>
            <w:r w:rsidRPr="00834639">
              <w:rPr>
                <w:rFonts w:ascii="Arial" w:hAnsi="Arial" w:cs="Arial"/>
                <w:i/>
                <w:iCs/>
                <w:color w:val="FFFFFF" w:themeColor="background1"/>
                <w:sz w:val="20"/>
                <w:szCs w:val="20"/>
              </w:rPr>
              <w:t>We have proportionate governance in place for decision making.</w:t>
            </w:r>
          </w:p>
        </w:tc>
        <w:tc>
          <w:tcPr>
            <w:tcW w:w="10489" w:type="dxa"/>
          </w:tcPr>
          <w:p w14:paraId="10EB0F39" w14:textId="4F091A3E" w:rsidR="00CF2FBC" w:rsidRPr="0008066E" w:rsidRDefault="007815A6" w:rsidP="00C542F9">
            <w:pPr>
              <w:spacing w:before="100" w:after="100" w:line="276" w:lineRule="auto"/>
              <w:rPr>
                <w:rFonts w:ascii="Arial" w:hAnsi="Arial" w:cs="Arial"/>
                <w:color w:val="003F72"/>
                <w:sz w:val="20"/>
                <w:szCs w:val="20"/>
              </w:rPr>
            </w:pPr>
            <w:r w:rsidRPr="007815A6">
              <w:rPr>
                <w:rFonts w:ascii="Arial" w:hAnsi="Arial" w:cs="Arial"/>
                <w:color w:val="003F72"/>
                <w:sz w:val="20"/>
                <w:szCs w:val="20"/>
              </w:rPr>
              <w:t xml:space="preserve">The Governance team are </w:t>
            </w:r>
            <w:r w:rsidR="00C542F9">
              <w:rPr>
                <w:rFonts w:ascii="Arial" w:hAnsi="Arial" w:cs="Arial"/>
                <w:color w:val="003F72"/>
                <w:sz w:val="20"/>
                <w:szCs w:val="20"/>
              </w:rPr>
              <w:t>coordinating</w:t>
            </w:r>
            <w:r w:rsidRPr="007815A6">
              <w:rPr>
                <w:rFonts w:ascii="Arial" w:hAnsi="Arial" w:cs="Arial"/>
                <w:color w:val="003F72"/>
                <w:sz w:val="20"/>
                <w:szCs w:val="20"/>
              </w:rPr>
              <w:t xml:space="preserve"> deliver</w:t>
            </w:r>
            <w:r w:rsidR="00C542F9">
              <w:rPr>
                <w:rFonts w:ascii="Arial" w:hAnsi="Arial" w:cs="Arial"/>
                <w:color w:val="003F72"/>
                <w:sz w:val="20"/>
                <w:szCs w:val="20"/>
              </w:rPr>
              <w:t>y of</w:t>
            </w:r>
            <w:r w:rsidRPr="007815A6">
              <w:rPr>
                <w:rFonts w:ascii="Arial" w:hAnsi="Arial" w:cs="Arial"/>
                <w:color w:val="003F72"/>
                <w:sz w:val="20"/>
                <w:szCs w:val="20"/>
              </w:rPr>
              <w:t xml:space="preserve"> the Board Effectiveness action plan that was approved by Council in April 2025. This includes work to review decision-making levels and accordingly review and amend delegations and Terms of Reference to reflect the desired changes.</w:t>
            </w:r>
            <w:r w:rsidRPr="007815A6">
              <w:rPr>
                <w:rFonts w:ascii="Arial" w:hAnsi="Arial" w:cs="Arial"/>
                <w:b/>
                <w:i/>
                <w:color w:val="003F72"/>
                <w:sz w:val="20"/>
                <w:szCs w:val="20"/>
              </w:rPr>
              <w:t xml:space="preserve"> </w:t>
            </w:r>
            <w:r w:rsidRPr="007815A6">
              <w:rPr>
                <w:rFonts w:ascii="Arial" w:hAnsi="Arial" w:cs="Arial"/>
                <w:color w:val="003F72"/>
                <w:sz w:val="20"/>
                <w:szCs w:val="20"/>
              </w:rPr>
              <w:t>The recommendations are planned to be delivered across the remainder of 2025 and throughout 2026 and are on track for delivery in this period.</w:t>
            </w:r>
          </w:p>
        </w:tc>
      </w:tr>
    </w:tbl>
    <w:p w14:paraId="16ABA1B1" w14:textId="77777777" w:rsidR="003F04E6" w:rsidRDefault="003F04E6" w:rsidP="007D6D91">
      <w:pPr>
        <w:pStyle w:val="Heading3"/>
      </w:pPr>
    </w:p>
    <w:p w14:paraId="543F23F1" w14:textId="77777777" w:rsidR="0014573A" w:rsidRDefault="0014573A" w:rsidP="0014573A"/>
    <w:p w14:paraId="7E593614" w14:textId="77777777" w:rsidR="00133BF0" w:rsidRDefault="00133BF0" w:rsidP="0014573A"/>
    <w:p w14:paraId="3CD8EAC1" w14:textId="77777777" w:rsidR="00133BF0" w:rsidRDefault="00133BF0" w:rsidP="0014573A"/>
    <w:p w14:paraId="1349604A" w14:textId="355C3472" w:rsidR="007D6D91" w:rsidRPr="00834639" w:rsidRDefault="007D6D91" w:rsidP="007D6D91">
      <w:pPr>
        <w:pStyle w:val="Heading3"/>
      </w:pPr>
      <w:r w:rsidRPr="00834639">
        <w:t>P</w:t>
      </w:r>
      <w:r>
        <w:t xml:space="preserve">roject delivery </w:t>
      </w:r>
      <w:r w:rsidRPr="00834639">
        <w:t xml:space="preserve">summary </w:t>
      </w:r>
      <w:r w:rsidR="00F447D7">
        <w:t>Octobe</w:t>
      </w:r>
      <w:r w:rsidR="00812272">
        <w:t>r</w:t>
      </w:r>
      <w:r w:rsidRPr="00834639">
        <w:t xml:space="preserve"> 2025</w:t>
      </w:r>
    </w:p>
    <w:tbl>
      <w:tblPr>
        <w:tblStyle w:val="TableGrid"/>
        <w:tblW w:w="0" w:type="auto"/>
        <w:tblInd w:w="-5" w:type="dxa"/>
        <w:tblBorders>
          <w:top w:val="single" w:sz="2" w:space="0" w:color="003F72"/>
          <w:left w:val="single" w:sz="2" w:space="0" w:color="003F72"/>
          <w:bottom w:val="single" w:sz="2" w:space="0" w:color="003F72"/>
          <w:right w:val="single" w:sz="2" w:space="0" w:color="003F72"/>
          <w:insideH w:val="single" w:sz="2" w:space="0" w:color="003F72"/>
          <w:insideV w:val="single" w:sz="2" w:space="0" w:color="003F72"/>
        </w:tblBorders>
        <w:tblLayout w:type="fixed"/>
        <w:tblLook w:val="04A0" w:firstRow="1" w:lastRow="0" w:firstColumn="1" w:lastColumn="0" w:noHBand="0" w:noVBand="1"/>
        <w:tblCaption w:val="Project progress summary"/>
        <w:tblDescription w:val="Provides and update on projects inlcuded in the costed corporate plan."/>
      </w:tblPr>
      <w:tblGrid>
        <w:gridCol w:w="4097"/>
        <w:gridCol w:w="9513"/>
        <w:gridCol w:w="557"/>
        <w:gridCol w:w="557"/>
        <w:gridCol w:w="557"/>
      </w:tblGrid>
      <w:tr w:rsidR="00BA7058" w:rsidRPr="00834639" w14:paraId="426FBB34" w14:textId="77777777" w:rsidTr="00B60889">
        <w:trPr>
          <w:trHeight w:val="283"/>
          <w:tblHeader/>
        </w:trPr>
        <w:tc>
          <w:tcPr>
            <w:tcW w:w="4097" w:type="dxa"/>
            <w:shd w:val="clear" w:color="auto" w:fill="003F72"/>
            <w:vAlign w:val="center"/>
          </w:tcPr>
          <w:p w14:paraId="7F50D02B" w14:textId="359BD7C5" w:rsidR="00994699" w:rsidRPr="00834639" w:rsidRDefault="00B81D88" w:rsidP="00C82DD2">
            <w:pPr>
              <w:spacing w:line="288" w:lineRule="auto"/>
              <w:rPr>
                <w:rFonts w:ascii="Arial" w:hAnsi="Arial" w:cs="Arial"/>
              </w:rPr>
            </w:pPr>
            <w:r w:rsidRPr="00834639">
              <w:rPr>
                <w:rFonts w:ascii="Arial" w:hAnsi="Arial" w:cs="Arial"/>
              </w:rPr>
              <w:br w:type="page"/>
            </w:r>
            <w:r w:rsidR="00A7412C" w:rsidRPr="00834639">
              <w:rPr>
                <w:rFonts w:ascii="Arial" w:hAnsi="Arial" w:cs="Arial"/>
              </w:rPr>
              <w:t>Project</w:t>
            </w:r>
          </w:p>
        </w:tc>
        <w:tc>
          <w:tcPr>
            <w:tcW w:w="9513" w:type="dxa"/>
            <w:shd w:val="clear" w:color="auto" w:fill="003F72"/>
            <w:vAlign w:val="center"/>
          </w:tcPr>
          <w:p w14:paraId="5A4EEF8A" w14:textId="16BC16B7" w:rsidR="00994699" w:rsidRPr="00834639" w:rsidRDefault="00A7412C" w:rsidP="00C82DD2">
            <w:pPr>
              <w:spacing w:line="288" w:lineRule="auto"/>
              <w:rPr>
                <w:rFonts w:ascii="Arial" w:hAnsi="Arial" w:cs="Arial"/>
              </w:rPr>
            </w:pPr>
            <w:r w:rsidRPr="00834639">
              <w:rPr>
                <w:rFonts w:ascii="Arial" w:hAnsi="Arial" w:cs="Arial"/>
              </w:rPr>
              <w:t>Delivery update</w:t>
            </w:r>
          </w:p>
        </w:tc>
        <w:tc>
          <w:tcPr>
            <w:tcW w:w="557" w:type="dxa"/>
            <w:shd w:val="clear" w:color="auto" w:fill="003F72"/>
            <w:vAlign w:val="center"/>
          </w:tcPr>
          <w:p w14:paraId="21486CF5" w14:textId="3161CFAA" w:rsidR="00994699" w:rsidRPr="00B60889" w:rsidRDefault="002D6646" w:rsidP="00C82DD2">
            <w:pPr>
              <w:spacing w:line="288" w:lineRule="auto"/>
              <w:rPr>
                <w:rFonts w:ascii="Arial" w:hAnsi="Arial" w:cs="Arial"/>
                <w:sz w:val="16"/>
                <w:szCs w:val="16"/>
              </w:rPr>
            </w:pPr>
            <w:r w:rsidRPr="00B60889">
              <w:rPr>
                <w:rFonts w:ascii="Arial" w:hAnsi="Arial" w:cs="Arial"/>
                <w:sz w:val="16"/>
                <w:szCs w:val="16"/>
              </w:rPr>
              <w:t>Au</w:t>
            </w:r>
            <w:r w:rsidR="00F447D7" w:rsidRPr="00B60889">
              <w:rPr>
                <w:rFonts w:ascii="Arial" w:hAnsi="Arial" w:cs="Arial"/>
                <w:sz w:val="16"/>
                <w:szCs w:val="16"/>
              </w:rPr>
              <w:t>g</w:t>
            </w:r>
          </w:p>
        </w:tc>
        <w:tc>
          <w:tcPr>
            <w:tcW w:w="557" w:type="dxa"/>
            <w:shd w:val="clear" w:color="auto" w:fill="003F72"/>
            <w:vAlign w:val="center"/>
          </w:tcPr>
          <w:p w14:paraId="7288B517" w14:textId="106868EE" w:rsidR="00994699" w:rsidRPr="00B60889" w:rsidRDefault="00F447D7" w:rsidP="00C82DD2">
            <w:pPr>
              <w:spacing w:line="288" w:lineRule="auto"/>
              <w:rPr>
                <w:rFonts w:ascii="Arial" w:hAnsi="Arial" w:cs="Arial"/>
                <w:sz w:val="16"/>
                <w:szCs w:val="16"/>
              </w:rPr>
            </w:pPr>
            <w:r w:rsidRPr="00B60889">
              <w:rPr>
                <w:rFonts w:ascii="Arial" w:hAnsi="Arial" w:cs="Arial"/>
                <w:sz w:val="16"/>
                <w:szCs w:val="16"/>
              </w:rPr>
              <w:t>Sept</w:t>
            </w:r>
          </w:p>
        </w:tc>
        <w:tc>
          <w:tcPr>
            <w:tcW w:w="557" w:type="dxa"/>
            <w:shd w:val="clear" w:color="auto" w:fill="003F72"/>
            <w:vAlign w:val="center"/>
          </w:tcPr>
          <w:p w14:paraId="01981524" w14:textId="108E2078" w:rsidR="00994699" w:rsidRPr="00B60889" w:rsidRDefault="00F447D7" w:rsidP="00C82DD2">
            <w:pPr>
              <w:spacing w:line="288" w:lineRule="auto"/>
              <w:rPr>
                <w:rFonts w:ascii="Arial" w:hAnsi="Arial" w:cs="Arial"/>
                <w:sz w:val="16"/>
                <w:szCs w:val="16"/>
              </w:rPr>
            </w:pPr>
            <w:r w:rsidRPr="00B60889">
              <w:rPr>
                <w:rFonts w:ascii="Arial" w:hAnsi="Arial" w:cs="Arial"/>
                <w:sz w:val="16"/>
                <w:szCs w:val="16"/>
              </w:rPr>
              <w:t>Oct</w:t>
            </w:r>
          </w:p>
        </w:tc>
      </w:tr>
      <w:tr w:rsidR="00BA7058" w:rsidRPr="00834639" w14:paraId="3A2C3CF9" w14:textId="77777777" w:rsidTr="00B60889">
        <w:trPr>
          <w:trHeight w:val="283"/>
        </w:trPr>
        <w:tc>
          <w:tcPr>
            <w:tcW w:w="4097" w:type="dxa"/>
            <w:shd w:val="clear" w:color="auto" w:fill="D9D9D9" w:themeFill="background1" w:themeFillShade="D9"/>
          </w:tcPr>
          <w:p w14:paraId="7F4AD85F" w14:textId="6C062C50" w:rsidR="00021C11" w:rsidRPr="00C374D1" w:rsidRDefault="00021C11" w:rsidP="00021C11">
            <w:pPr>
              <w:spacing w:line="288" w:lineRule="auto"/>
              <w:rPr>
                <w:rFonts w:ascii="Arial" w:hAnsi="Arial" w:cs="Arial"/>
                <w:b/>
                <w:color w:val="003F72"/>
                <w:sz w:val="20"/>
                <w:szCs w:val="20"/>
              </w:rPr>
            </w:pPr>
            <w:r w:rsidRPr="00C374D1">
              <w:rPr>
                <w:rFonts w:ascii="Arial" w:hAnsi="Arial" w:cs="Arial"/>
                <w:b/>
                <w:color w:val="003F72"/>
              </w:rPr>
              <w:t>Enable efficient overseas application routes</w:t>
            </w:r>
          </w:p>
        </w:tc>
        <w:tc>
          <w:tcPr>
            <w:tcW w:w="9513" w:type="dxa"/>
            <w:shd w:val="clear" w:color="auto" w:fill="D9D9D9" w:themeFill="background1" w:themeFillShade="D9"/>
          </w:tcPr>
          <w:p w14:paraId="755BBFE0" w14:textId="77777777" w:rsidR="00021C11" w:rsidRPr="00834639" w:rsidRDefault="00021C11" w:rsidP="00021C11">
            <w:pPr>
              <w:spacing w:line="288" w:lineRule="auto"/>
              <w:rPr>
                <w:rFonts w:ascii="Arial" w:hAnsi="Arial" w:cs="Arial"/>
                <w:sz w:val="20"/>
                <w:szCs w:val="20"/>
              </w:rPr>
            </w:pPr>
          </w:p>
        </w:tc>
        <w:tc>
          <w:tcPr>
            <w:tcW w:w="557" w:type="dxa"/>
            <w:shd w:val="clear" w:color="auto" w:fill="D9D9D9" w:themeFill="background1" w:themeFillShade="D9"/>
          </w:tcPr>
          <w:p w14:paraId="5BDCEEE2" w14:textId="22293267" w:rsidR="00021C11" w:rsidRPr="00834639" w:rsidRDefault="00021C11" w:rsidP="00021C11">
            <w:pPr>
              <w:spacing w:line="288" w:lineRule="auto"/>
              <w:rPr>
                <w:rFonts w:ascii="Arial" w:hAnsi="Arial" w:cs="Arial"/>
              </w:rPr>
            </w:pPr>
          </w:p>
        </w:tc>
        <w:tc>
          <w:tcPr>
            <w:tcW w:w="557" w:type="dxa"/>
            <w:shd w:val="clear" w:color="auto" w:fill="D9D9D9" w:themeFill="background1" w:themeFillShade="D9"/>
          </w:tcPr>
          <w:p w14:paraId="45C52D57" w14:textId="71EECD05" w:rsidR="00021C11" w:rsidRPr="00834639" w:rsidRDefault="00021C11" w:rsidP="00021C11">
            <w:pPr>
              <w:spacing w:line="288" w:lineRule="auto"/>
              <w:rPr>
                <w:rFonts w:ascii="Arial" w:hAnsi="Arial" w:cs="Arial"/>
              </w:rPr>
            </w:pPr>
          </w:p>
        </w:tc>
        <w:tc>
          <w:tcPr>
            <w:tcW w:w="557" w:type="dxa"/>
            <w:shd w:val="clear" w:color="auto" w:fill="D9D9D9" w:themeFill="background1" w:themeFillShade="D9"/>
          </w:tcPr>
          <w:p w14:paraId="38694942" w14:textId="05FDBAAA" w:rsidR="00021C11" w:rsidRPr="00834639" w:rsidRDefault="00021C11" w:rsidP="00021C11">
            <w:pPr>
              <w:spacing w:line="288" w:lineRule="auto"/>
              <w:rPr>
                <w:rFonts w:ascii="Arial" w:hAnsi="Arial" w:cs="Arial"/>
              </w:rPr>
            </w:pPr>
          </w:p>
        </w:tc>
      </w:tr>
      <w:tr w:rsidR="00BA7058" w:rsidRPr="00834639" w14:paraId="3AB08E1A" w14:textId="77777777" w:rsidTr="00923443">
        <w:trPr>
          <w:trHeight w:val="1441"/>
        </w:trPr>
        <w:tc>
          <w:tcPr>
            <w:tcW w:w="4097" w:type="dxa"/>
          </w:tcPr>
          <w:p w14:paraId="14EB7BEF" w14:textId="58CFE2DF" w:rsidR="00021C11" w:rsidRPr="00834639" w:rsidRDefault="00021C11" w:rsidP="00021C11">
            <w:pPr>
              <w:spacing w:before="100" w:after="100" w:line="288" w:lineRule="auto"/>
              <w:rPr>
                <w:rFonts w:ascii="Arial" w:hAnsi="Arial" w:cs="Arial"/>
                <w:color w:val="003F72"/>
                <w:sz w:val="20"/>
                <w:szCs w:val="20"/>
              </w:rPr>
            </w:pPr>
            <w:r w:rsidRPr="00834639">
              <w:rPr>
                <w:rFonts w:ascii="Arial" w:hAnsi="Arial" w:cs="Arial"/>
                <w:b/>
                <w:bCs/>
                <w:color w:val="003F72"/>
                <w:sz w:val="20"/>
                <w:szCs w:val="20"/>
              </w:rPr>
              <w:t>ORE Part 1 and Part 2 Tenders and mobilisation</w:t>
            </w:r>
          </w:p>
          <w:p w14:paraId="04D4110D" w14:textId="59ABBF6C" w:rsidR="00021C11" w:rsidRPr="00C374D1" w:rsidRDefault="00021C11" w:rsidP="00021C11">
            <w:pPr>
              <w:spacing w:before="100" w:after="100" w:line="288" w:lineRule="auto"/>
              <w:rPr>
                <w:rFonts w:ascii="Arial" w:hAnsi="Arial" w:cs="Arial"/>
                <w:color w:val="003F72"/>
                <w:sz w:val="20"/>
                <w:szCs w:val="20"/>
              </w:rPr>
            </w:pPr>
            <w:r w:rsidRPr="00834639">
              <w:rPr>
                <w:rFonts w:ascii="Arial" w:hAnsi="Arial" w:cs="Arial"/>
                <w:i/>
                <w:iCs/>
                <w:color w:val="003F72"/>
                <w:sz w:val="20"/>
                <w:szCs w:val="20"/>
              </w:rPr>
              <w:t>To procure suppliers of examinations for overseas registrants</w:t>
            </w:r>
            <w:r w:rsidRPr="00834639">
              <w:rPr>
                <w:rFonts w:ascii="Arial" w:hAnsi="Arial" w:cs="Arial"/>
                <w:color w:val="003F72"/>
                <w:sz w:val="20"/>
                <w:szCs w:val="20"/>
              </w:rPr>
              <w:t xml:space="preserve">. </w:t>
            </w:r>
          </w:p>
        </w:tc>
        <w:tc>
          <w:tcPr>
            <w:tcW w:w="9513" w:type="dxa"/>
          </w:tcPr>
          <w:p w14:paraId="32F20C7A" w14:textId="50ECD080" w:rsidR="00923443" w:rsidRDefault="009F7955" w:rsidP="00642E76">
            <w:pPr>
              <w:spacing w:before="60" w:after="120"/>
              <w:rPr>
                <w:rFonts w:ascii="Arial" w:hAnsi="Arial" w:cs="Arial"/>
                <w:color w:val="003F72"/>
                <w:sz w:val="20"/>
                <w:szCs w:val="20"/>
              </w:rPr>
            </w:pPr>
            <w:r w:rsidRPr="009F7955">
              <w:rPr>
                <w:rFonts w:ascii="Arial" w:hAnsi="Arial" w:cs="Arial"/>
                <w:b/>
                <w:bCs/>
                <w:color w:val="003F72"/>
                <w:sz w:val="20"/>
                <w:szCs w:val="20"/>
              </w:rPr>
              <w:t>Why it’s Amber:</w:t>
            </w:r>
            <w:r w:rsidRPr="009F7955">
              <w:rPr>
                <w:rFonts w:ascii="Arial" w:hAnsi="Arial" w:cs="Arial"/>
                <w:color w:val="003F72"/>
                <w:sz w:val="20"/>
                <w:szCs w:val="20"/>
              </w:rPr>
              <w:t> </w:t>
            </w:r>
            <w:r w:rsidR="00E809C8">
              <w:rPr>
                <w:rFonts w:ascii="Arial" w:hAnsi="Arial" w:cs="Arial"/>
                <w:color w:val="003F72"/>
                <w:sz w:val="20"/>
                <w:szCs w:val="20"/>
              </w:rPr>
              <w:t>T</w:t>
            </w:r>
            <w:r w:rsidR="00D63F03">
              <w:rPr>
                <w:rFonts w:ascii="Arial" w:hAnsi="Arial" w:cs="Arial"/>
                <w:color w:val="003F72"/>
                <w:sz w:val="20"/>
                <w:szCs w:val="20"/>
              </w:rPr>
              <w:t xml:space="preserve">o acknowledge the </w:t>
            </w:r>
            <w:r w:rsidR="00F853AA">
              <w:rPr>
                <w:rFonts w:ascii="Arial" w:hAnsi="Arial" w:cs="Arial"/>
                <w:color w:val="003F72"/>
                <w:sz w:val="20"/>
                <w:szCs w:val="20"/>
              </w:rPr>
              <w:t>risk of resource constraints</w:t>
            </w:r>
            <w:r w:rsidR="00FD291B">
              <w:rPr>
                <w:rFonts w:ascii="Arial" w:hAnsi="Arial" w:cs="Arial"/>
                <w:color w:val="003F72"/>
                <w:sz w:val="20"/>
                <w:szCs w:val="20"/>
              </w:rPr>
              <w:t xml:space="preserve"> required to</w:t>
            </w:r>
            <w:r w:rsidR="00F853AA">
              <w:rPr>
                <w:rFonts w:ascii="Arial" w:hAnsi="Arial" w:cs="Arial"/>
                <w:color w:val="003F72"/>
                <w:sz w:val="20"/>
                <w:szCs w:val="20"/>
              </w:rPr>
              <w:t xml:space="preserve"> finali</w:t>
            </w:r>
            <w:r w:rsidR="00FD291B">
              <w:rPr>
                <w:rFonts w:ascii="Arial" w:hAnsi="Arial" w:cs="Arial"/>
                <w:color w:val="003F72"/>
                <w:sz w:val="20"/>
                <w:szCs w:val="20"/>
              </w:rPr>
              <w:t>se</w:t>
            </w:r>
            <w:r w:rsidR="00F853AA">
              <w:rPr>
                <w:rFonts w:ascii="Arial" w:hAnsi="Arial" w:cs="Arial"/>
                <w:color w:val="003F72"/>
                <w:sz w:val="20"/>
                <w:szCs w:val="20"/>
              </w:rPr>
              <w:t xml:space="preserve"> the ORE contracts</w:t>
            </w:r>
            <w:r w:rsidR="00562706">
              <w:rPr>
                <w:rFonts w:ascii="Arial" w:hAnsi="Arial" w:cs="Arial"/>
                <w:color w:val="003F72"/>
                <w:sz w:val="20"/>
                <w:szCs w:val="20"/>
              </w:rPr>
              <w:t>.</w:t>
            </w:r>
          </w:p>
          <w:p w14:paraId="1C62E51C" w14:textId="7A808A9B" w:rsidR="00923443" w:rsidRDefault="009F7955" w:rsidP="00642E76">
            <w:pPr>
              <w:spacing w:before="60" w:after="120"/>
              <w:rPr>
                <w:rFonts w:ascii="Arial" w:hAnsi="Arial" w:cs="Arial"/>
                <w:color w:val="003F72"/>
                <w:sz w:val="20"/>
                <w:szCs w:val="20"/>
              </w:rPr>
            </w:pPr>
            <w:r w:rsidRPr="009F7955">
              <w:rPr>
                <w:rFonts w:ascii="Arial" w:hAnsi="Arial" w:cs="Arial"/>
                <w:b/>
                <w:bCs/>
                <w:color w:val="003F72"/>
                <w:sz w:val="20"/>
                <w:szCs w:val="20"/>
              </w:rPr>
              <w:t>What’s being done:</w:t>
            </w:r>
            <w:r w:rsidRPr="009F7955">
              <w:rPr>
                <w:rFonts w:ascii="Arial" w:hAnsi="Arial" w:cs="Arial"/>
                <w:color w:val="003F72"/>
                <w:sz w:val="20"/>
                <w:szCs w:val="20"/>
              </w:rPr>
              <w:t> </w:t>
            </w:r>
            <w:r w:rsidR="00E809C8">
              <w:rPr>
                <w:rFonts w:ascii="Arial" w:hAnsi="Arial" w:cs="Arial"/>
                <w:color w:val="003F72"/>
                <w:sz w:val="20"/>
                <w:szCs w:val="20"/>
              </w:rPr>
              <w:t>M</w:t>
            </w:r>
            <w:r w:rsidRPr="009F7955">
              <w:rPr>
                <w:rFonts w:ascii="Arial" w:hAnsi="Arial" w:cs="Arial"/>
                <w:color w:val="003F72"/>
                <w:sz w:val="20"/>
                <w:szCs w:val="20"/>
              </w:rPr>
              <w:t xml:space="preserve">oderation and contract award </w:t>
            </w:r>
            <w:r w:rsidR="00B65D38">
              <w:rPr>
                <w:rFonts w:ascii="Arial" w:hAnsi="Arial" w:cs="Arial"/>
                <w:color w:val="003F72"/>
                <w:sz w:val="20"/>
                <w:szCs w:val="20"/>
              </w:rPr>
              <w:t xml:space="preserve">has </w:t>
            </w:r>
            <w:r w:rsidRPr="009F7955">
              <w:rPr>
                <w:rFonts w:ascii="Arial" w:hAnsi="Arial" w:cs="Arial"/>
                <w:color w:val="003F72"/>
                <w:sz w:val="20"/>
                <w:szCs w:val="20"/>
              </w:rPr>
              <w:t xml:space="preserve">completed with no challenges; contract drafting and mobilisation planning </w:t>
            </w:r>
            <w:r w:rsidR="00B65D38">
              <w:rPr>
                <w:rFonts w:ascii="Arial" w:hAnsi="Arial" w:cs="Arial"/>
                <w:color w:val="003F72"/>
                <w:sz w:val="20"/>
                <w:szCs w:val="20"/>
              </w:rPr>
              <w:t xml:space="preserve">is </w:t>
            </w:r>
            <w:r w:rsidRPr="009F7955">
              <w:rPr>
                <w:rFonts w:ascii="Arial" w:hAnsi="Arial" w:cs="Arial"/>
                <w:color w:val="003F72"/>
                <w:sz w:val="20"/>
                <w:szCs w:val="20"/>
              </w:rPr>
              <w:t>underway. </w:t>
            </w:r>
          </w:p>
          <w:p w14:paraId="569EDDE9" w14:textId="6E5C2280" w:rsidR="00021C11" w:rsidRPr="00851BA9" w:rsidRDefault="009F7955" w:rsidP="00642E76">
            <w:pPr>
              <w:spacing w:before="60" w:after="120"/>
              <w:rPr>
                <w:rFonts w:ascii="Arial" w:hAnsi="Arial" w:cs="Arial"/>
                <w:color w:val="003F72"/>
                <w:sz w:val="20"/>
                <w:szCs w:val="20"/>
              </w:rPr>
            </w:pPr>
            <w:r w:rsidRPr="009F7955">
              <w:rPr>
                <w:rFonts w:ascii="Arial" w:hAnsi="Arial" w:cs="Arial"/>
                <w:b/>
                <w:bCs/>
                <w:color w:val="003F72"/>
                <w:sz w:val="20"/>
                <w:szCs w:val="20"/>
              </w:rPr>
              <w:t>When recovery is expected:</w:t>
            </w:r>
            <w:r w:rsidRPr="009F7955">
              <w:rPr>
                <w:rFonts w:ascii="Arial" w:hAnsi="Arial" w:cs="Arial"/>
                <w:color w:val="003F72"/>
                <w:sz w:val="20"/>
                <w:szCs w:val="20"/>
              </w:rPr>
              <w:t> </w:t>
            </w:r>
            <w:r w:rsidR="00726BE0">
              <w:rPr>
                <w:rFonts w:ascii="Arial" w:hAnsi="Arial" w:cs="Arial"/>
                <w:color w:val="003F72"/>
                <w:sz w:val="20"/>
                <w:szCs w:val="20"/>
              </w:rPr>
              <w:t>B</w:t>
            </w:r>
            <w:r w:rsidRPr="009F7955">
              <w:rPr>
                <w:rFonts w:ascii="Arial" w:hAnsi="Arial" w:cs="Arial"/>
                <w:color w:val="003F72"/>
                <w:sz w:val="20"/>
                <w:szCs w:val="20"/>
              </w:rPr>
              <w:t xml:space="preserve">y end of 2025, once contracts are signed and mobilisation plans </w:t>
            </w:r>
            <w:r w:rsidR="00335062">
              <w:rPr>
                <w:rFonts w:ascii="Arial" w:hAnsi="Arial" w:cs="Arial"/>
                <w:color w:val="003F72"/>
                <w:sz w:val="20"/>
                <w:szCs w:val="20"/>
              </w:rPr>
              <w:t xml:space="preserve">are </w:t>
            </w:r>
            <w:r w:rsidRPr="009F7955">
              <w:rPr>
                <w:rFonts w:ascii="Arial" w:hAnsi="Arial" w:cs="Arial"/>
                <w:color w:val="003F72"/>
                <w:sz w:val="20"/>
                <w:szCs w:val="20"/>
              </w:rPr>
              <w:t>agreed. </w:t>
            </w:r>
          </w:p>
        </w:tc>
        <w:tc>
          <w:tcPr>
            <w:tcW w:w="557" w:type="dxa"/>
            <w:shd w:val="clear" w:color="auto" w:fill="ED7D31" w:themeFill="accent2"/>
          </w:tcPr>
          <w:p w14:paraId="27B42AB5" w14:textId="77777777" w:rsidR="00021C11" w:rsidRPr="00834639" w:rsidRDefault="00021C11" w:rsidP="00021C11">
            <w:pPr>
              <w:spacing w:line="288" w:lineRule="auto"/>
              <w:rPr>
                <w:rFonts w:ascii="Arial" w:hAnsi="Arial" w:cs="Arial"/>
              </w:rPr>
            </w:pPr>
          </w:p>
        </w:tc>
        <w:tc>
          <w:tcPr>
            <w:tcW w:w="557" w:type="dxa"/>
            <w:shd w:val="clear" w:color="auto" w:fill="ED7D31" w:themeFill="accent2"/>
          </w:tcPr>
          <w:p w14:paraId="45D72D48" w14:textId="77777777" w:rsidR="00021C11" w:rsidRPr="00834639" w:rsidRDefault="00021C11" w:rsidP="00021C11">
            <w:pPr>
              <w:spacing w:line="288" w:lineRule="auto"/>
              <w:rPr>
                <w:rFonts w:ascii="Arial" w:hAnsi="Arial" w:cs="Arial"/>
              </w:rPr>
            </w:pPr>
          </w:p>
        </w:tc>
        <w:tc>
          <w:tcPr>
            <w:tcW w:w="557" w:type="dxa"/>
            <w:shd w:val="clear" w:color="auto" w:fill="ED7D31" w:themeFill="accent2"/>
          </w:tcPr>
          <w:p w14:paraId="6AF10097" w14:textId="77777777" w:rsidR="00021C11" w:rsidRPr="00834639" w:rsidRDefault="00021C11" w:rsidP="00021C11">
            <w:pPr>
              <w:spacing w:line="288" w:lineRule="auto"/>
              <w:rPr>
                <w:rFonts w:ascii="Arial" w:hAnsi="Arial" w:cs="Arial"/>
              </w:rPr>
            </w:pPr>
          </w:p>
        </w:tc>
      </w:tr>
      <w:tr w:rsidR="00BA7058" w:rsidRPr="00834639" w14:paraId="78049171" w14:textId="77777777" w:rsidTr="00B60889">
        <w:trPr>
          <w:trHeight w:val="249"/>
        </w:trPr>
        <w:tc>
          <w:tcPr>
            <w:tcW w:w="4097" w:type="dxa"/>
          </w:tcPr>
          <w:p w14:paraId="644B062A" w14:textId="77777777" w:rsidR="00021C11" w:rsidRPr="00834639" w:rsidRDefault="00021C11" w:rsidP="00021C11">
            <w:pPr>
              <w:spacing w:before="100" w:after="100" w:line="288" w:lineRule="auto"/>
              <w:rPr>
                <w:rFonts w:ascii="Arial" w:hAnsi="Arial" w:cs="Arial"/>
                <w:color w:val="003F72"/>
                <w:sz w:val="20"/>
                <w:szCs w:val="20"/>
              </w:rPr>
            </w:pPr>
            <w:r w:rsidRPr="00834639">
              <w:rPr>
                <w:rFonts w:ascii="Arial" w:hAnsi="Arial" w:cs="Arial"/>
                <w:b/>
                <w:bCs/>
                <w:color w:val="003F72"/>
                <w:sz w:val="20"/>
                <w:szCs w:val="20"/>
              </w:rPr>
              <w:t>Revised international registration processes</w:t>
            </w:r>
          </w:p>
          <w:p w14:paraId="22484EFE" w14:textId="69F2EA8E" w:rsidR="00021C11" w:rsidRPr="00C374D1" w:rsidRDefault="00021C11" w:rsidP="00021C11">
            <w:pPr>
              <w:spacing w:before="100" w:after="100" w:line="288" w:lineRule="auto"/>
              <w:rPr>
                <w:rFonts w:ascii="Arial" w:hAnsi="Arial" w:cs="Arial"/>
                <w:color w:val="003F72"/>
                <w:sz w:val="20"/>
                <w:szCs w:val="20"/>
              </w:rPr>
            </w:pPr>
            <w:r w:rsidRPr="00834639">
              <w:rPr>
                <w:rFonts w:ascii="Arial" w:hAnsi="Arial" w:cs="Arial"/>
                <w:i/>
                <w:iCs/>
                <w:color w:val="003F72"/>
                <w:sz w:val="20"/>
                <w:szCs w:val="20"/>
              </w:rPr>
              <w:t xml:space="preserve">To review and optimise the international registration process. </w:t>
            </w:r>
          </w:p>
        </w:tc>
        <w:tc>
          <w:tcPr>
            <w:tcW w:w="9513" w:type="dxa"/>
          </w:tcPr>
          <w:p w14:paraId="0A85CFE3" w14:textId="77777777" w:rsidR="00C862CA" w:rsidRDefault="00D815C9" w:rsidP="00642E76">
            <w:pPr>
              <w:spacing w:before="60" w:after="120"/>
              <w:rPr>
                <w:rFonts w:ascii="Arial" w:hAnsi="Arial" w:cs="Arial"/>
                <w:color w:val="1F4E79" w:themeColor="accent5" w:themeShade="80"/>
                <w:sz w:val="20"/>
                <w:szCs w:val="20"/>
              </w:rPr>
            </w:pPr>
            <w:r w:rsidRPr="00D815C9">
              <w:rPr>
                <w:rFonts w:ascii="Arial" w:hAnsi="Arial" w:cs="Arial"/>
                <w:b/>
                <w:bCs/>
                <w:color w:val="1F4E79" w:themeColor="accent5" w:themeShade="80"/>
                <w:sz w:val="20"/>
                <w:szCs w:val="20"/>
              </w:rPr>
              <w:t>Why it’s Green:</w:t>
            </w:r>
            <w:r w:rsidRPr="00D815C9">
              <w:rPr>
                <w:rFonts w:ascii="Arial" w:hAnsi="Arial" w:cs="Arial"/>
                <w:color w:val="1F4E79" w:themeColor="accent5" w:themeShade="80"/>
                <w:sz w:val="20"/>
                <w:szCs w:val="20"/>
              </w:rPr>
              <w:t> Deliverables are progressing as planned</w:t>
            </w:r>
            <w:r w:rsidR="00634342">
              <w:rPr>
                <w:rFonts w:ascii="Arial" w:hAnsi="Arial" w:cs="Arial"/>
                <w:color w:val="1F4E79" w:themeColor="accent5" w:themeShade="80"/>
                <w:sz w:val="20"/>
                <w:szCs w:val="20"/>
              </w:rPr>
              <w:t>, with</w:t>
            </w:r>
            <w:r w:rsidRPr="00D815C9">
              <w:rPr>
                <w:rFonts w:ascii="Arial" w:hAnsi="Arial" w:cs="Arial"/>
                <w:color w:val="1F4E79" w:themeColor="accent5" w:themeShade="80"/>
                <w:sz w:val="20"/>
                <w:szCs w:val="20"/>
              </w:rPr>
              <w:t xml:space="preserve"> </w:t>
            </w:r>
            <w:r w:rsidR="004D6B1C" w:rsidRPr="004D6B1C">
              <w:rPr>
                <w:rFonts w:ascii="Arial" w:hAnsi="Arial" w:cs="Arial"/>
                <w:color w:val="1F4E79" w:themeColor="accent5" w:themeShade="80"/>
                <w:sz w:val="20"/>
                <w:szCs w:val="20"/>
              </w:rPr>
              <w:t xml:space="preserve">International Registration and Refugee Policy </w:t>
            </w:r>
            <w:r w:rsidR="00195EAD">
              <w:rPr>
                <w:rFonts w:ascii="Arial" w:hAnsi="Arial" w:cs="Arial"/>
                <w:color w:val="1F4E79" w:themeColor="accent5" w:themeShade="80"/>
                <w:sz w:val="20"/>
                <w:szCs w:val="20"/>
              </w:rPr>
              <w:t>proposal</w:t>
            </w:r>
            <w:r w:rsidR="00F746DD" w:rsidRPr="004D6B1C">
              <w:rPr>
                <w:rFonts w:ascii="Arial" w:hAnsi="Arial" w:cs="Arial"/>
                <w:color w:val="1F4E79" w:themeColor="accent5" w:themeShade="80"/>
                <w:sz w:val="20"/>
                <w:szCs w:val="20"/>
              </w:rPr>
              <w:t xml:space="preserve"> </w:t>
            </w:r>
            <w:r w:rsidR="004D6B1C" w:rsidRPr="004D6B1C">
              <w:rPr>
                <w:rFonts w:ascii="Arial" w:hAnsi="Arial" w:cs="Arial"/>
                <w:color w:val="1F4E79" w:themeColor="accent5" w:themeShade="80"/>
                <w:sz w:val="20"/>
                <w:szCs w:val="20"/>
              </w:rPr>
              <w:t xml:space="preserve">papers presented to ELT and Council </w:t>
            </w:r>
            <w:r w:rsidR="00C63915">
              <w:rPr>
                <w:rFonts w:ascii="Arial" w:hAnsi="Arial" w:cs="Arial"/>
                <w:color w:val="1F4E79" w:themeColor="accent5" w:themeShade="80"/>
                <w:sz w:val="20"/>
                <w:szCs w:val="20"/>
              </w:rPr>
              <w:t>in October</w:t>
            </w:r>
            <w:r w:rsidR="00F101F5">
              <w:rPr>
                <w:rFonts w:ascii="Arial" w:hAnsi="Arial" w:cs="Arial"/>
                <w:color w:val="1F4E79" w:themeColor="accent5" w:themeShade="80"/>
                <w:sz w:val="20"/>
                <w:szCs w:val="20"/>
              </w:rPr>
              <w:t>.</w:t>
            </w:r>
          </w:p>
          <w:p w14:paraId="5BADFB25" w14:textId="61B57CE9" w:rsidR="00C862CA" w:rsidRDefault="00D815C9" w:rsidP="00642E76">
            <w:pPr>
              <w:spacing w:before="60" w:after="120"/>
              <w:rPr>
                <w:rFonts w:ascii="Arial" w:hAnsi="Arial" w:cs="Arial"/>
                <w:color w:val="1F4E79" w:themeColor="accent5" w:themeShade="80"/>
                <w:sz w:val="20"/>
                <w:szCs w:val="20"/>
              </w:rPr>
            </w:pPr>
            <w:r w:rsidRPr="00D815C9">
              <w:rPr>
                <w:rFonts w:ascii="Arial" w:hAnsi="Arial" w:cs="Arial"/>
                <w:b/>
                <w:bCs/>
                <w:color w:val="1F4E79" w:themeColor="accent5" w:themeShade="80"/>
                <w:sz w:val="20"/>
                <w:szCs w:val="20"/>
              </w:rPr>
              <w:t>What’s being done:</w:t>
            </w:r>
            <w:r w:rsidRPr="00D815C9">
              <w:rPr>
                <w:rFonts w:ascii="Arial" w:hAnsi="Arial" w:cs="Arial"/>
                <w:color w:val="1F4E79" w:themeColor="accent5" w:themeShade="80"/>
                <w:sz w:val="20"/>
                <w:szCs w:val="20"/>
              </w:rPr>
              <w:t xml:space="preserve"> Registration and Refugee Evidence Policy papers approved; legal review of FTA papers </w:t>
            </w:r>
            <w:r w:rsidR="004C6E31">
              <w:rPr>
                <w:rFonts w:ascii="Arial" w:hAnsi="Arial" w:cs="Arial"/>
                <w:color w:val="1F4E79" w:themeColor="accent5" w:themeShade="80"/>
                <w:sz w:val="20"/>
                <w:szCs w:val="20"/>
              </w:rPr>
              <w:t xml:space="preserve">is </w:t>
            </w:r>
            <w:r w:rsidRPr="00D815C9">
              <w:rPr>
                <w:rFonts w:ascii="Arial" w:hAnsi="Arial" w:cs="Arial"/>
                <w:color w:val="1F4E79" w:themeColor="accent5" w:themeShade="80"/>
                <w:sz w:val="20"/>
                <w:szCs w:val="20"/>
              </w:rPr>
              <w:t>ongoing. </w:t>
            </w:r>
          </w:p>
          <w:p w14:paraId="4B0B2E0E" w14:textId="129AE774" w:rsidR="00021C11" w:rsidRPr="00AE59D8" w:rsidRDefault="00D815C9" w:rsidP="00642E76">
            <w:pPr>
              <w:spacing w:before="60" w:after="120"/>
              <w:rPr>
                <w:rFonts w:ascii="Arial" w:hAnsi="Arial" w:cs="Arial"/>
                <w:color w:val="1F4E79" w:themeColor="accent5" w:themeShade="80"/>
                <w:sz w:val="20"/>
                <w:szCs w:val="20"/>
              </w:rPr>
            </w:pPr>
            <w:r w:rsidRPr="00D815C9">
              <w:rPr>
                <w:rFonts w:ascii="Arial" w:hAnsi="Arial" w:cs="Arial"/>
                <w:b/>
                <w:bCs/>
                <w:color w:val="1F4E79" w:themeColor="accent5" w:themeShade="80"/>
                <w:sz w:val="20"/>
                <w:szCs w:val="20"/>
              </w:rPr>
              <w:t>When completion is expected:</w:t>
            </w:r>
            <w:r w:rsidRPr="00D815C9">
              <w:rPr>
                <w:rFonts w:ascii="Arial" w:hAnsi="Arial" w:cs="Arial"/>
                <w:color w:val="1F4E79" w:themeColor="accent5" w:themeShade="80"/>
                <w:sz w:val="20"/>
                <w:szCs w:val="20"/>
              </w:rPr>
              <w:t> </w:t>
            </w:r>
            <w:r w:rsidR="005907D7" w:rsidRPr="004D6B1C">
              <w:rPr>
                <w:rFonts w:ascii="Arial" w:hAnsi="Arial" w:cs="Arial"/>
                <w:color w:val="1F4E79" w:themeColor="accent5" w:themeShade="80"/>
                <w:sz w:val="20"/>
                <w:szCs w:val="20"/>
              </w:rPr>
              <w:t xml:space="preserve"> </w:t>
            </w:r>
            <w:r w:rsidR="00384ADC">
              <w:rPr>
                <w:rFonts w:ascii="Arial" w:hAnsi="Arial" w:cs="Arial"/>
                <w:color w:val="1F4E79" w:themeColor="accent5" w:themeShade="80"/>
                <w:sz w:val="20"/>
                <w:szCs w:val="20"/>
              </w:rPr>
              <w:t>The existing p</w:t>
            </w:r>
            <w:r w:rsidR="006249EA">
              <w:rPr>
                <w:rFonts w:ascii="Arial" w:hAnsi="Arial" w:cs="Arial"/>
                <w:color w:val="1F4E79" w:themeColor="accent5" w:themeShade="80"/>
                <w:sz w:val="20"/>
                <w:szCs w:val="20"/>
              </w:rPr>
              <w:t xml:space="preserve">roject is </w:t>
            </w:r>
            <w:r w:rsidR="003E72A5">
              <w:rPr>
                <w:rFonts w:ascii="Arial" w:hAnsi="Arial" w:cs="Arial"/>
                <w:color w:val="1F4E79" w:themeColor="accent5" w:themeShade="80"/>
                <w:sz w:val="20"/>
                <w:szCs w:val="20"/>
              </w:rPr>
              <w:t xml:space="preserve">currently </w:t>
            </w:r>
            <w:r w:rsidR="006249EA">
              <w:rPr>
                <w:rFonts w:ascii="Arial" w:hAnsi="Arial" w:cs="Arial"/>
                <w:color w:val="1F4E79" w:themeColor="accent5" w:themeShade="80"/>
                <w:sz w:val="20"/>
                <w:szCs w:val="20"/>
              </w:rPr>
              <w:t>due to complete in 2026</w:t>
            </w:r>
            <w:r w:rsidR="00EA22BA">
              <w:rPr>
                <w:rFonts w:ascii="Arial" w:hAnsi="Arial" w:cs="Arial"/>
                <w:color w:val="1F4E79" w:themeColor="accent5" w:themeShade="80"/>
                <w:sz w:val="20"/>
                <w:szCs w:val="20"/>
              </w:rPr>
              <w:t>, however the</w:t>
            </w:r>
            <w:r w:rsidR="00384ADC">
              <w:rPr>
                <w:rFonts w:ascii="Arial" w:hAnsi="Arial" w:cs="Arial"/>
                <w:color w:val="1F4E79" w:themeColor="accent5" w:themeShade="80"/>
                <w:sz w:val="20"/>
                <w:szCs w:val="20"/>
              </w:rPr>
              <w:t xml:space="preserve"> </w:t>
            </w:r>
            <w:r w:rsidR="00D74A03">
              <w:rPr>
                <w:rFonts w:ascii="Arial" w:hAnsi="Arial" w:cs="Arial"/>
                <w:color w:val="1F4E79" w:themeColor="accent5" w:themeShade="80"/>
                <w:sz w:val="20"/>
                <w:szCs w:val="20"/>
              </w:rPr>
              <w:t>work approved in the business plan for developing additional routes for international registration will require the schedul</w:t>
            </w:r>
            <w:r w:rsidR="00433514">
              <w:rPr>
                <w:rFonts w:ascii="Arial" w:hAnsi="Arial" w:cs="Arial"/>
                <w:color w:val="1F4E79" w:themeColor="accent5" w:themeShade="80"/>
                <w:sz w:val="20"/>
                <w:szCs w:val="20"/>
              </w:rPr>
              <w:t xml:space="preserve">e to be </w:t>
            </w:r>
            <w:r w:rsidR="00B343C8">
              <w:rPr>
                <w:rFonts w:ascii="Arial" w:hAnsi="Arial" w:cs="Arial"/>
                <w:color w:val="1F4E79" w:themeColor="accent5" w:themeShade="80"/>
                <w:sz w:val="20"/>
                <w:szCs w:val="20"/>
              </w:rPr>
              <w:t>evaluated.</w:t>
            </w:r>
            <w:r w:rsidR="0090390D">
              <w:rPr>
                <w:rFonts w:ascii="Arial" w:hAnsi="Arial" w:cs="Arial"/>
                <w:color w:val="1F4E79" w:themeColor="accent5" w:themeShade="80"/>
                <w:sz w:val="20"/>
                <w:szCs w:val="20"/>
              </w:rPr>
              <w:t xml:space="preserve"> </w:t>
            </w:r>
          </w:p>
        </w:tc>
        <w:tc>
          <w:tcPr>
            <w:tcW w:w="557" w:type="dxa"/>
            <w:shd w:val="clear" w:color="auto" w:fill="00B050"/>
          </w:tcPr>
          <w:p w14:paraId="06F2A961" w14:textId="77777777" w:rsidR="00021C11" w:rsidRPr="00834639" w:rsidRDefault="00021C11" w:rsidP="00021C11">
            <w:pPr>
              <w:spacing w:line="288" w:lineRule="auto"/>
              <w:rPr>
                <w:rFonts w:ascii="Arial" w:hAnsi="Arial" w:cs="Arial"/>
              </w:rPr>
            </w:pPr>
          </w:p>
        </w:tc>
        <w:tc>
          <w:tcPr>
            <w:tcW w:w="557" w:type="dxa"/>
            <w:shd w:val="clear" w:color="auto" w:fill="00B050"/>
          </w:tcPr>
          <w:p w14:paraId="26589CFF" w14:textId="77777777" w:rsidR="00021C11" w:rsidRPr="00834639" w:rsidRDefault="00021C11" w:rsidP="00021C11">
            <w:pPr>
              <w:spacing w:line="288" w:lineRule="auto"/>
              <w:rPr>
                <w:rFonts w:ascii="Arial" w:hAnsi="Arial" w:cs="Arial"/>
              </w:rPr>
            </w:pPr>
          </w:p>
        </w:tc>
        <w:tc>
          <w:tcPr>
            <w:tcW w:w="557" w:type="dxa"/>
            <w:shd w:val="clear" w:color="auto" w:fill="00B050"/>
          </w:tcPr>
          <w:p w14:paraId="308BA34D" w14:textId="77777777" w:rsidR="00021C11" w:rsidRPr="00834639" w:rsidRDefault="00021C11" w:rsidP="00021C11">
            <w:pPr>
              <w:spacing w:line="288" w:lineRule="auto"/>
              <w:rPr>
                <w:rFonts w:ascii="Arial" w:hAnsi="Arial" w:cs="Arial"/>
              </w:rPr>
            </w:pPr>
          </w:p>
        </w:tc>
      </w:tr>
      <w:tr w:rsidR="00BA7058" w:rsidRPr="00834639" w14:paraId="21C9BBF9" w14:textId="77777777" w:rsidTr="00B60889">
        <w:trPr>
          <w:trHeight w:val="283"/>
        </w:trPr>
        <w:tc>
          <w:tcPr>
            <w:tcW w:w="4097" w:type="dxa"/>
            <w:shd w:val="clear" w:color="auto" w:fill="D9D9D9" w:themeFill="background1" w:themeFillShade="D9"/>
          </w:tcPr>
          <w:p w14:paraId="3D89E021" w14:textId="7557A2AF" w:rsidR="00021C11" w:rsidRPr="00C374D1" w:rsidRDefault="00021C11" w:rsidP="00021C11">
            <w:pPr>
              <w:spacing w:line="288" w:lineRule="auto"/>
              <w:rPr>
                <w:rFonts w:ascii="Arial" w:hAnsi="Arial" w:cs="Arial"/>
                <w:b/>
                <w:color w:val="003F72"/>
              </w:rPr>
            </w:pPr>
            <w:r w:rsidRPr="00C374D1">
              <w:rPr>
                <w:rFonts w:ascii="Arial" w:hAnsi="Arial" w:cs="Arial"/>
                <w:b/>
                <w:color w:val="003F72"/>
              </w:rPr>
              <w:t>Improving the regulatory framework</w:t>
            </w:r>
          </w:p>
        </w:tc>
        <w:tc>
          <w:tcPr>
            <w:tcW w:w="9513" w:type="dxa"/>
            <w:shd w:val="clear" w:color="auto" w:fill="D9D9D9" w:themeFill="background1" w:themeFillShade="D9"/>
          </w:tcPr>
          <w:p w14:paraId="6D68235C" w14:textId="77777777" w:rsidR="00021C11" w:rsidRPr="00AE59D8" w:rsidRDefault="00021C11" w:rsidP="00642E76">
            <w:pPr>
              <w:spacing w:before="60" w:after="120"/>
              <w:rPr>
                <w:rFonts w:ascii="Arial" w:hAnsi="Arial" w:cs="Arial"/>
                <w:color w:val="1F4E79" w:themeColor="accent5" w:themeShade="80"/>
                <w:sz w:val="20"/>
                <w:szCs w:val="20"/>
              </w:rPr>
            </w:pPr>
          </w:p>
        </w:tc>
        <w:tc>
          <w:tcPr>
            <w:tcW w:w="557" w:type="dxa"/>
            <w:shd w:val="clear" w:color="auto" w:fill="D9D9D9" w:themeFill="background1" w:themeFillShade="D9"/>
          </w:tcPr>
          <w:p w14:paraId="4F21644D" w14:textId="77777777" w:rsidR="00021C11" w:rsidRPr="00834639" w:rsidRDefault="00021C11" w:rsidP="00021C11">
            <w:pPr>
              <w:spacing w:line="288" w:lineRule="auto"/>
              <w:rPr>
                <w:rFonts w:ascii="Arial" w:hAnsi="Arial" w:cs="Arial"/>
                <w:sz w:val="20"/>
                <w:szCs w:val="20"/>
              </w:rPr>
            </w:pPr>
          </w:p>
        </w:tc>
        <w:tc>
          <w:tcPr>
            <w:tcW w:w="557" w:type="dxa"/>
            <w:shd w:val="clear" w:color="auto" w:fill="D9D9D9" w:themeFill="background1" w:themeFillShade="D9"/>
          </w:tcPr>
          <w:p w14:paraId="4F11BCC2" w14:textId="77777777" w:rsidR="00021C11" w:rsidRPr="00834639" w:rsidRDefault="00021C11" w:rsidP="00021C11">
            <w:pPr>
              <w:spacing w:line="288" w:lineRule="auto"/>
              <w:rPr>
                <w:rFonts w:ascii="Arial" w:hAnsi="Arial" w:cs="Arial"/>
                <w:sz w:val="20"/>
                <w:szCs w:val="20"/>
              </w:rPr>
            </w:pPr>
          </w:p>
        </w:tc>
        <w:tc>
          <w:tcPr>
            <w:tcW w:w="557" w:type="dxa"/>
            <w:shd w:val="clear" w:color="auto" w:fill="D9D9D9" w:themeFill="background1" w:themeFillShade="D9"/>
          </w:tcPr>
          <w:p w14:paraId="76832FB2" w14:textId="77777777" w:rsidR="00021C11" w:rsidRPr="00834639" w:rsidRDefault="00021C11" w:rsidP="00021C11">
            <w:pPr>
              <w:spacing w:line="288" w:lineRule="auto"/>
              <w:rPr>
                <w:rFonts w:ascii="Arial" w:hAnsi="Arial" w:cs="Arial"/>
                <w:sz w:val="20"/>
                <w:szCs w:val="20"/>
              </w:rPr>
            </w:pPr>
          </w:p>
        </w:tc>
      </w:tr>
      <w:tr w:rsidR="00BA7058" w:rsidRPr="00834639" w14:paraId="6570FCF1" w14:textId="77777777" w:rsidTr="00B60889">
        <w:trPr>
          <w:trHeight w:val="624"/>
        </w:trPr>
        <w:tc>
          <w:tcPr>
            <w:tcW w:w="4097" w:type="dxa"/>
          </w:tcPr>
          <w:p w14:paraId="4AE9778C" w14:textId="6D9DD102" w:rsidR="00021C11" w:rsidRPr="00834639" w:rsidRDefault="00021C11" w:rsidP="00021C11">
            <w:pPr>
              <w:spacing w:before="100" w:after="100" w:line="288" w:lineRule="auto"/>
              <w:rPr>
                <w:rFonts w:ascii="Arial" w:hAnsi="Arial" w:cs="Arial"/>
                <w:b/>
                <w:bCs/>
                <w:color w:val="003F72"/>
                <w:sz w:val="20"/>
                <w:szCs w:val="20"/>
              </w:rPr>
            </w:pPr>
            <w:r w:rsidRPr="00834639">
              <w:rPr>
                <w:rFonts w:ascii="Arial" w:hAnsi="Arial" w:cs="Arial"/>
                <w:b/>
                <w:bCs/>
                <w:color w:val="003F72"/>
                <w:sz w:val="20"/>
                <w:szCs w:val="20"/>
              </w:rPr>
              <w:t>Case management procedural improvements</w:t>
            </w:r>
          </w:p>
          <w:p w14:paraId="42F05FCD" w14:textId="5D5B265F" w:rsidR="00021C11" w:rsidRPr="00834639" w:rsidRDefault="00021C11" w:rsidP="00021C11">
            <w:pPr>
              <w:spacing w:before="100" w:after="100" w:line="288" w:lineRule="auto"/>
              <w:rPr>
                <w:rFonts w:ascii="Arial" w:hAnsi="Arial" w:cs="Arial"/>
                <w:b/>
                <w:bCs/>
                <w:sz w:val="20"/>
                <w:szCs w:val="20"/>
              </w:rPr>
            </w:pPr>
            <w:r w:rsidRPr="00834639">
              <w:rPr>
                <w:rFonts w:ascii="Arial" w:hAnsi="Arial" w:cs="Arial"/>
                <w:i/>
                <w:iCs/>
                <w:color w:val="003F72"/>
                <w:sz w:val="20"/>
                <w:szCs w:val="20"/>
              </w:rPr>
              <w:t>Explore the case management processes from end to end, looking for efficiencies in the process.</w:t>
            </w:r>
          </w:p>
        </w:tc>
        <w:tc>
          <w:tcPr>
            <w:tcW w:w="9513" w:type="dxa"/>
          </w:tcPr>
          <w:p w14:paraId="7212A3DD" w14:textId="77777777" w:rsidR="00A57A60" w:rsidRDefault="00577489" w:rsidP="00642E76">
            <w:pPr>
              <w:spacing w:before="60" w:after="120"/>
              <w:rPr>
                <w:rFonts w:ascii="Arial" w:hAnsi="Arial" w:cs="Arial"/>
                <w:color w:val="1F4E79" w:themeColor="accent5" w:themeShade="80"/>
                <w:sz w:val="20"/>
                <w:szCs w:val="20"/>
              </w:rPr>
            </w:pPr>
            <w:r w:rsidRPr="00577489">
              <w:rPr>
                <w:rFonts w:ascii="Arial" w:hAnsi="Arial" w:cs="Arial"/>
                <w:b/>
                <w:bCs/>
                <w:color w:val="1F4E79" w:themeColor="accent5" w:themeShade="80"/>
                <w:sz w:val="20"/>
                <w:szCs w:val="20"/>
              </w:rPr>
              <w:t>Why it’s Green:</w:t>
            </w:r>
            <w:r w:rsidRPr="00577489">
              <w:rPr>
                <w:rFonts w:ascii="Arial" w:hAnsi="Arial" w:cs="Arial"/>
                <w:color w:val="1F4E79" w:themeColor="accent5" w:themeShade="80"/>
                <w:sz w:val="20"/>
                <w:szCs w:val="20"/>
              </w:rPr>
              <w:t xml:space="preserve"> Development phase on schedule with </w:t>
            </w:r>
            <w:r w:rsidR="005F75B6">
              <w:rPr>
                <w:rFonts w:ascii="Arial" w:hAnsi="Arial" w:cs="Arial"/>
                <w:color w:val="1F4E79" w:themeColor="accent5" w:themeShade="80"/>
                <w:sz w:val="20"/>
                <w:szCs w:val="20"/>
              </w:rPr>
              <w:t xml:space="preserve">initial recommendations </w:t>
            </w:r>
            <w:r w:rsidR="00F248DF">
              <w:rPr>
                <w:rFonts w:ascii="Arial" w:hAnsi="Arial" w:cs="Arial"/>
                <w:color w:val="1F4E79" w:themeColor="accent5" w:themeShade="80"/>
                <w:sz w:val="20"/>
                <w:szCs w:val="20"/>
              </w:rPr>
              <w:t xml:space="preserve">defined and </w:t>
            </w:r>
            <w:r w:rsidR="005F75B6">
              <w:rPr>
                <w:rFonts w:ascii="Arial" w:hAnsi="Arial" w:cs="Arial"/>
                <w:color w:val="1F4E79" w:themeColor="accent5" w:themeShade="80"/>
                <w:sz w:val="20"/>
                <w:szCs w:val="20"/>
              </w:rPr>
              <w:t xml:space="preserve">reviewed and </w:t>
            </w:r>
            <w:r w:rsidRPr="00577489">
              <w:rPr>
                <w:rFonts w:ascii="Arial" w:hAnsi="Arial" w:cs="Arial"/>
                <w:color w:val="1F4E79" w:themeColor="accent5" w:themeShade="80"/>
                <w:sz w:val="20"/>
                <w:szCs w:val="20"/>
              </w:rPr>
              <w:t xml:space="preserve">stakeholder workshops </w:t>
            </w:r>
            <w:r w:rsidR="009E0C67">
              <w:rPr>
                <w:rFonts w:ascii="Arial" w:hAnsi="Arial" w:cs="Arial"/>
                <w:color w:val="1F4E79" w:themeColor="accent5" w:themeShade="80"/>
                <w:sz w:val="20"/>
                <w:szCs w:val="20"/>
              </w:rPr>
              <w:t xml:space="preserve">being </w:t>
            </w:r>
            <w:r w:rsidR="00A57A60">
              <w:rPr>
                <w:rFonts w:ascii="Arial" w:hAnsi="Arial" w:cs="Arial"/>
                <w:color w:val="1F4E79" w:themeColor="accent5" w:themeShade="80"/>
                <w:sz w:val="20"/>
                <w:szCs w:val="20"/>
              </w:rPr>
              <w:t xml:space="preserve">schedule for further engagement. </w:t>
            </w:r>
          </w:p>
          <w:p w14:paraId="5D11A35A" w14:textId="77777777" w:rsidR="00C862CA" w:rsidRDefault="00577489" w:rsidP="00642E76">
            <w:pPr>
              <w:spacing w:before="60" w:after="120"/>
              <w:rPr>
                <w:rFonts w:ascii="Arial" w:hAnsi="Arial" w:cs="Arial"/>
                <w:color w:val="1F4E79" w:themeColor="accent5" w:themeShade="80"/>
                <w:sz w:val="20"/>
                <w:szCs w:val="20"/>
              </w:rPr>
            </w:pPr>
            <w:r w:rsidRPr="00577489">
              <w:rPr>
                <w:rFonts w:ascii="Arial" w:hAnsi="Arial" w:cs="Arial"/>
                <w:b/>
                <w:bCs/>
                <w:color w:val="1F4E79" w:themeColor="accent5" w:themeShade="80"/>
                <w:sz w:val="20"/>
                <w:szCs w:val="20"/>
              </w:rPr>
              <w:t>What’s being done:</w:t>
            </w:r>
            <w:r w:rsidRPr="00577489">
              <w:rPr>
                <w:rFonts w:ascii="Arial" w:hAnsi="Arial" w:cs="Arial"/>
                <w:color w:val="1F4E79" w:themeColor="accent5" w:themeShade="80"/>
                <w:sz w:val="20"/>
                <w:szCs w:val="20"/>
              </w:rPr>
              <w:t> </w:t>
            </w:r>
            <w:r w:rsidR="005D4BE3">
              <w:rPr>
                <w:rFonts w:ascii="Arial" w:hAnsi="Arial" w:cs="Arial"/>
                <w:color w:val="1F4E79" w:themeColor="accent5" w:themeShade="80"/>
                <w:sz w:val="20"/>
                <w:szCs w:val="20"/>
              </w:rPr>
              <w:t xml:space="preserve">Workshops are being held across November/December to develop and operational framework to pilot supportive resolution, to present </w:t>
            </w:r>
            <w:r w:rsidR="00666DAF">
              <w:rPr>
                <w:rFonts w:ascii="Arial" w:hAnsi="Arial" w:cs="Arial"/>
                <w:color w:val="1F4E79" w:themeColor="accent5" w:themeShade="80"/>
                <w:sz w:val="20"/>
                <w:szCs w:val="20"/>
              </w:rPr>
              <w:t xml:space="preserve">proposals </w:t>
            </w:r>
            <w:r w:rsidR="005D4BE3">
              <w:rPr>
                <w:rFonts w:ascii="Arial" w:hAnsi="Arial" w:cs="Arial"/>
                <w:color w:val="1F4E79" w:themeColor="accent5" w:themeShade="80"/>
                <w:sz w:val="20"/>
                <w:szCs w:val="20"/>
              </w:rPr>
              <w:t>to ELT in January</w:t>
            </w:r>
            <w:r w:rsidR="00223A2B" w:rsidRPr="00E47546">
              <w:rPr>
                <w:rFonts w:ascii="Arial" w:hAnsi="Arial" w:cs="Arial"/>
                <w:color w:val="1F4E79" w:themeColor="accent5" w:themeShade="80"/>
                <w:sz w:val="20"/>
                <w:szCs w:val="20"/>
              </w:rPr>
              <w:t>.</w:t>
            </w:r>
            <w:r w:rsidR="00E47546" w:rsidRPr="00E47546">
              <w:rPr>
                <w:rFonts w:ascii="Arial" w:hAnsi="Arial" w:cs="Arial"/>
                <w:color w:val="1F4E79" w:themeColor="accent5" w:themeShade="80"/>
                <w:sz w:val="20"/>
                <w:szCs w:val="20"/>
              </w:rPr>
              <w:t xml:space="preserve"> The Consensual Panel Determination workshop will be held in early November, and defence engagement is planned for January 2026</w:t>
            </w:r>
            <w:r w:rsidR="00C96CC5">
              <w:rPr>
                <w:rFonts w:ascii="Arial" w:hAnsi="Arial" w:cs="Arial"/>
                <w:color w:val="1F4E79" w:themeColor="accent5" w:themeShade="80"/>
                <w:sz w:val="20"/>
                <w:szCs w:val="20"/>
              </w:rPr>
              <w:t>.</w:t>
            </w:r>
          </w:p>
          <w:p w14:paraId="1A980CC6" w14:textId="0B76867A" w:rsidR="002F6A97" w:rsidRPr="00AE59D8" w:rsidRDefault="00577489" w:rsidP="00642E76">
            <w:pPr>
              <w:spacing w:before="60" w:after="120"/>
              <w:rPr>
                <w:rFonts w:ascii="Arial" w:hAnsi="Arial" w:cs="Arial"/>
                <w:color w:val="1F4E79" w:themeColor="accent5" w:themeShade="80"/>
                <w:sz w:val="20"/>
                <w:szCs w:val="20"/>
              </w:rPr>
            </w:pPr>
            <w:r w:rsidRPr="00577489">
              <w:rPr>
                <w:rFonts w:ascii="Arial" w:hAnsi="Arial" w:cs="Arial"/>
                <w:b/>
                <w:bCs/>
                <w:color w:val="1F4E79" w:themeColor="accent5" w:themeShade="80"/>
                <w:sz w:val="20"/>
                <w:szCs w:val="20"/>
              </w:rPr>
              <w:t>When completion is expected:</w:t>
            </w:r>
            <w:r w:rsidRPr="00577489">
              <w:rPr>
                <w:rFonts w:ascii="Arial" w:hAnsi="Arial" w:cs="Arial"/>
                <w:color w:val="1F4E79" w:themeColor="accent5" w:themeShade="80"/>
                <w:sz w:val="20"/>
                <w:szCs w:val="20"/>
              </w:rPr>
              <w:t> </w:t>
            </w:r>
            <w:r w:rsidR="00562D9E">
              <w:rPr>
                <w:rFonts w:ascii="Arial" w:hAnsi="Arial" w:cs="Arial"/>
                <w:color w:val="1F4E79" w:themeColor="accent5" w:themeShade="80"/>
                <w:sz w:val="20"/>
                <w:szCs w:val="20"/>
              </w:rPr>
              <w:t xml:space="preserve">Q1 </w:t>
            </w:r>
            <w:r w:rsidRPr="00577489">
              <w:rPr>
                <w:rFonts w:ascii="Arial" w:hAnsi="Arial" w:cs="Arial"/>
                <w:color w:val="1F4E79" w:themeColor="accent5" w:themeShade="80"/>
                <w:sz w:val="20"/>
                <w:szCs w:val="20"/>
              </w:rPr>
              <w:t xml:space="preserve">2026, </w:t>
            </w:r>
            <w:r w:rsidR="00940B53">
              <w:rPr>
                <w:rFonts w:ascii="Arial" w:hAnsi="Arial" w:cs="Arial"/>
                <w:color w:val="1F4E79" w:themeColor="accent5" w:themeShade="80"/>
                <w:sz w:val="20"/>
                <w:szCs w:val="20"/>
              </w:rPr>
              <w:t xml:space="preserve">following </w:t>
            </w:r>
            <w:r w:rsidRPr="00577489">
              <w:rPr>
                <w:rFonts w:ascii="Arial" w:hAnsi="Arial" w:cs="Arial"/>
                <w:color w:val="1F4E79" w:themeColor="accent5" w:themeShade="80"/>
                <w:sz w:val="20"/>
                <w:szCs w:val="20"/>
              </w:rPr>
              <w:t xml:space="preserve">ELT </w:t>
            </w:r>
            <w:r w:rsidR="00940B53">
              <w:rPr>
                <w:rFonts w:ascii="Arial" w:hAnsi="Arial" w:cs="Arial"/>
                <w:color w:val="1F4E79" w:themeColor="accent5" w:themeShade="80"/>
                <w:sz w:val="20"/>
                <w:szCs w:val="20"/>
              </w:rPr>
              <w:t>review</w:t>
            </w:r>
          </w:p>
        </w:tc>
        <w:tc>
          <w:tcPr>
            <w:tcW w:w="557" w:type="dxa"/>
            <w:shd w:val="clear" w:color="auto" w:fill="00B050"/>
          </w:tcPr>
          <w:p w14:paraId="562EBE7A" w14:textId="77777777" w:rsidR="00021C11" w:rsidRPr="00834639" w:rsidRDefault="00021C11" w:rsidP="00021C11">
            <w:pPr>
              <w:spacing w:line="288" w:lineRule="auto"/>
              <w:rPr>
                <w:rFonts w:ascii="Arial" w:hAnsi="Arial" w:cs="Arial"/>
              </w:rPr>
            </w:pPr>
          </w:p>
        </w:tc>
        <w:tc>
          <w:tcPr>
            <w:tcW w:w="557" w:type="dxa"/>
            <w:shd w:val="clear" w:color="auto" w:fill="00B050"/>
          </w:tcPr>
          <w:p w14:paraId="5A4E3126" w14:textId="77777777" w:rsidR="00021C11" w:rsidRPr="00834639" w:rsidRDefault="00021C11" w:rsidP="00021C11">
            <w:pPr>
              <w:spacing w:line="288" w:lineRule="auto"/>
              <w:rPr>
                <w:rFonts w:ascii="Arial" w:hAnsi="Arial" w:cs="Arial"/>
              </w:rPr>
            </w:pPr>
          </w:p>
        </w:tc>
        <w:tc>
          <w:tcPr>
            <w:tcW w:w="557" w:type="dxa"/>
            <w:shd w:val="clear" w:color="auto" w:fill="00B050"/>
          </w:tcPr>
          <w:p w14:paraId="04C06F0D" w14:textId="77777777" w:rsidR="00021C11" w:rsidRPr="00834639" w:rsidRDefault="00021C11" w:rsidP="00021C11">
            <w:pPr>
              <w:spacing w:line="288" w:lineRule="auto"/>
              <w:rPr>
                <w:rFonts w:ascii="Arial" w:hAnsi="Arial" w:cs="Arial"/>
              </w:rPr>
            </w:pPr>
          </w:p>
        </w:tc>
      </w:tr>
      <w:tr w:rsidR="00BA7058" w:rsidRPr="00834639" w14:paraId="09190EDE" w14:textId="77777777" w:rsidTr="003B1A0D">
        <w:trPr>
          <w:trHeight w:val="532"/>
        </w:trPr>
        <w:tc>
          <w:tcPr>
            <w:tcW w:w="4097" w:type="dxa"/>
          </w:tcPr>
          <w:p w14:paraId="77C41C34" w14:textId="0CBB03C7" w:rsidR="00021C11" w:rsidRPr="00946B33" w:rsidRDefault="00021C11" w:rsidP="00021C11">
            <w:pPr>
              <w:spacing w:before="100" w:after="100" w:line="288" w:lineRule="auto"/>
              <w:rPr>
                <w:rFonts w:ascii="Arial" w:hAnsi="Arial" w:cs="Arial"/>
                <w:b/>
                <w:color w:val="003F72"/>
                <w:sz w:val="20"/>
                <w:szCs w:val="20"/>
              </w:rPr>
            </w:pPr>
            <w:r w:rsidRPr="00946B33">
              <w:rPr>
                <w:rFonts w:ascii="Arial" w:hAnsi="Arial" w:cs="Arial"/>
                <w:b/>
                <w:color w:val="003F72"/>
                <w:sz w:val="20"/>
                <w:szCs w:val="20"/>
              </w:rPr>
              <w:t>FtP decision-making guidance</w:t>
            </w:r>
          </w:p>
          <w:p w14:paraId="03E16CF5" w14:textId="4CCA1D36" w:rsidR="00021C11" w:rsidRPr="00834639" w:rsidRDefault="00021C11" w:rsidP="00021C11">
            <w:pPr>
              <w:spacing w:before="100" w:after="100" w:line="288" w:lineRule="auto"/>
              <w:rPr>
                <w:rFonts w:ascii="Arial" w:hAnsi="Arial" w:cs="Arial"/>
                <w:b/>
                <w:bCs/>
                <w:sz w:val="20"/>
                <w:szCs w:val="20"/>
              </w:rPr>
            </w:pPr>
            <w:r w:rsidRPr="00946B33">
              <w:rPr>
                <w:rFonts w:ascii="Arial" w:hAnsi="Arial" w:cs="Arial"/>
                <w:i/>
                <w:color w:val="003F72"/>
                <w:sz w:val="20"/>
                <w:szCs w:val="20"/>
              </w:rPr>
              <w:t>To review and create guidance for decision makers at each stage of the fitness to practise process.</w:t>
            </w:r>
            <w:r w:rsidRPr="00834639">
              <w:rPr>
                <w:rFonts w:ascii="Arial" w:hAnsi="Arial" w:cs="Arial"/>
                <w:i/>
                <w:iCs/>
                <w:color w:val="003F72"/>
                <w:sz w:val="20"/>
                <w:szCs w:val="20"/>
              </w:rPr>
              <w:t xml:space="preserve"> </w:t>
            </w:r>
          </w:p>
        </w:tc>
        <w:tc>
          <w:tcPr>
            <w:tcW w:w="9513" w:type="dxa"/>
          </w:tcPr>
          <w:p w14:paraId="4181B058" w14:textId="19469982" w:rsidR="00583902" w:rsidRPr="00583902" w:rsidRDefault="00583902" w:rsidP="00642E76">
            <w:pPr>
              <w:spacing w:before="60" w:after="120"/>
              <w:rPr>
                <w:rFonts w:ascii="Arial" w:hAnsi="Arial" w:cs="Arial"/>
                <w:color w:val="1F4E79" w:themeColor="accent5" w:themeShade="80"/>
                <w:sz w:val="20"/>
                <w:szCs w:val="20"/>
              </w:rPr>
            </w:pPr>
            <w:r w:rsidRPr="00583902">
              <w:rPr>
                <w:rFonts w:ascii="Arial" w:hAnsi="Arial" w:cs="Arial"/>
                <w:b/>
                <w:bCs/>
                <w:color w:val="1F4E79" w:themeColor="accent5" w:themeShade="80"/>
                <w:sz w:val="20"/>
                <w:szCs w:val="20"/>
              </w:rPr>
              <w:t>Why it’s Red:</w:t>
            </w:r>
            <w:r w:rsidRPr="00583902">
              <w:rPr>
                <w:rFonts w:ascii="Arial" w:hAnsi="Arial" w:cs="Arial"/>
                <w:color w:val="1F4E79" w:themeColor="accent5" w:themeShade="80"/>
                <w:sz w:val="20"/>
                <w:szCs w:val="20"/>
              </w:rPr>
              <w:t xml:space="preserve"> </w:t>
            </w:r>
            <w:r w:rsidR="00031EA0" w:rsidRPr="00031EA0">
              <w:rPr>
                <w:rFonts w:ascii="Arial" w:hAnsi="Arial" w:cs="Arial"/>
                <w:color w:val="1F4E79" w:themeColor="accent5" w:themeShade="80"/>
                <w:sz w:val="20"/>
                <w:szCs w:val="20"/>
              </w:rPr>
              <w:t xml:space="preserve">Progress overall is delayed due to complexities of coordinating resources and competing priorities across several teams required to draft and review each set of guidance, </w:t>
            </w:r>
            <w:r w:rsidR="0045507C">
              <w:rPr>
                <w:rFonts w:ascii="Arial" w:hAnsi="Arial" w:cs="Arial"/>
                <w:color w:val="1F4E79" w:themeColor="accent5" w:themeShade="80"/>
                <w:sz w:val="20"/>
                <w:szCs w:val="20"/>
              </w:rPr>
              <w:t>plus</w:t>
            </w:r>
            <w:r w:rsidR="00031EA0" w:rsidRPr="00031EA0">
              <w:rPr>
                <w:rFonts w:ascii="Arial" w:hAnsi="Arial" w:cs="Arial"/>
                <w:color w:val="1F4E79" w:themeColor="accent5" w:themeShade="80"/>
                <w:sz w:val="20"/>
                <w:szCs w:val="20"/>
              </w:rPr>
              <w:t xml:space="preserve"> some elements</w:t>
            </w:r>
            <w:r w:rsidR="0045507C">
              <w:rPr>
                <w:rFonts w:ascii="Arial" w:hAnsi="Arial" w:cs="Arial"/>
                <w:color w:val="1F4E79" w:themeColor="accent5" w:themeShade="80"/>
                <w:sz w:val="20"/>
                <w:szCs w:val="20"/>
              </w:rPr>
              <w:t xml:space="preserve"> </w:t>
            </w:r>
            <w:r w:rsidR="00031EA0" w:rsidRPr="00031EA0">
              <w:rPr>
                <w:rFonts w:ascii="Arial" w:hAnsi="Arial" w:cs="Arial"/>
                <w:color w:val="1F4E79" w:themeColor="accent5" w:themeShade="80"/>
                <w:sz w:val="20"/>
                <w:szCs w:val="20"/>
              </w:rPr>
              <w:t>were more complex than anticipated</w:t>
            </w:r>
            <w:r w:rsidR="00C06022">
              <w:rPr>
                <w:rFonts w:ascii="Arial" w:hAnsi="Arial" w:cs="Arial"/>
                <w:color w:val="1F4E79" w:themeColor="accent5" w:themeShade="80"/>
                <w:sz w:val="20"/>
                <w:szCs w:val="20"/>
              </w:rPr>
              <w:t xml:space="preserve"> for</w:t>
            </w:r>
            <w:r w:rsidR="00031EA0" w:rsidRPr="00031EA0">
              <w:rPr>
                <w:rFonts w:ascii="Arial" w:hAnsi="Arial" w:cs="Arial"/>
                <w:color w:val="1F4E79" w:themeColor="accent5" w:themeShade="80"/>
                <w:sz w:val="20"/>
                <w:szCs w:val="20"/>
              </w:rPr>
              <w:t xml:space="preserve"> Policy, Legal, and Fitness to Practice</w:t>
            </w:r>
            <w:r w:rsidR="00C06022">
              <w:rPr>
                <w:rFonts w:ascii="Arial" w:hAnsi="Arial" w:cs="Arial"/>
                <w:color w:val="1F4E79" w:themeColor="accent5" w:themeShade="80"/>
                <w:sz w:val="20"/>
                <w:szCs w:val="20"/>
              </w:rPr>
              <w:t xml:space="preserve"> collaboration</w:t>
            </w:r>
            <w:r w:rsidR="00031EA0" w:rsidRPr="00031EA0">
              <w:rPr>
                <w:rFonts w:ascii="Arial" w:hAnsi="Arial" w:cs="Arial"/>
                <w:color w:val="1F4E79" w:themeColor="accent5" w:themeShade="80"/>
                <w:sz w:val="20"/>
                <w:szCs w:val="20"/>
              </w:rPr>
              <w:t>. However, progress has been made, with the FtP Decision-Making Guidance for Practice Committees finalised an</w:t>
            </w:r>
            <w:r w:rsidR="00DD6C16">
              <w:rPr>
                <w:rFonts w:ascii="Arial" w:hAnsi="Arial" w:cs="Arial"/>
                <w:color w:val="1F4E79" w:themeColor="accent5" w:themeShade="80"/>
                <w:sz w:val="20"/>
                <w:szCs w:val="20"/>
              </w:rPr>
              <w:t xml:space="preserve">d </w:t>
            </w:r>
            <w:r w:rsidR="00031EA0" w:rsidRPr="00031EA0">
              <w:rPr>
                <w:rFonts w:ascii="Arial" w:hAnsi="Arial" w:cs="Arial"/>
                <w:color w:val="1F4E79" w:themeColor="accent5" w:themeShade="80"/>
                <w:sz w:val="20"/>
                <w:szCs w:val="20"/>
              </w:rPr>
              <w:t>progress</w:t>
            </w:r>
            <w:r w:rsidR="00DD6C16">
              <w:rPr>
                <w:rFonts w:ascii="Arial" w:hAnsi="Arial" w:cs="Arial"/>
                <w:color w:val="1F4E79" w:themeColor="accent5" w:themeShade="80"/>
                <w:sz w:val="20"/>
                <w:szCs w:val="20"/>
              </w:rPr>
              <w:t>ed</w:t>
            </w:r>
            <w:r w:rsidR="00031EA0" w:rsidRPr="00031EA0">
              <w:rPr>
                <w:rFonts w:ascii="Arial" w:hAnsi="Arial" w:cs="Arial"/>
                <w:color w:val="1F4E79" w:themeColor="accent5" w:themeShade="80"/>
                <w:sz w:val="20"/>
                <w:szCs w:val="20"/>
              </w:rPr>
              <w:t xml:space="preserve"> to CEO review, ahead of publication, and Case Examiners guidance is ready for review ahead of consultation</w:t>
            </w:r>
            <w:r w:rsidR="0099644F">
              <w:rPr>
                <w:rFonts w:ascii="Arial" w:hAnsi="Arial" w:cs="Arial"/>
                <w:color w:val="1F4E79" w:themeColor="accent5" w:themeShade="80"/>
                <w:sz w:val="20"/>
                <w:szCs w:val="20"/>
              </w:rPr>
              <w:t>.</w:t>
            </w:r>
          </w:p>
          <w:p w14:paraId="5063B8BB" w14:textId="3E6D5B65" w:rsidR="00583902" w:rsidRPr="00583902" w:rsidRDefault="00583902" w:rsidP="00642E76">
            <w:pPr>
              <w:spacing w:before="60" w:after="120"/>
              <w:rPr>
                <w:rFonts w:ascii="Arial" w:hAnsi="Arial" w:cs="Arial"/>
                <w:color w:val="1F4E79" w:themeColor="accent5" w:themeShade="80"/>
                <w:sz w:val="20"/>
                <w:szCs w:val="20"/>
              </w:rPr>
            </w:pPr>
            <w:r w:rsidRPr="00583902">
              <w:rPr>
                <w:rFonts w:ascii="Arial" w:hAnsi="Arial" w:cs="Arial"/>
                <w:b/>
                <w:bCs/>
                <w:color w:val="1F4E79" w:themeColor="accent5" w:themeShade="80"/>
                <w:sz w:val="20"/>
                <w:szCs w:val="20"/>
              </w:rPr>
              <w:t>What’s being done</w:t>
            </w:r>
            <w:r w:rsidRPr="00583902">
              <w:rPr>
                <w:rFonts w:ascii="Arial" w:hAnsi="Arial" w:cs="Arial"/>
                <w:color w:val="1F4E79" w:themeColor="accent5" w:themeShade="80"/>
                <w:sz w:val="20"/>
                <w:szCs w:val="20"/>
              </w:rPr>
              <w:t>:</w:t>
            </w:r>
            <w:r w:rsidR="005B1DC8" w:rsidRPr="00583902">
              <w:rPr>
                <w:rFonts w:ascii="Arial" w:hAnsi="Arial" w:cs="Arial"/>
                <w:color w:val="1F4E79" w:themeColor="accent5" w:themeShade="80"/>
                <w:sz w:val="20"/>
                <w:szCs w:val="20"/>
              </w:rPr>
              <w:t xml:space="preserve"> The </w:t>
            </w:r>
            <w:r w:rsidR="008D0A9C" w:rsidRPr="008D0A9C">
              <w:rPr>
                <w:rFonts w:ascii="Arial" w:hAnsi="Arial" w:cs="Arial"/>
                <w:color w:val="1F4E79" w:themeColor="accent5" w:themeShade="80"/>
                <w:sz w:val="20"/>
                <w:szCs w:val="20"/>
              </w:rPr>
              <w:t xml:space="preserve">Policy </w:t>
            </w:r>
            <w:r w:rsidR="005B1DC8" w:rsidRPr="00583902">
              <w:rPr>
                <w:rFonts w:ascii="Arial" w:hAnsi="Arial" w:cs="Arial"/>
                <w:color w:val="1F4E79" w:themeColor="accent5" w:themeShade="80"/>
                <w:sz w:val="20"/>
                <w:szCs w:val="20"/>
              </w:rPr>
              <w:t xml:space="preserve">team is </w:t>
            </w:r>
            <w:r w:rsidR="008D0A9C" w:rsidRPr="008D0A9C">
              <w:rPr>
                <w:rFonts w:ascii="Arial" w:hAnsi="Arial" w:cs="Arial"/>
                <w:color w:val="1F4E79" w:themeColor="accent5" w:themeShade="80"/>
                <w:sz w:val="20"/>
                <w:szCs w:val="20"/>
              </w:rPr>
              <w:t>working closely</w:t>
            </w:r>
            <w:r w:rsidR="005B1DC8" w:rsidRPr="00583902">
              <w:rPr>
                <w:rFonts w:ascii="Arial" w:hAnsi="Arial" w:cs="Arial"/>
                <w:color w:val="1F4E79" w:themeColor="accent5" w:themeShade="80"/>
                <w:sz w:val="20"/>
                <w:szCs w:val="20"/>
              </w:rPr>
              <w:t xml:space="preserve"> with Legal </w:t>
            </w:r>
            <w:r w:rsidR="008D0A9C" w:rsidRPr="008D0A9C">
              <w:rPr>
                <w:rFonts w:ascii="Arial" w:hAnsi="Arial" w:cs="Arial"/>
                <w:color w:val="1F4E79" w:themeColor="accent5" w:themeShade="80"/>
                <w:sz w:val="20"/>
                <w:szCs w:val="20"/>
              </w:rPr>
              <w:t xml:space="preserve">and Fitness </w:t>
            </w:r>
            <w:r w:rsidR="005B1DC8" w:rsidRPr="00583902">
              <w:rPr>
                <w:rFonts w:ascii="Arial" w:hAnsi="Arial" w:cs="Arial"/>
                <w:color w:val="1F4E79" w:themeColor="accent5" w:themeShade="80"/>
                <w:sz w:val="20"/>
                <w:szCs w:val="20"/>
              </w:rPr>
              <w:t xml:space="preserve">to </w:t>
            </w:r>
            <w:r w:rsidR="008D0A9C" w:rsidRPr="008D0A9C">
              <w:rPr>
                <w:rFonts w:ascii="Arial" w:hAnsi="Arial" w:cs="Arial"/>
                <w:color w:val="1F4E79" w:themeColor="accent5" w:themeShade="80"/>
                <w:sz w:val="20"/>
                <w:szCs w:val="20"/>
              </w:rPr>
              <w:t xml:space="preserve">Practice colleagues to address complexities and finalise guidance. Lessons learned are being applied to streamline feedback, </w:t>
            </w:r>
            <w:r w:rsidR="005B1DC8" w:rsidRPr="00583902">
              <w:rPr>
                <w:rFonts w:ascii="Arial" w:hAnsi="Arial" w:cs="Arial"/>
                <w:color w:val="1F4E79" w:themeColor="accent5" w:themeShade="80"/>
                <w:sz w:val="20"/>
                <w:szCs w:val="20"/>
              </w:rPr>
              <w:lastRenderedPageBreak/>
              <w:t xml:space="preserve">secure dedicated </w:t>
            </w:r>
            <w:r w:rsidR="008D0A9C" w:rsidRPr="008D0A9C">
              <w:rPr>
                <w:rFonts w:ascii="Arial" w:hAnsi="Arial" w:cs="Arial"/>
                <w:color w:val="1F4E79" w:themeColor="accent5" w:themeShade="80"/>
                <w:sz w:val="20"/>
                <w:szCs w:val="20"/>
              </w:rPr>
              <w:t>resource, and understand the scope of</w:t>
            </w:r>
            <w:r w:rsidR="005B1DC8" w:rsidRPr="00583902">
              <w:rPr>
                <w:rFonts w:ascii="Arial" w:hAnsi="Arial" w:cs="Arial"/>
                <w:color w:val="1F4E79" w:themeColor="accent5" w:themeShade="80"/>
                <w:sz w:val="20"/>
                <w:szCs w:val="20"/>
              </w:rPr>
              <w:t xml:space="preserve"> time and </w:t>
            </w:r>
            <w:r w:rsidR="008D0A9C" w:rsidRPr="008D0A9C">
              <w:rPr>
                <w:rFonts w:ascii="Arial" w:hAnsi="Arial" w:cs="Arial"/>
                <w:color w:val="1F4E79" w:themeColor="accent5" w:themeShade="80"/>
                <w:sz w:val="20"/>
                <w:szCs w:val="20"/>
              </w:rPr>
              <w:t>resource needed for the deliverables to achieved in a realistic timeline. This will result in a change request to extend the existing schedule</w:t>
            </w:r>
            <w:r w:rsidR="00990668" w:rsidRPr="00583902">
              <w:rPr>
                <w:rFonts w:ascii="Arial" w:hAnsi="Arial" w:cs="Arial"/>
                <w:color w:val="1F4E79" w:themeColor="accent5" w:themeShade="80"/>
                <w:sz w:val="20"/>
                <w:szCs w:val="20"/>
              </w:rPr>
              <w:t>.</w:t>
            </w:r>
          </w:p>
          <w:p w14:paraId="7A1D9A0A" w14:textId="02C82848" w:rsidR="00CE16A4" w:rsidRPr="00914F83" w:rsidRDefault="00583902" w:rsidP="00642E76">
            <w:pPr>
              <w:spacing w:before="60" w:after="120"/>
              <w:rPr>
                <w:rFonts w:ascii="Arial" w:hAnsi="Arial" w:cs="Arial"/>
                <w:color w:val="1F4E79" w:themeColor="accent5" w:themeShade="80"/>
                <w:sz w:val="20"/>
                <w:szCs w:val="20"/>
                <w:highlight w:val="yellow"/>
              </w:rPr>
            </w:pPr>
            <w:r w:rsidRPr="00583902">
              <w:rPr>
                <w:rFonts w:ascii="Arial" w:hAnsi="Arial" w:cs="Arial"/>
                <w:b/>
                <w:bCs/>
                <w:color w:val="1F4E79" w:themeColor="accent5" w:themeShade="80"/>
                <w:sz w:val="20"/>
                <w:szCs w:val="20"/>
              </w:rPr>
              <w:t>When recovery is expected:</w:t>
            </w:r>
            <w:r w:rsidRPr="00583902">
              <w:rPr>
                <w:rFonts w:ascii="Arial" w:hAnsi="Arial" w:cs="Arial"/>
                <w:color w:val="1F4E79" w:themeColor="accent5" w:themeShade="80"/>
                <w:sz w:val="20"/>
                <w:szCs w:val="20"/>
              </w:rPr>
              <w:t xml:space="preserve"> </w:t>
            </w:r>
            <w:r w:rsidR="00F472AF" w:rsidRPr="00F472AF">
              <w:rPr>
                <w:rFonts w:ascii="Arial" w:hAnsi="Arial" w:cs="Arial"/>
                <w:color w:val="1F4E79" w:themeColor="accent5" w:themeShade="80"/>
                <w:sz w:val="20"/>
                <w:szCs w:val="20"/>
              </w:rPr>
              <w:t>An extension will be requested in January to complete the remaining two workstreams, which would return the project to green status.</w:t>
            </w:r>
          </w:p>
        </w:tc>
        <w:tc>
          <w:tcPr>
            <w:tcW w:w="557" w:type="dxa"/>
            <w:shd w:val="clear" w:color="auto" w:fill="FF0000"/>
          </w:tcPr>
          <w:p w14:paraId="5CAB63D2" w14:textId="77777777" w:rsidR="00021C11" w:rsidRPr="00834639" w:rsidRDefault="00021C11" w:rsidP="00021C11">
            <w:pPr>
              <w:spacing w:line="288" w:lineRule="auto"/>
              <w:rPr>
                <w:rFonts w:ascii="Arial" w:hAnsi="Arial" w:cs="Arial"/>
              </w:rPr>
            </w:pPr>
          </w:p>
        </w:tc>
        <w:tc>
          <w:tcPr>
            <w:tcW w:w="557" w:type="dxa"/>
            <w:shd w:val="clear" w:color="auto" w:fill="FF0000"/>
          </w:tcPr>
          <w:p w14:paraId="36216899" w14:textId="77777777" w:rsidR="00021C11" w:rsidRPr="00834639" w:rsidRDefault="00021C11" w:rsidP="00021C11">
            <w:pPr>
              <w:spacing w:line="288" w:lineRule="auto"/>
              <w:rPr>
                <w:rFonts w:ascii="Arial" w:hAnsi="Arial" w:cs="Arial"/>
              </w:rPr>
            </w:pPr>
          </w:p>
        </w:tc>
        <w:tc>
          <w:tcPr>
            <w:tcW w:w="557" w:type="dxa"/>
            <w:shd w:val="clear" w:color="auto" w:fill="FF0000"/>
          </w:tcPr>
          <w:p w14:paraId="3AB69258" w14:textId="77777777" w:rsidR="00021C11" w:rsidRPr="00834639" w:rsidRDefault="00021C11" w:rsidP="00021C11">
            <w:pPr>
              <w:spacing w:line="288" w:lineRule="auto"/>
              <w:rPr>
                <w:rFonts w:ascii="Arial" w:hAnsi="Arial" w:cs="Arial"/>
              </w:rPr>
            </w:pPr>
          </w:p>
        </w:tc>
      </w:tr>
      <w:tr w:rsidR="00BA7058" w:rsidRPr="00834639" w14:paraId="70C30679" w14:textId="77777777" w:rsidTr="00B60889">
        <w:trPr>
          <w:trHeight w:val="1241"/>
        </w:trPr>
        <w:tc>
          <w:tcPr>
            <w:tcW w:w="4097" w:type="dxa"/>
          </w:tcPr>
          <w:p w14:paraId="7BDC5247" w14:textId="56DDAFA6" w:rsidR="00021C11" w:rsidRPr="00834639" w:rsidRDefault="00021C11" w:rsidP="00021C11">
            <w:pPr>
              <w:spacing w:before="100" w:after="100" w:line="288" w:lineRule="auto"/>
              <w:rPr>
                <w:rFonts w:ascii="Arial" w:hAnsi="Arial" w:cs="Arial"/>
                <w:b/>
                <w:bCs/>
                <w:color w:val="003F72"/>
                <w:sz w:val="20"/>
                <w:szCs w:val="20"/>
              </w:rPr>
            </w:pPr>
            <w:r w:rsidRPr="00834639">
              <w:rPr>
                <w:rFonts w:ascii="Arial" w:hAnsi="Arial" w:cs="Arial"/>
                <w:b/>
                <w:bCs/>
                <w:color w:val="003F72"/>
                <w:sz w:val="20"/>
                <w:szCs w:val="20"/>
              </w:rPr>
              <w:t>Improving communications and support in FtP</w:t>
            </w:r>
          </w:p>
          <w:p w14:paraId="728F9D43" w14:textId="744CE559" w:rsidR="00EE26F2" w:rsidRPr="00B225F7" w:rsidRDefault="00021C11" w:rsidP="00021C11">
            <w:pPr>
              <w:spacing w:before="100" w:after="100" w:line="288" w:lineRule="auto"/>
              <w:rPr>
                <w:rFonts w:ascii="Arial" w:hAnsi="Arial" w:cs="Arial"/>
                <w:i/>
                <w:color w:val="003F72"/>
                <w:sz w:val="20"/>
                <w:szCs w:val="20"/>
              </w:rPr>
            </w:pPr>
            <w:r w:rsidRPr="00834639">
              <w:rPr>
                <w:rFonts w:ascii="Arial" w:hAnsi="Arial" w:cs="Arial"/>
                <w:i/>
                <w:iCs/>
                <w:color w:val="003F72"/>
                <w:sz w:val="20"/>
                <w:szCs w:val="20"/>
              </w:rPr>
              <w:t xml:space="preserve">Evaluate a range of improvements within the communications and support methods throughout the FtP process. </w:t>
            </w:r>
          </w:p>
        </w:tc>
        <w:tc>
          <w:tcPr>
            <w:tcW w:w="9513" w:type="dxa"/>
          </w:tcPr>
          <w:p w14:paraId="2B881D25" w14:textId="77777777" w:rsidR="000F6A9C" w:rsidRDefault="008E4C28" w:rsidP="00642E76">
            <w:pPr>
              <w:spacing w:before="60" w:after="120"/>
              <w:rPr>
                <w:rFonts w:ascii="Arial" w:hAnsi="Arial" w:cs="Arial"/>
                <w:color w:val="1F4E79" w:themeColor="accent5" w:themeShade="80"/>
                <w:sz w:val="20"/>
                <w:szCs w:val="20"/>
              </w:rPr>
            </w:pPr>
            <w:r w:rsidRPr="008E4C28">
              <w:rPr>
                <w:rFonts w:ascii="Arial" w:hAnsi="Arial" w:cs="Arial"/>
                <w:b/>
                <w:bCs/>
                <w:color w:val="1F4E79" w:themeColor="accent5" w:themeShade="80"/>
                <w:sz w:val="20"/>
                <w:szCs w:val="20"/>
              </w:rPr>
              <w:t>Why it’s Amber:</w:t>
            </w:r>
            <w:r w:rsidRPr="008E4C28">
              <w:rPr>
                <w:rFonts w:ascii="Arial" w:hAnsi="Arial" w:cs="Arial"/>
                <w:color w:val="1F4E79" w:themeColor="accent5" w:themeShade="80"/>
                <w:sz w:val="20"/>
                <w:szCs w:val="20"/>
              </w:rPr>
              <w:t> </w:t>
            </w:r>
            <w:r>
              <w:rPr>
                <w:rFonts w:ascii="Arial" w:hAnsi="Arial" w:cs="Arial"/>
                <w:color w:val="1F4E79" w:themeColor="accent5" w:themeShade="80"/>
                <w:sz w:val="20"/>
                <w:szCs w:val="20"/>
              </w:rPr>
              <w:t xml:space="preserve"> </w:t>
            </w:r>
            <w:r w:rsidR="00C57BB4">
              <w:rPr>
                <w:rFonts w:ascii="Arial" w:hAnsi="Arial" w:cs="Arial"/>
                <w:color w:val="1F4E79" w:themeColor="accent5" w:themeShade="80"/>
                <w:sz w:val="20"/>
                <w:szCs w:val="20"/>
              </w:rPr>
              <w:t xml:space="preserve">Additional scope has been identified </w:t>
            </w:r>
            <w:r w:rsidR="004F4332">
              <w:rPr>
                <w:rFonts w:ascii="Arial" w:hAnsi="Arial" w:cs="Arial"/>
                <w:color w:val="1F4E79" w:themeColor="accent5" w:themeShade="80"/>
                <w:sz w:val="20"/>
                <w:szCs w:val="20"/>
              </w:rPr>
              <w:t>for communications improvement</w:t>
            </w:r>
            <w:r w:rsidR="00336FED">
              <w:rPr>
                <w:rFonts w:ascii="Arial" w:hAnsi="Arial" w:cs="Arial"/>
                <w:color w:val="1F4E79" w:themeColor="accent5" w:themeShade="80"/>
                <w:sz w:val="20"/>
                <w:szCs w:val="20"/>
              </w:rPr>
              <w:t xml:space="preserve">s through working in collaboration with the </w:t>
            </w:r>
            <w:r w:rsidR="00336FED" w:rsidRPr="00336FED">
              <w:rPr>
                <w:rFonts w:ascii="Arial" w:hAnsi="Arial" w:cs="Arial"/>
                <w:color w:val="1F4E79" w:themeColor="accent5" w:themeShade="80"/>
                <w:sz w:val="20"/>
                <w:szCs w:val="20"/>
              </w:rPr>
              <w:t>Case management procedural improvements</w:t>
            </w:r>
            <w:r w:rsidR="00336FED">
              <w:rPr>
                <w:rFonts w:ascii="Arial" w:hAnsi="Arial" w:cs="Arial"/>
                <w:color w:val="1F4E79" w:themeColor="accent5" w:themeShade="80"/>
                <w:sz w:val="20"/>
                <w:szCs w:val="20"/>
              </w:rPr>
              <w:t xml:space="preserve"> project team. </w:t>
            </w:r>
          </w:p>
          <w:p w14:paraId="07072630" w14:textId="1AEF8963" w:rsidR="00C862CA" w:rsidRDefault="008E4C28" w:rsidP="00642E76">
            <w:pPr>
              <w:spacing w:before="60" w:after="120"/>
              <w:rPr>
                <w:rFonts w:ascii="Arial" w:hAnsi="Arial" w:cs="Arial"/>
                <w:color w:val="1F4E79" w:themeColor="accent5" w:themeShade="80"/>
                <w:sz w:val="20"/>
                <w:szCs w:val="20"/>
              </w:rPr>
            </w:pPr>
            <w:r w:rsidRPr="008E4C28">
              <w:rPr>
                <w:rFonts w:ascii="Arial" w:hAnsi="Arial" w:cs="Arial"/>
                <w:b/>
                <w:bCs/>
                <w:color w:val="1F4E79" w:themeColor="accent5" w:themeShade="80"/>
                <w:sz w:val="20"/>
                <w:szCs w:val="20"/>
              </w:rPr>
              <w:t>What’s being done:</w:t>
            </w:r>
            <w:r w:rsidRPr="008E4C28">
              <w:rPr>
                <w:rFonts w:ascii="Arial" w:hAnsi="Arial" w:cs="Arial"/>
                <w:color w:val="1F4E79" w:themeColor="accent5" w:themeShade="80"/>
                <w:sz w:val="20"/>
                <w:szCs w:val="20"/>
              </w:rPr>
              <w:t> </w:t>
            </w:r>
            <w:r w:rsidR="00926411">
              <w:rPr>
                <w:rFonts w:ascii="Arial" w:hAnsi="Arial" w:cs="Arial"/>
                <w:color w:val="1F4E79" w:themeColor="accent5" w:themeShade="80"/>
                <w:sz w:val="20"/>
                <w:szCs w:val="20"/>
              </w:rPr>
              <w:t>Delivery plan</w:t>
            </w:r>
            <w:r w:rsidRPr="008E4C28">
              <w:rPr>
                <w:rFonts w:ascii="Arial" w:hAnsi="Arial" w:cs="Arial"/>
                <w:color w:val="1F4E79" w:themeColor="accent5" w:themeShade="80"/>
                <w:sz w:val="20"/>
                <w:szCs w:val="20"/>
              </w:rPr>
              <w:t xml:space="preserve"> </w:t>
            </w:r>
            <w:r w:rsidR="001817A7">
              <w:rPr>
                <w:rFonts w:ascii="Arial" w:hAnsi="Arial" w:cs="Arial"/>
                <w:color w:val="1F4E79" w:themeColor="accent5" w:themeShade="80"/>
                <w:sz w:val="20"/>
                <w:szCs w:val="20"/>
              </w:rPr>
              <w:t xml:space="preserve">timeline </w:t>
            </w:r>
            <w:r w:rsidRPr="008E4C28">
              <w:rPr>
                <w:rFonts w:ascii="Arial" w:hAnsi="Arial" w:cs="Arial"/>
                <w:color w:val="1F4E79" w:themeColor="accent5" w:themeShade="80"/>
                <w:sz w:val="20"/>
                <w:szCs w:val="20"/>
              </w:rPr>
              <w:t xml:space="preserve">updated </w:t>
            </w:r>
            <w:r w:rsidR="001817A7">
              <w:rPr>
                <w:rFonts w:ascii="Arial" w:hAnsi="Arial" w:cs="Arial"/>
                <w:color w:val="1F4E79" w:themeColor="accent5" w:themeShade="80"/>
                <w:sz w:val="20"/>
                <w:szCs w:val="20"/>
              </w:rPr>
              <w:t xml:space="preserve">and </w:t>
            </w:r>
            <w:r w:rsidRPr="008E4C28">
              <w:rPr>
                <w:rFonts w:ascii="Arial" w:hAnsi="Arial" w:cs="Arial"/>
                <w:color w:val="1F4E79" w:themeColor="accent5" w:themeShade="80"/>
                <w:sz w:val="20"/>
                <w:szCs w:val="20"/>
              </w:rPr>
              <w:t>discovery phase for additional CRM changes underway. </w:t>
            </w:r>
            <w:r w:rsidR="003E121B">
              <w:rPr>
                <w:rFonts w:ascii="Arial" w:hAnsi="Arial" w:cs="Arial"/>
                <w:color w:val="1F4E79" w:themeColor="accent5" w:themeShade="80"/>
                <w:sz w:val="20"/>
                <w:szCs w:val="20"/>
              </w:rPr>
              <w:t>C</w:t>
            </w:r>
            <w:r w:rsidR="003E121B" w:rsidRPr="003E121B">
              <w:rPr>
                <w:rFonts w:ascii="Arial" w:hAnsi="Arial" w:cs="Arial"/>
                <w:color w:val="1F4E79" w:themeColor="accent5" w:themeShade="80"/>
                <w:sz w:val="20"/>
                <w:szCs w:val="20"/>
              </w:rPr>
              <w:t>hange request is developed to add this new scope and extend the project end date.</w:t>
            </w:r>
          </w:p>
          <w:p w14:paraId="0A911977" w14:textId="7959D9D8" w:rsidR="00021C11" w:rsidRPr="00AE59D8" w:rsidRDefault="008E4C28" w:rsidP="00642E76">
            <w:pPr>
              <w:spacing w:before="60" w:after="120"/>
              <w:rPr>
                <w:rFonts w:ascii="Arial" w:hAnsi="Arial" w:cs="Arial"/>
                <w:color w:val="1F4E79" w:themeColor="accent5" w:themeShade="80"/>
                <w:sz w:val="20"/>
                <w:szCs w:val="20"/>
              </w:rPr>
            </w:pPr>
            <w:r w:rsidRPr="008E4C28">
              <w:rPr>
                <w:rFonts w:ascii="Arial" w:hAnsi="Arial" w:cs="Arial"/>
                <w:b/>
                <w:bCs/>
                <w:color w:val="1F4E79" w:themeColor="accent5" w:themeShade="80"/>
                <w:sz w:val="20"/>
                <w:szCs w:val="20"/>
              </w:rPr>
              <w:t>When recovery is expected:</w:t>
            </w:r>
            <w:r w:rsidRPr="008E4C28">
              <w:rPr>
                <w:rFonts w:ascii="Arial" w:hAnsi="Arial" w:cs="Arial"/>
                <w:color w:val="1F4E79" w:themeColor="accent5" w:themeShade="80"/>
                <w:sz w:val="20"/>
                <w:szCs w:val="20"/>
              </w:rPr>
              <w:t> </w:t>
            </w:r>
            <w:r w:rsidR="00585FF0">
              <w:rPr>
                <w:rFonts w:ascii="Arial" w:hAnsi="Arial" w:cs="Arial"/>
                <w:color w:val="1F4E79" w:themeColor="accent5" w:themeShade="80"/>
                <w:sz w:val="20"/>
                <w:szCs w:val="20"/>
              </w:rPr>
              <w:t>Q4 2026, following approval of the change request</w:t>
            </w:r>
            <w:r w:rsidR="00CC241F">
              <w:rPr>
                <w:rFonts w:ascii="Arial" w:hAnsi="Arial" w:cs="Arial"/>
                <w:color w:val="1F4E79" w:themeColor="accent5" w:themeShade="80"/>
                <w:sz w:val="20"/>
                <w:szCs w:val="20"/>
              </w:rPr>
              <w:t>.</w:t>
            </w:r>
            <w:r w:rsidRPr="008E4C28">
              <w:rPr>
                <w:rFonts w:ascii="Arial" w:hAnsi="Arial" w:cs="Arial"/>
                <w:color w:val="1F4E79" w:themeColor="accent5" w:themeShade="80"/>
                <w:sz w:val="20"/>
                <w:szCs w:val="20"/>
              </w:rPr>
              <w:t> </w:t>
            </w:r>
          </w:p>
        </w:tc>
        <w:tc>
          <w:tcPr>
            <w:tcW w:w="557" w:type="dxa"/>
            <w:shd w:val="clear" w:color="auto" w:fill="00B050"/>
          </w:tcPr>
          <w:p w14:paraId="7B8AA319" w14:textId="77777777" w:rsidR="00021C11" w:rsidRPr="00834639" w:rsidRDefault="00021C11" w:rsidP="00021C11">
            <w:pPr>
              <w:spacing w:line="288" w:lineRule="auto"/>
              <w:rPr>
                <w:rFonts w:ascii="Arial" w:hAnsi="Arial" w:cs="Arial"/>
              </w:rPr>
            </w:pPr>
          </w:p>
        </w:tc>
        <w:tc>
          <w:tcPr>
            <w:tcW w:w="557" w:type="dxa"/>
            <w:shd w:val="clear" w:color="auto" w:fill="00B050"/>
          </w:tcPr>
          <w:p w14:paraId="109FF11E" w14:textId="77777777" w:rsidR="00021C11" w:rsidRPr="00834639" w:rsidRDefault="00021C11" w:rsidP="00021C11">
            <w:pPr>
              <w:spacing w:line="288" w:lineRule="auto"/>
              <w:rPr>
                <w:rFonts w:ascii="Arial" w:hAnsi="Arial" w:cs="Arial"/>
              </w:rPr>
            </w:pPr>
          </w:p>
        </w:tc>
        <w:tc>
          <w:tcPr>
            <w:tcW w:w="557" w:type="dxa"/>
            <w:shd w:val="clear" w:color="auto" w:fill="ED7D31" w:themeFill="accent2"/>
          </w:tcPr>
          <w:p w14:paraId="62F1C943" w14:textId="77777777" w:rsidR="00021C11" w:rsidRPr="00834639" w:rsidRDefault="00021C11" w:rsidP="00021C11">
            <w:pPr>
              <w:spacing w:line="288" w:lineRule="auto"/>
              <w:rPr>
                <w:rFonts w:ascii="Arial" w:hAnsi="Arial" w:cs="Arial"/>
              </w:rPr>
            </w:pPr>
          </w:p>
        </w:tc>
      </w:tr>
      <w:tr w:rsidR="00BA7058" w:rsidRPr="00834639" w14:paraId="391692EE" w14:textId="77777777" w:rsidTr="00B60889">
        <w:trPr>
          <w:trHeight w:val="283"/>
        </w:trPr>
        <w:tc>
          <w:tcPr>
            <w:tcW w:w="4097" w:type="dxa"/>
            <w:shd w:val="clear" w:color="auto" w:fill="D9D9D9" w:themeFill="background1" w:themeFillShade="D9"/>
            <w:vAlign w:val="center"/>
          </w:tcPr>
          <w:p w14:paraId="7D2A0AC3" w14:textId="373DB577" w:rsidR="00021C11" w:rsidRPr="00834639" w:rsidRDefault="00021C11" w:rsidP="00021C11">
            <w:pPr>
              <w:spacing w:line="288" w:lineRule="auto"/>
              <w:rPr>
                <w:rFonts w:ascii="Arial" w:hAnsi="Arial" w:cs="Arial"/>
                <w:b/>
                <w:bCs/>
                <w:sz w:val="20"/>
                <w:szCs w:val="20"/>
              </w:rPr>
            </w:pPr>
            <w:r w:rsidRPr="00C374D1">
              <w:rPr>
                <w:rFonts w:ascii="Arial" w:hAnsi="Arial" w:cs="Arial"/>
                <w:b/>
                <w:color w:val="003F72"/>
              </w:rPr>
              <w:t>Sustain and promote professional standards</w:t>
            </w:r>
          </w:p>
        </w:tc>
        <w:tc>
          <w:tcPr>
            <w:tcW w:w="9513" w:type="dxa"/>
            <w:shd w:val="clear" w:color="auto" w:fill="D9D9D9" w:themeFill="background1" w:themeFillShade="D9"/>
            <w:vAlign w:val="center"/>
          </w:tcPr>
          <w:p w14:paraId="50EBDE7D" w14:textId="77777777" w:rsidR="00021C11" w:rsidRPr="00834639" w:rsidRDefault="00021C11" w:rsidP="00642E76">
            <w:pPr>
              <w:spacing w:before="60" w:after="120"/>
              <w:rPr>
                <w:rFonts w:ascii="Arial" w:hAnsi="Arial" w:cs="Arial"/>
                <w:sz w:val="20"/>
                <w:szCs w:val="20"/>
              </w:rPr>
            </w:pPr>
          </w:p>
        </w:tc>
        <w:tc>
          <w:tcPr>
            <w:tcW w:w="557" w:type="dxa"/>
            <w:shd w:val="clear" w:color="auto" w:fill="D9D9D9" w:themeFill="background1" w:themeFillShade="D9"/>
            <w:vAlign w:val="center"/>
          </w:tcPr>
          <w:p w14:paraId="03C340CC" w14:textId="77777777" w:rsidR="00021C11" w:rsidRPr="00834639" w:rsidRDefault="00021C11" w:rsidP="00021C11">
            <w:pPr>
              <w:spacing w:line="288" w:lineRule="auto"/>
              <w:rPr>
                <w:rFonts w:ascii="Arial" w:hAnsi="Arial" w:cs="Arial"/>
              </w:rPr>
            </w:pPr>
          </w:p>
        </w:tc>
        <w:tc>
          <w:tcPr>
            <w:tcW w:w="557" w:type="dxa"/>
            <w:shd w:val="clear" w:color="auto" w:fill="D9D9D9" w:themeFill="background1" w:themeFillShade="D9"/>
            <w:vAlign w:val="center"/>
          </w:tcPr>
          <w:p w14:paraId="74998E59" w14:textId="77777777" w:rsidR="00021C11" w:rsidRPr="00834639" w:rsidRDefault="00021C11" w:rsidP="00021C11">
            <w:pPr>
              <w:spacing w:line="288" w:lineRule="auto"/>
              <w:rPr>
                <w:rFonts w:ascii="Arial" w:hAnsi="Arial" w:cs="Arial"/>
              </w:rPr>
            </w:pPr>
          </w:p>
        </w:tc>
        <w:tc>
          <w:tcPr>
            <w:tcW w:w="557" w:type="dxa"/>
            <w:shd w:val="clear" w:color="auto" w:fill="D9D9D9" w:themeFill="background1" w:themeFillShade="D9"/>
            <w:vAlign w:val="center"/>
          </w:tcPr>
          <w:p w14:paraId="41F6EE08" w14:textId="77777777" w:rsidR="00021C11" w:rsidRPr="00834639" w:rsidRDefault="00021C11" w:rsidP="00021C11">
            <w:pPr>
              <w:spacing w:line="288" w:lineRule="auto"/>
              <w:rPr>
                <w:rFonts w:ascii="Arial" w:hAnsi="Arial" w:cs="Arial"/>
              </w:rPr>
            </w:pPr>
          </w:p>
        </w:tc>
      </w:tr>
      <w:tr w:rsidR="00BA7058" w:rsidRPr="00C374D1" w14:paraId="04A2D088" w14:textId="77777777" w:rsidTr="00B60889">
        <w:trPr>
          <w:trHeight w:val="964"/>
        </w:trPr>
        <w:tc>
          <w:tcPr>
            <w:tcW w:w="4097" w:type="dxa"/>
          </w:tcPr>
          <w:p w14:paraId="2F3E03EC" w14:textId="77777777" w:rsidR="00021C11" w:rsidRPr="00154F41" w:rsidRDefault="00021C11" w:rsidP="00021C11">
            <w:pPr>
              <w:spacing w:before="100" w:after="100" w:line="288" w:lineRule="auto"/>
              <w:rPr>
                <w:rFonts w:ascii="Arial" w:hAnsi="Arial" w:cs="Arial"/>
                <w:b/>
                <w:color w:val="003F72"/>
                <w:sz w:val="20"/>
                <w:szCs w:val="20"/>
              </w:rPr>
            </w:pPr>
            <w:r w:rsidRPr="00154F41">
              <w:rPr>
                <w:rFonts w:ascii="Arial" w:hAnsi="Arial" w:cs="Arial"/>
                <w:b/>
                <w:color w:val="003F72"/>
                <w:sz w:val="20"/>
                <w:szCs w:val="20"/>
              </w:rPr>
              <w:t xml:space="preserve">Outcome-focused model for lifelong learning </w:t>
            </w:r>
          </w:p>
          <w:p w14:paraId="5C898180" w14:textId="64591666" w:rsidR="00021C11" w:rsidRPr="000D66E4" w:rsidRDefault="00021C11" w:rsidP="00021C11">
            <w:pPr>
              <w:spacing w:before="100" w:after="100" w:line="288" w:lineRule="auto"/>
              <w:rPr>
                <w:rFonts w:ascii="Arial" w:hAnsi="Arial" w:cs="Arial"/>
                <w:b/>
                <w:color w:val="003F72"/>
                <w:sz w:val="20"/>
                <w:szCs w:val="20"/>
                <w:highlight w:val="green"/>
              </w:rPr>
            </w:pPr>
            <w:r w:rsidRPr="00154F41">
              <w:rPr>
                <w:rFonts w:ascii="Arial" w:hAnsi="Arial" w:cs="Arial"/>
                <w:i/>
                <w:color w:val="003F72"/>
                <w:sz w:val="20"/>
                <w:szCs w:val="20"/>
              </w:rPr>
              <w:t xml:space="preserve">Set the focus and support for the continuous development and learning of Registrants during their career. </w:t>
            </w:r>
          </w:p>
        </w:tc>
        <w:tc>
          <w:tcPr>
            <w:tcW w:w="9513" w:type="dxa"/>
          </w:tcPr>
          <w:p w14:paraId="0BEC3F0E" w14:textId="2BCAAAC8" w:rsidR="00154F41" w:rsidRPr="00154F41" w:rsidRDefault="00154F41" w:rsidP="00642E76">
            <w:pPr>
              <w:spacing w:before="60" w:after="120"/>
              <w:rPr>
                <w:rFonts w:ascii="Arial" w:hAnsi="Arial" w:cs="Arial"/>
                <w:color w:val="1F4E79" w:themeColor="accent5" w:themeShade="80"/>
                <w:sz w:val="20"/>
                <w:szCs w:val="20"/>
              </w:rPr>
            </w:pPr>
            <w:r w:rsidRPr="00154F41">
              <w:rPr>
                <w:rFonts w:ascii="Arial" w:hAnsi="Arial" w:cs="Arial"/>
                <w:b/>
                <w:bCs/>
                <w:color w:val="1F4E79" w:themeColor="accent5" w:themeShade="80"/>
                <w:sz w:val="20"/>
                <w:szCs w:val="20"/>
              </w:rPr>
              <w:t>Why it’s Green:</w:t>
            </w:r>
            <w:r w:rsidRPr="00154F41">
              <w:rPr>
                <w:rFonts w:ascii="Arial" w:hAnsi="Arial" w:cs="Arial"/>
                <w:color w:val="1F4E79" w:themeColor="accent5" w:themeShade="80"/>
                <w:sz w:val="20"/>
                <w:szCs w:val="20"/>
              </w:rPr>
              <w:t xml:space="preserve"> The project is in the closure phase with all deliverables completed and no outstanding risks or dependencies.</w:t>
            </w:r>
          </w:p>
          <w:p w14:paraId="67ABB16D" w14:textId="0DA1EE39" w:rsidR="00154F41" w:rsidRPr="00154F41" w:rsidRDefault="00154F41" w:rsidP="00642E76">
            <w:pPr>
              <w:spacing w:before="60" w:after="120"/>
              <w:rPr>
                <w:rFonts w:ascii="Arial" w:hAnsi="Arial" w:cs="Arial"/>
                <w:color w:val="1F4E79" w:themeColor="accent5" w:themeShade="80"/>
                <w:sz w:val="20"/>
                <w:szCs w:val="20"/>
              </w:rPr>
            </w:pPr>
            <w:r w:rsidRPr="00154F41">
              <w:rPr>
                <w:rFonts w:ascii="Arial" w:hAnsi="Arial" w:cs="Arial"/>
                <w:b/>
                <w:bCs/>
                <w:color w:val="1F4E79" w:themeColor="accent5" w:themeShade="80"/>
                <w:sz w:val="20"/>
                <w:szCs w:val="20"/>
              </w:rPr>
              <w:t>What’s being done:</w:t>
            </w:r>
            <w:r w:rsidRPr="00154F41">
              <w:rPr>
                <w:rFonts w:ascii="Arial" w:hAnsi="Arial" w:cs="Arial"/>
                <w:color w:val="1F4E79" w:themeColor="accent5" w:themeShade="80"/>
                <w:sz w:val="20"/>
                <w:szCs w:val="20"/>
              </w:rPr>
              <w:t xml:space="preserve"> The closure report is being finalised and reviewed with Registration Operations to capture early benefits and confirm all outputs.</w:t>
            </w:r>
          </w:p>
          <w:p w14:paraId="2239E005" w14:textId="7DBD0B55" w:rsidR="00021C11" w:rsidRPr="00AE59D8" w:rsidRDefault="00154F41" w:rsidP="00642E76">
            <w:pPr>
              <w:spacing w:before="60" w:after="120"/>
              <w:rPr>
                <w:rFonts w:ascii="Arial" w:hAnsi="Arial" w:cs="Arial"/>
                <w:color w:val="1F4E79" w:themeColor="accent5" w:themeShade="80"/>
                <w:sz w:val="20"/>
                <w:szCs w:val="20"/>
              </w:rPr>
            </w:pPr>
            <w:r w:rsidRPr="00154F41">
              <w:rPr>
                <w:rFonts w:ascii="Arial" w:hAnsi="Arial" w:cs="Arial"/>
                <w:b/>
                <w:bCs/>
                <w:color w:val="1F4E79" w:themeColor="accent5" w:themeShade="80"/>
                <w:sz w:val="20"/>
                <w:szCs w:val="20"/>
              </w:rPr>
              <w:t>When completion is expected:</w:t>
            </w:r>
            <w:r w:rsidRPr="00154F41">
              <w:rPr>
                <w:rFonts w:ascii="Arial" w:hAnsi="Arial" w:cs="Arial"/>
                <w:color w:val="1F4E79" w:themeColor="accent5" w:themeShade="80"/>
                <w:sz w:val="20"/>
                <w:szCs w:val="20"/>
              </w:rPr>
              <w:t xml:space="preserve"> The final closure report will be submitted to the Executive Sponsor for approval in December.</w:t>
            </w:r>
          </w:p>
        </w:tc>
        <w:tc>
          <w:tcPr>
            <w:tcW w:w="557" w:type="dxa"/>
            <w:shd w:val="clear" w:color="auto" w:fill="00B050"/>
          </w:tcPr>
          <w:p w14:paraId="2153F576" w14:textId="77777777" w:rsidR="00021C11" w:rsidRPr="00C374D1" w:rsidRDefault="00021C11" w:rsidP="00021C11">
            <w:pPr>
              <w:spacing w:line="288" w:lineRule="auto"/>
              <w:rPr>
                <w:rFonts w:ascii="Arial" w:hAnsi="Arial" w:cs="Arial"/>
                <w:color w:val="003F72"/>
              </w:rPr>
            </w:pPr>
          </w:p>
        </w:tc>
        <w:tc>
          <w:tcPr>
            <w:tcW w:w="557" w:type="dxa"/>
            <w:shd w:val="clear" w:color="auto" w:fill="00B050"/>
          </w:tcPr>
          <w:p w14:paraId="2CFC7AF2" w14:textId="77777777" w:rsidR="00021C11" w:rsidRPr="00C374D1" w:rsidRDefault="00021C11" w:rsidP="00021C11">
            <w:pPr>
              <w:spacing w:line="288" w:lineRule="auto"/>
              <w:rPr>
                <w:rFonts w:ascii="Arial" w:hAnsi="Arial" w:cs="Arial"/>
                <w:color w:val="003F72"/>
              </w:rPr>
            </w:pPr>
          </w:p>
        </w:tc>
        <w:tc>
          <w:tcPr>
            <w:tcW w:w="557" w:type="dxa"/>
            <w:shd w:val="clear" w:color="auto" w:fill="00B050"/>
          </w:tcPr>
          <w:p w14:paraId="6D056FE7" w14:textId="77777777" w:rsidR="00021C11" w:rsidRPr="00C374D1" w:rsidRDefault="00021C11" w:rsidP="00021C11">
            <w:pPr>
              <w:spacing w:line="288" w:lineRule="auto"/>
              <w:rPr>
                <w:rFonts w:ascii="Arial" w:hAnsi="Arial" w:cs="Arial"/>
                <w:color w:val="003F72"/>
              </w:rPr>
            </w:pPr>
          </w:p>
        </w:tc>
      </w:tr>
      <w:tr w:rsidR="00BA7058" w:rsidRPr="00C374D1" w14:paraId="79A4E869" w14:textId="77777777" w:rsidTr="00B60889">
        <w:trPr>
          <w:trHeight w:val="850"/>
        </w:trPr>
        <w:tc>
          <w:tcPr>
            <w:tcW w:w="4097" w:type="dxa"/>
          </w:tcPr>
          <w:p w14:paraId="46DBCAF7" w14:textId="5112F0A9" w:rsidR="00021C11" w:rsidRPr="005256D2" w:rsidRDefault="00021C11" w:rsidP="00021C11">
            <w:pPr>
              <w:spacing w:before="100" w:after="100" w:line="276" w:lineRule="auto"/>
              <w:rPr>
                <w:rFonts w:ascii="Arial" w:hAnsi="Arial" w:cs="Arial"/>
                <w:b/>
                <w:color w:val="003F72"/>
                <w:sz w:val="20"/>
                <w:szCs w:val="20"/>
              </w:rPr>
            </w:pPr>
            <w:r w:rsidRPr="005256D2">
              <w:rPr>
                <w:rFonts w:ascii="Arial" w:hAnsi="Arial" w:cs="Arial"/>
                <w:b/>
                <w:color w:val="003F72"/>
                <w:sz w:val="20"/>
                <w:szCs w:val="20"/>
              </w:rPr>
              <w:t>Principles of professionalism</w:t>
            </w:r>
          </w:p>
          <w:p w14:paraId="5F16E17D" w14:textId="25D8E49C" w:rsidR="00021C11" w:rsidRPr="00EC681E" w:rsidRDefault="00021C11" w:rsidP="00021C11">
            <w:pPr>
              <w:spacing w:before="100" w:after="100" w:line="276" w:lineRule="auto"/>
              <w:rPr>
                <w:rFonts w:ascii="Arial" w:hAnsi="Arial" w:cs="Arial"/>
                <w:color w:val="003F72"/>
                <w:sz w:val="20"/>
                <w:szCs w:val="20"/>
              </w:rPr>
            </w:pPr>
            <w:r w:rsidRPr="005256D2">
              <w:rPr>
                <w:rFonts w:ascii="Arial" w:hAnsi="Arial" w:cs="Arial"/>
                <w:i/>
                <w:color w:val="003F72"/>
                <w:sz w:val="20"/>
                <w:szCs w:val="20"/>
              </w:rPr>
              <w:t>Define and engage with stakeholders on standards.</w:t>
            </w:r>
          </w:p>
        </w:tc>
        <w:tc>
          <w:tcPr>
            <w:tcW w:w="9513" w:type="dxa"/>
          </w:tcPr>
          <w:p w14:paraId="72EE9993" w14:textId="77777777" w:rsidR="00C862CA" w:rsidRDefault="00684562" w:rsidP="00642E76">
            <w:pPr>
              <w:spacing w:before="60" w:after="120"/>
              <w:rPr>
                <w:rFonts w:ascii="Arial" w:hAnsi="Arial" w:cs="Arial"/>
                <w:color w:val="1F4E79" w:themeColor="accent5" w:themeShade="80"/>
                <w:sz w:val="20"/>
                <w:szCs w:val="20"/>
              </w:rPr>
            </w:pPr>
            <w:r w:rsidRPr="00684562">
              <w:rPr>
                <w:rFonts w:ascii="Arial" w:hAnsi="Arial" w:cs="Arial"/>
                <w:b/>
                <w:bCs/>
                <w:color w:val="1F4E79" w:themeColor="accent5" w:themeShade="80"/>
                <w:sz w:val="20"/>
                <w:szCs w:val="20"/>
              </w:rPr>
              <w:t>Why it’s Red:</w:t>
            </w:r>
            <w:r w:rsidRPr="00684562">
              <w:rPr>
                <w:rFonts w:ascii="Arial" w:hAnsi="Arial" w:cs="Arial"/>
                <w:color w:val="1F4E79" w:themeColor="accent5" w:themeShade="80"/>
                <w:sz w:val="20"/>
                <w:szCs w:val="20"/>
              </w:rPr>
              <w:t> </w:t>
            </w:r>
            <w:r w:rsidR="00361D8B">
              <w:rPr>
                <w:rFonts w:ascii="Arial" w:hAnsi="Arial" w:cs="Arial"/>
                <w:color w:val="1F4E79" w:themeColor="accent5" w:themeShade="80"/>
                <w:sz w:val="20"/>
                <w:szCs w:val="20"/>
              </w:rPr>
              <w:t xml:space="preserve">There is a schedule delay due to further </w:t>
            </w:r>
            <w:r w:rsidR="00271D2C">
              <w:rPr>
                <w:rFonts w:ascii="Arial" w:hAnsi="Arial" w:cs="Arial"/>
                <w:color w:val="1F4E79" w:themeColor="accent5" w:themeShade="80"/>
                <w:sz w:val="20"/>
                <w:szCs w:val="20"/>
              </w:rPr>
              <w:t>review</w:t>
            </w:r>
            <w:r w:rsidR="00D226FF">
              <w:rPr>
                <w:rFonts w:ascii="Arial" w:hAnsi="Arial" w:cs="Arial"/>
                <w:color w:val="1F4E79" w:themeColor="accent5" w:themeShade="80"/>
                <w:sz w:val="20"/>
                <w:szCs w:val="20"/>
              </w:rPr>
              <w:t xml:space="preserve"> </w:t>
            </w:r>
            <w:r w:rsidR="00271D2C">
              <w:rPr>
                <w:rFonts w:ascii="Arial" w:hAnsi="Arial" w:cs="Arial"/>
                <w:color w:val="1F4E79" w:themeColor="accent5" w:themeShade="80"/>
                <w:sz w:val="20"/>
                <w:szCs w:val="20"/>
              </w:rPr>
              <w:t>and development</w:t>
            </w:r>
            <w:r w:rsidR="00D226FF">
              <w:rPr>
                <w:rFonts w:ascii="Arial" w:hAnsi="Arial" w:cs="Arial"/>
                <w:color w:val="1F4E79" w:themeColor="accent5" w:themeShade="80"/>
                <w:sz w:val="20"/>
                <w:szCs w:val="20"/>
              </w:rPr>
              <w:t xml:space="preserve"> required</w:t>
            </w:r>
            <w:r w:rsidR="00106276">
              <w:rPr>
                <w:rFonts w:ascii="Arial" w:hAnsi="Arial" w:cs="Arial"/>
                <w:color w:val="1F4E79" w:themeColor="accent5" w:themeShade="80"/>
                <w:sz w:val="20"/>
                <w:szCs w:val="20"/>
              </w:rPr>
              <w:t xml:space="preserve"> o</w:t>
            </w:r>
            <w:r w:rsidR="00573B68">
              <w:rPr>
                <w:rFonts w:ascii="Arial" w:hAnsi="Arial" w:cs="Arial"/>
                <w:color w:val="1F4E79" w:themeColor="accent5" w:themeShade="80"/>
                <w:sz w:val="20"/>
                <w:szCs w:val="20"/>
              </w:rPr>
              <w:t xml:space="preserve">f the </w:t>
            </w:r>
            <w:r w:rsidR="005959FD">
              <w:rPr>
                <w:rFonts w:ascii="Arial" w:hAnsi="Arial" w:cs="Arial"/>
                <w:color w:val="1F4E79" w:themeColor="accent5" w:themeShade="80"/>
                <w:sz w:val="20"/>
                <w:szCs w:val="20"/>
              </w:rPr>
              <w:t>framework</w:t>
            </w:r>
            <w:r w:rsidR="00106276">
              <w:rPr>
                <w:rFonts w:ascii="Arial" w:hAnsi="Arial" w:cs="Arial"/>
                <w:color w:val="1F4E79" w:themeColor="accent5" w:themeShade="80"/>
                <w:sz w:val="20"/>
                <w:szCs w:val="20"/>
              </w:rPr>
              <w:t>. This has resulted in a d</w:t>
            </w:r>
            <w:r w:rsidRPr="00684562">
              <w:rPr>
                <w:rFonts w:ascii="Arial" w:hAnsi="Arial" w:cs="Arial"/>
                <w:color w:val="1F4E79" w:themeColor="accent5" w:themeShade="80"/>
                <w:sz w:val="20"/>
                <w:szCs w:val="20"/>
              </w:rPr>
              <w:t xml:space="preserve">elay in consultation submission to Council, now </w:t>
            </w:r>
            <w:r w:rsidR="001965AE">
              <w:rPr>
                <w:rFonts w:ascii="Arial" w:hAnsi="Arial" w:cs="Arial"/>
                <w:color w:val="1F4E79" w:themeColor="accent5" w:themeShade="80"/>
                <w:sz w:val="20"/>
                <w:szCs w:val="20"/>
              </w:rPr>
              <w:t>scheduled for Q1</w:t>
            </w:r>
            <w:r w:rsidRPr="00684562">
              <w:rPr>
                <w:rFonts w:ascii="Arial" w:hAnsi="Arial" w:cs="Arial"/>
                <w:color w:val="1F4E79" w:themeColor="accent5" w:themeShade="80"/>
                <w:sz w:val="20"/>
                <w:szCs w:val="20"/>
              </w:rPr>
              <w:t xml:space="preserve"> 2026. </w:t>
            </w:r>
          </w:p>
          <w:p w14:paraId="1F53E10C" w14:textId="77777777" w:rsidR="00C862CA" w:rsidRDefault="00684562" w:rsidP="00642E76">
            <w:pPr>
              <w:spacing w:before="60" w:after="120"/>
              <w:rPr>
                <w:rFonts w:ascii="Arial" w:hAnsi="Arial" w:cs="Arial"/>
                <w:color w:val="1F4E79" w:themeColor="accent5" w:themeShade="80"/>
                <w:sz w:val="20"/>
                <w:szCs w:val="20"/>
              </w:rPr>
            </w:pPr>
            <w:r w:rsidRPr="00684562">
              <w:rPr>
                <w:rFonts w:ascii="Arial" w:hAnsi="Arial" w:cs="Arial"/>
                <w:b/>
                <w:bCs/>
                <w:color w:val="1F4E79" w:themeColor="accent5" w:themeShade="80"/>
                <w:sz w:val="20"/>
                <w:szCs w:val="20"/>
              </w:rPr>
              <w:t>What’s being done:</w:t>
            </w:r>
            <w:r w:rsidRPr="00684562">
              <w:rPr>
                <w:rFonts w:ascii="Arial" w:hAnsi="Arial" w:cs="Arial"/>
                <w:color w:val="1F4E79" w:themeColor="accent5" w:themeShade="80"/>
                <w:sz w:val="20"/>
                <w:szCs w:val="20"/>
              </w:rPr>
              <w:t> </w:t>
            </w:r>
            <w:r w:rsidR="009D4E90" w:rsidRPr="009D4E90">
              <w:rPr>
                <w:rFonts w:ascii="Arial" w:hAnsi="Arial" w:cs="Arial"/>
                <w:color w:val="1F4E79" w:themeColor="accent5" w:themeShade="80"/>
                <w:sz w:val="20"/>
                <w:szCs w:val="20"/>
              </w:rPr>
              <w:t xml:space="preserve"> A working group now meets fortnightly to manage progress </w:t>
            </w:r>
            <w:r w:rsidR="00E86A54">
              <w:rPr>
                <w:rFonts w:ascii="Arial" w:hAnsi="Arial" w:cs="Arial"/>
                <w:color w:val="1F4E79" w:themeColor="accent5" w:themeShade="80"/>
                <w:sz w:val="20"/>
                <w:szCs w:val="20"/>
              </w:rPr>
              <w:t>to</w:t>
            </w:r>
            <w:r w:rsidR="009D4E90" w:rsidRPr="009D4E90">
              <w:rPr>
                <w:rFonts w:ascii="Arial" w:hAnsi="Arial" w:cs="Arial"/>
                <w:color w:val="1F4E79" w:themeColor="accent5" w:themeShade="80"/>
                <w:sz w:val="20"/>
                <w:szCs w:val="20"/>
              </w:rPr>
              <w:t xml:space="preserve"> ensure the revised schedule stays on track for </w:t>
            </w:r>
            <w:r w:rsidR="00E86A54">
              <w:rPr>
                <w:rFonts w:ascii="Arial" w:hAnsi="Arial" w:cs="Arial"/>
                <w:color w:val="1F4E79" w:themeColor="accent5" w:themeShade="80"/>
                <w:sz w:val="20"/>
                <w:szCs w:val="20"/>
              </w:rPr>
              <w:t xml:space="preserve">the </w:t>
            </w:r>
            <w:r w:rsidR="00FB2059">
              <w:rPr>
                <w:rFonts w:ascii="Arial" w:hAnsi="Arial" w:cs="Arial"/>
                <w:color w:val="1F4E79" w:themeColor="accent5" w:themeShade="80"/>
                <w:sz w:val="20"/>
                <w:szCs w:val="20"/>
              </w:rPr>
              <w:t>Q1 2026</w:t>
            </w:r>
            <w:r w:rsidR="00E86A54">
              <w:rPr>
                <w:rFonts w:ascii="Arial" w:hAnsi="Arial" w:cs="Arial"/>
                <w:color w:val="1F4E79" w:themeColor="accent5" w:themeShade="80"/>
                <w:sz w:val="20"/>
                <w:szCs w:val="20"/>
              </w:rPr>
              <w:t xml:space="preserve"> timeline.</w:t>
            </w:r>
          </w:p>
          <w:p w14:paraId="0BD55F24" w14:textId="3432E3A4" w:rsidR="00021C11" w:rsidRPr="00AE59D8" w:rsidRDefault="00684562" w:rsidP="00642E76">
            <w:pPr>
              <w:spacing w:before="60" w:after="120"/>
              <w:rPr>
                <w:rFonts w:ascii="Arial" w:hAnsi="Arial" w:cs="Arial"/>
                <w:color w:val="1F4E79" w:themeColor="accent5" w:themeShade="80"/>
                <w:sz w:val="20"/>
                <w:szCs w:val="20"/>
              </w:rPr>
            </w:pPr>
            <w:r w:rsidRPr="00684562">
              <w:rPr>
                <w:rFonts w:ascii="Arial" w:hAnsi="Arial" w:cs="Arial"/>
                <w:b/>
                <w:bCs/>
                <w:color w:val="1F4E79" w:themeColor="accent5" w:themeShade="80"/>
                <w:sz w:val="20"/>
                <w:szCs w:val="20"/>
              </w:rPr>
              <w:t>When recovery is expected:</w:t>
            </w:r>
            <w:r w:rsidRPr="00684562">
              <w:rPr>
                <w:rFonts w:ascii="Arial" w:hAnsi="Arial" w:cs="Arial"/>
                <w:color w:val="1F4E79" w:themeColor="accent5" w:themeShade="80"/>
                <w:sz w:val="20"/>
                <w:szCs w:val="20"/>
              </w:rPr>
              <w:t> </w:t>
            </w:r>
            <w:r w:rsidR="00FB2059">
              <w:rPr>
                <w:rFonts w:ascii="Arial" w:hAnsi="Arial" w:cs="Arial"/>
                <w:color w:val="1F4E79" w:themeColor="accent5" w:themeShade="80"/>
                <w:sz w:val="20"/>
                <w:szCs w:val="20"/>
              </w:rPr>
              <w:t>Q1</w:t>
            </w:r>
            <w:r w:rsidRPr="00684562">
              <w:rPr>
                <w:rFonts w:ascii="Arial" w:hAnsi="Arial" w:cs="Arial"/>
                <w:color w:val="1F4E79" w:themeColor="accent5" w:themeShade="80"/>
                <w:sz w:val="20"/>
                <w:szCs w:val="20"/>
              </w:rPr>
              <w:t xml:space="preserve"> 2026, </w:t>
            </w:r>
            <w:r w:rsidR="00FB2059">
              <w:rPr>
                <w:rFonts w:ascii="Arial" w:hAnsi="Arial" w:cs="Arial"/>
                <w:color w:val="1F4E79" w:themeColor="accent5" w:themeShade="80"/>
                <w:sz w:val="20"/>
                <w:szCs w:val="20"/>
              </w:rPr>
              <w:t>following Council approval</w:t>
            </w:r>
            <w:r w:rsidRPr="00684562">
              <w:rPr>
                <w:rFonts w:ascii="Arial" w:hAnsi="Arial" w:cs="Arial"/>
                <w:color w:val="1F4E79" w:themeColor="accent5" w:themeShade="80"/>
                <w:sz w:val="20"/>
                <w:szCs w:val="20"/>
              </w:rPr>
              <w:t>. </w:t>
            </w:r>
          </w:p>
        </w:tc>
        <w:tc>
          <w:tcPr>
            <w:tcW w:w="557" w:type="dxa"/>
            <w:shd w:val="clear" w:color="auto" w:fill="ED7D31" w:themeFill="accent2"/>
          </w:tcPr>
          <w:p w14:paraId="13AF9CAE" w14:textId="77777777" w:rsidR="00021C11" w:rsidRPr="00C374D1" w:rsidRDefault="00021C11" w:rsidP="00021C11">
            <w:pPr>
              <w:spacing w:line="288" w:lineRule="auto"/>
              <w:rPr>
                <w:rFonts w:ascii="Arial" w:hAnsi="Arial" w:cs="Arial"/>
                <w:color w:val="003F72"/>
              </w:rPr>
            </w:pPr>
          </w:p>
        </w:tc>
        <w:tc>
          <w:tcPr>
            <w:tcW w:w="557" w:type="dxa"/>
            <w:shd w:val="clear" w:color="auto" w:fill="FF0000"/>
          </w:tcPr>
          <w:p w14:paraId="531A8651" w14:textId="77777777" w:rsidR="00021C11" w:rsidRPr="00C374D1" w:rsidRDefault="00021C11" w:rsidP="00021C11">
            <w:pPr>
              <w:spacing w:line="288" w:lineRule="auto"/>
              <w:rPr>
                <w:rFonts w:ascii="Arial" w:hAnsi="Arial" w:cs="Arial"/>
                <w:color w:val="003F72"/>
              </w:rPr>
            </w:pPr>
          </w:p>
        </w:tc>
        <w:tc>
          <w:tcPr>
            <w:tcW w:w="557" w:type="dxa"/>
            <w:shd w:val="clear" w:color="auto" w:fill="FF0000"/>
          </w:tcPr>
          <w:p w14:paraId="3B9FB9BA" w14:textId="77777777" w:rsidR="00021C11" w:rsidRPr="00C374D1" w:rsidRDefault="00021C11" w:rsidP="00021C11">
            <w:pPr>
              <w:rPr>
                <w:rFonts w:ascii="Arial" w:hAnsi="Arial" w:cs="Arial"/>
                <w:color w:val="003F72"/>
              </w:rPr>
            </w:pPr>
          </w:p>
        </w:tc>
      </w:tr>
      <w:tr w:rsidR="00BA7058" w:rsidRPr="00C374D1" w14:paraId="519F5152" w14:textId="77777777" w:rsidTr="00B60889">
        <w:tc>
          <w:tcPr>
            <w:tcW w:w="4097" w:type="dxa"/>
          </w:tcPr>
          <w:p w14:paraId="0457C0C0" w14:textId="77777777" w:rsidR="00021C11" w:rsidRPr="00834639" w:rsidRDefault="00021C11" w:rsidP="00021C11">
            <w:pPr>
              <w:spacing w:before="100" w:after="100" w:line="276" w:lineRule="auto"/>
              <w:rPr>
                <w:rFonts w:ascii="Arial" w:hAnsi="Arial" w:cs="Arial"/>
                <w:b/>
                <w:bCs/>
                <w:color w:val="003F72"/>
                <w:sz w:val="20"/>
                <w:szCs w:val="20"/>
              </w:rPr>
            </w:pPr>
            <w:r w:rsidRPr="00834639">
              <w:rPr>
                <w:rFonts w:ascii="Arial" w:hAnsi="Arial" w:cs="Arial"/>
                <w:b/>
                <w:bCs/>
                <w:color w:val="003F72"/>
                <w:sz w:val="20"/>
                <w:szCs w:val="20"/>
              </w:rPr>
              <w:t>Revise the standards for education</w:t>
            </w:r>
          </w:p>
          <w:p w14:paraId="0BD20325" w14:textId="73A9EA27" w:rsidR="00021C11" w:rsidRPr="00C374D1" w:rsidRDefault="00021C11" w:rsidP="00021C11">
            <w:pPr>
              <w:spacing w:before="100" w:after="100" w:line="276" w:lineRule="auto"/>
              <w:rPr>
                <w:rFonts w:ascii="Arial" w:hAnsi="Arial" w:cs="Arial"/>
                <w:b/>
                <w:color w:val="003F72"/>
                <w:sz w:val="20"/>
                <w:szCs w:val="20"/>
              </w:rPr>
            </w:pPr>
            <w:r w:rsidRPr="00834639">
              <w:rPr>
                <w:rFonts w:ascii="Arial" w:hAnsi="Arial" w:cs="Arial"/>
                <w:i/>
                <w:iCs/>
                <w:color w:val="003F72"/>
                <w:sz w:val="20"/>
                <w:szCs w:val="20"/>
              </w:rPr>
              <w:t>Develop and introduce updated standards.</w:t>
            </w:r>
          </w:p>
        </w:tc>
        <w:tc>
          <w:tcPr>
            <w:tcW w:w="9513" w:type="dxa"/>
          </w:tcPr>
          <w:p w14:paraId="5329E4AE" w14:textId="77777777" w:rsidR="00C862CA" w:rsidRDefault="00475BF9" w:rsidP="00642E76">
            <w:pPr>
              <w:spacing w:before="60" w:after="120"/>
              <w:rPr>
                <w:rFonts w:ascii="Arial" w:hAnsi="Arial" w:cs="Arial"/>
                <w:color w:val="1F4E79" w:themeColor="accent5" w:themeShade="80"/>
                <w:sz w:val="20"/>
                <w:szCs w:val="20"/>
              </w:rPr>
            </w:pPr>
            <w:r w:rsidRPr="00475BF9">
              <w:rPr>
                <w:rFonts w:ascii="Arial" w:hAnsi="Arial" w:cs="Arial"/>
                <w:b/>
                <w:bCs/>
                <w:color w:val="1F4E79" w:themeColor="accent5" w:themeShade="80"/>
                <w:sz w:val="20"/>
                <w:szCs w:val="20"/>
              </w:rPr>
              <w:t>Why it’s Green:</w:t>
            </w:r>
            <w:r w:rsidRPr="00475BF9">
              <w:rPr>
                <w:rFonts w:ascii="Arial" w:hAnsi="Arial" w:cs="Arial"/>
                <w:color w:val="1F4E79" w:themeColor="accent5" w:themeShade="80"/>
                <w:sz w:val="20"/>
                <w:szCs w:val="20"/>
              </w:rPr>
              <w:t> </w:t>
            </w:r>
            <w:r w:rsidR="009A419E" w:rsidRPr="009A419E">
              <w:rPr>
                <w:rFonts w:ascii="Arial" w:hAnsi="Arial" w:cs="Arial"/>
                <w:color w:val="1F4E79" w:themeColor="accent5" w:themeShade="80"/>
                <w:sz w:val="20"/>
                <w:szCs w:val="20"/>
              </w:rPr>
              <w:t>The revised Standards for Education and consultation response were published in September, with the communications plan now in delivery</w:t>
            </w:r>
            <w:r w:rsidR="00AC7B50">
              <w:rPr>
                <w:rFonts w:ascii="Arial" w:hAnsi="Arial" w:cs="Arial"/>
                <w:color w:val="1F4E79" w:themeColor="accent5" w:themeShade="80"/>
                <w:sz w:val="20"/>
                <w:szCs w:val="20"/>
              </w:rPr>
              <w:t>.</w:t>
            </w:r>
          </w:p>
          <w:p w14:paraId="499545D3" w14:textId="77777777" w:rsidR="00C862CA" w:rsidRDefault="00475BF9" w:rsidP="00642E76">
            <w:pPr>
              <w:spacing w:before="60" w:after="120"/>
              <w:rPr>
                <w:rFonts w:ascii="Arial" w:hAnsi="Arial" w:cs="Arial"/>
                <w:color w:val="1F4E79" w:themeColor="accent5" w:themeShade="80"/>
                <w:sz w:val="20"/>
                <w:szCs w:val="20"/>
              </w:rPr>
            </w:pPr>
            <w:r w:rsidRPr="00475BF9">
              <w:rPr>
                <w:rFonts w:ascii="Arial" w:hAnsi="Arial" w:cs="Arial"/>
                <w:b/>
                <w:bCs/>
                <w:color w:val="1F4E79" w:themeColor="accent5" w:themeShade="80"/>
                <w:sz w:val="20"/>
                <w:szCs w:val="20"/>
              </w:rPr>
              <w:t>What’s being done:</w:t>
            </w:r>
            <w:r w:rsidRPr="00475BF9">
              <w:rPr>
                <w:rFonts w:ascii="Arial" w:hAnsi="Arial" w:cs="Arial"/>
                <w:color w:val="1F4E79" w:themeColor="accent5" w:themeShade="80"/>
                <w:sz w:val="20"/>
                <w:szCs w:val="20"/>
              </w:rPr>
              <w:t> </w:t>
            </w:r>
            <w:r w:rsidR="009A419E" w:rsidRPr="009A419E">
              <w:rPr>
                <w:rFonts w:ascii="Arial" w:hAnsi="Arial" w:cs="Arial"/>
                <w:color w:val="1F4E79" w:themeColor="accent5" w:themeShade="80"/>
                <w:sz w:val="20"/>
                <w:szCs w:val="20"/>
              </w:rPr>
              <w:t>The team is finalising the close-out report and capturing lessons learn</w:t>
            </w:r>
            <w:r w:rsidR="00AB3AAE">
              <w:rPr>
                <w:rFonts w:ascii="Arial" w:hAnsi="Arial" w:cs="Arial"/>
                <w:color w:val="1F4E79" w:themeColor="accent5" w:themeShade="80"/>
                <w:sz w:val="20"/>
                <w:szCs w:val="20"/>
              </w:rPr>
              <w:t>t</w:t>
            </w:r>
            <w:r w:rsidR="009A419E" w:rsidRPr="009A419E">
              <w:rPr>
                <w:rFonts w:ascii="Arial" w:hAnsi="Arial" w:cs="Arial"/>
                <w:color w:val="1F4E79" w:themeColor="accent5" w:themeShade="80"/>
                <w:sz w:val="20"/>
                <w:szCs w:val="20"/>
              </w:rPr>
              <w:t xml:space="preserve"> ahead of formal project closure.</w:t>
            </w:r>
          </w:p>
          <w:p w14:paraId="12CF4C54" w14:textId="1730E386" w:rsidR="00021C11" w:rsidRPr="00AE59D8" w:rsidRDefault="00475BF9" w:rsidP="00642E76">
            <w:pPr>
              <w:spacing w:before="60" w:after="120"/>
              <w:rPr>
                <w:rFonts w:ascii="Arial" w:hAnsi="Arial" w:cs="Arial"/>
                <w:color w:val="1F4E79" w:themeColor="accent5" w:themeShade="80"/>
                <w:sz w:val="20"/>
                <w:szCs w:val="20"/>
              </w:rPr>
            </w:pPr>
            <w:r w:rsidRPr="00475BF9">
              <w:rPr>
                <w:rFonts w:ascii="Arial" w:hAnsi="Arial" w:cs="Arial"/>
                <w:b/>
                <w:bCs/>
                <w:color w:val="1F4E79" w:themeColor="accent5" w:themeShade="80"/>
                <w:sz w:val="20"/>
                <w:szCs w:val="20"/>
              </w:rPr>
              <w:t>When completion is expected:</w:t>
            </w:r>
            <w:r w:rsidRPr="00475BF9">
              <w:rPr>
                <w:rFonts w:ascii="Arial" w:hAnsi="Arial" w:cs="Arial"/>
                <w:color w:val="1F4E79" w:themeColor="accent5" w:themeShade="80"/>
                <w:sz w:val="20"/>
                <w:szCs w:val="20"/>
              </w:rPr>
              <w:t> December 2025, with formal closure planned. </w:t>
            </w:r>
          </w:p>
        </w:tc>
        <w:tc>
          <w:tcPr>
            <w:tcW w:w="557" w:type="dxa"/>
            <w:shd w:val="clear" w:color="auto" w:fill="00B050"/>
          </w:tcPr>
          <w:p w14:paraId="35AFFA99" w14:textId="77777777" w:rsidR="00021C11" w:rsidRPr="00C374D1" w:rsidRDefault="00021C11" w:rsidP="00021C11">
            <w:pPr>
              <w:spacing w:line="288" w:lineRule="auto"/>
              <w:rPr>
                <w:rFonts w:ascii="Arial" w:hAnsi="Arial" w:cs="Arial"/>
                <w:color w:val="003F72"/>
              </w:rPr>
            </w:pPr>
          </w:p>
        </w:tc>
        <w:tc>
          <w:tcPr>
            <w:tcW w:w="557" w:type="dxa"/>
            <w:shd w:val="clear" w:color="auto" w:fill="00B050"/>
          </w:tcPr>
          <w:p w14:paraId="3B2D8F62" w14:textId="77777777" w:rsidR="00021C11" w:rsidRPr="00C374D1" w:rsidRDefault="00021C11" w:rsidP="00021C11">
            <w:pPr>
              <w:spacing w:line="288" w:lineRule="auto"/>
              <w:rPr>
                <w:rFonts w:ascii="Arial" w:hAnsi="Arial" w:cs="Arial"/>
                <w:color w:val="003F72"/>
              </w:rPr>
            </w:pPr>
          </w:p>
        </w:tc>
        <w:tc>
          <w:tcPr>
            <w:tcW w:w="557" w:type="dxa"/>
            <w:shd w:val="clear" w:color="auto" w:fill="00B050"/>
          </w:tcPr>
          <w:p w14:paraId="5DE2673C" w14:textId="77777777" w:rsidR="00021C11" w:rsidRPr="00C374D1" w:rsidRDefault="00021C11" w:rsidP="00021C11">
            <w:pPr>
              <w:spacing w:line="288" w:lineRule="auto"/>
              <w:rPr>
                <w:rFonts w:ascii="Arial" w:hAnsi="Arial" w:cs="Arial"/>
                <w:color w:val="003F72"/>
              </w:rPr>
            </w:pPr>
          </w:p>
        </w:tc>
      </w:tr>
      <w:tr w:rsidR="00BA7058" w:rsidRPr="00C374D1" w14:paraId="06D60095" w14:textId="77777777" w:rsidTr="00B60889">
        <w:trPr>
          <w:trHeight w:val="283"/>
        </w:trPr>
        <w:tc>
          <w:tcPr>
            <w:tcW w:w="4097" w:type="dxa"/>
            <w:shd w:val="clear" w:color="auto" w:fill="D9D9D9" w:themeFill="background1" w:themeFillShade="D9"/>
            <w:vAlign w:val="center"/>
          </w:tcPr>
          <w:p w14:paraId="5B583CDB" w14:textId="7D5B87CA" w:rsidR="00021C11" w:rsidRPr="00C374D1" w:rsidRDefault="00021C11" w:rsidP="00021C11">
            <w:pPr>
              <w:spacing w:line="276" w:lineRule="auto"/>
              <w:rPr>
                <w:rFonts w:ascii="Arial" w:hAnsi="Arial" w:cs="Arial"/>
                <w:b/>
                <w:color w:val="003F72"/>
                <w:sz w:val="20"/>
                <w:szCs w:val="20"/>
              </w:rPr>
            </w:pPr>
            <w:r w:rsidRPr="00C374D1">
              <w:rPr>
                <w:rFonts w:ascii="Arial" w:hAnsi="Arial" w:cs="Arial"/>
                <w:b/>
                <w:color w:val="003F72"/>
              </w:rPr>
              <w:t>Develop our people and culture</w:t>
            </w:r>
          </w:p>
        </w:tc>
        <w:tc>
          <w:tcPr>
            <w:tcW w:w="9513" w:type="dxa"/>
            <w:shd w:val="clear" w:color="auto" w:fill="D9D9D9" w:themeFill="background1" w:themeFillShade="D9"/>
            <w:vAlign w:val="center"/>
          </w:tcPr>
          <w:p w14:paraId="632388C7" w14:textId="77777777" w:rsidR="00021C11" w:rsidRPr="00AE59D8" w:rsidRDefault="00021C11" w:rsidP="00642E76">
            <w:pPr>
              <w:spacing w:before="60" w:after="120"/>
              <w:rPr>
                <w:rFonts w:ascii="Arial" w:hAnsi="Arial" w:cs="Arial"/>
                <w:color w:val="1F4E79" w:themeColor="accent5" w:themeShade="80"/>
                <w:sz w:val="20"/>
                <w:szCs w:val="20"/>
              </w:rPr>
            </w:pPr>
          </w:p>
        </w:tc>
        <w:tc>
          <w:tcPr>
            <w:tcW w:w="557" w:type="dxa"/>
            <w:shd w:val="clear" w:color="auto" w:fill="D9D9D9" w:themeFill="background1" w:themeFillShade="D9"/>
            <w:vAlign w:val="center"/>
          </w:tcPr>
          <w:p w14:paraId="654337B9" w14:textId="77777777" w:rsidR="00021C11" w:rsidRPr="00C374D1" w:rsidRDefault="00021C11" w:rsidP="00021C11">
            <w:pPr>
              <w:spacing w:line="288" w:lineRule="auto"/>
              <w:rPr>
                <w:rFonts w:ascii="Arial" w:hAnsi="Arial" w:cs="Arial"/>
                <w:color w:val="003F72"/>
              </w:rPr>
            </w:pPr>
          </w:p>
        </w:tc>
        <w:tc>
          <w:tcPr>
            <w:tcW w:w="557" w:type="dxa"/>
            <w:shd w:val="clear" w:color="auto" w:fill="D9D9D9" w:themeFill="background1" w:themeFillShade="D9"/>
            <w:vAlign w:val="center"/>
          </w:tcPr>
          <w:p w14:paraId="5EBD9098" w14:textId="77777777" w:rsidR="00021C11" w:rsidRPr="00C374D1" w:rsidRDefault="00021C11" w:rsidP="00021C11">
            <w:pPr>
              <w:spacing w:line="288" w:lineRule="auto"/>
              <w:rPr>
                <w:rFonts w:ascii="Arial" w:hAnsi="Arial" w:cs="Arial"/>
                <w:color w:val="003F72"/>
              </w:rPr>
            </w:pPr>
          </w:p>
        </w:tc>
        <w:tc>
          <w:tcPr>
            <w:tcW w:w="557" w:type="dxa"/>
            <w:shd w:val="clear" w:color="auto" w:fill="D9D9D9" w:themeFill="background1" w:themeFillShade="D9"/>
            <w:vAlign w:val="center"/>
          </w:tcPr>
          <w:p w14:paraId="2960EFA3" w14:textId="77777777" w:rsidR="00021C11" w:rsidRPr="00C374D1" w:rsidRDefault="00021C11" w:rsidP="00021C11">
            <w:pPr>
              <w:spacing w:line="288" w:lineRule="auto"/>
              <w:rPr>
                <w:rFonts w:ascii="Arial" w:hAnsi="Arial" w:cs="Arial"/>
                <w:color w:val="003F72"/>
              </w:rPr>
            </w:pPr>
          </w:p>
        </w:tc>
      </w:tr>
      <w:tr w:rsidR="00BA7058" w:rsidRPr="00C374D1" w14:paraId="554681A8" w14:textId="77777777" w:rsidTr="00B60889">
        <w:tc>
          <w:tcPr>
            <w:tcW w:w="4097" w:type="dxa"/>
          </w:tcPr>
          <w:p w14:paraId="1A6E4C5D" w14:textId="493B2459" w:rsidR="00021C11" w:rsidRPr="00834639" w:rsidRDefault="00021C11" w:rsidP="00021C11">
            <w:pPr>
              <w:spacing w:before="100" w:after="100" w:line="276" w:lineRule="auto"/>
              <w:rPr>
                <w:rFonts w:ascii="Arial" w:hAnsi="Arial" w:cs="Arial"/>
                <w:b/>
                <w:bCs/>
                <w:color w:val="003F72"/>
                <w:sz w:val="20"/>
                <w:szCs w:val="20"/>
              </w:rPr>
            </w:pPr>
            <w:r w:rsidRPr="00834639">
              <w:rPr>
                <w:rFonts w:ascii="Arial" w:hAnsi="Arial" w:cs="Arial"/>
                <w:b/>
                <w:bCs/>
                <w:color w:val="003F72"/>
                <w:sz w:val="20"/>
                <w:szCs w:val="20"/>
              </w:rPr>
              <w:t>Organisational cultural change at the GDC</w:t>
            </w:r>
          </w:p>
          <w:p w14:paraId="05A09EF9" w14:textId="0E9BF474" w:rsidR="00021C11" w:rsidRPr="00C374D1" w:rsidRDefault="00021C11" w:rsidP="00021C11">
            <w:pPr>
              <w:spacing w:before="100" w:after="100" w:line="276" w:lineRule="auto"/>
              <w:rPr>
                <w:rFonts w:ascii="Arial" w:hAnsi="Arial" w:cs="Arial"/>
                <w:color w:val="003F72"/>
                <w:sz w:val="20"/>
                <w:szCs w:val="20"/>
              </w:rPr>
            </w:pPr>
            <w:r w:rsidRPr="00834639">
              <w:rPr>
                <w:rFonts w:ascii="Arial" w:hAnsi="Arial" w:cs="Arial"/>
                <w:i/>
                <w:iCs/>
                <w:color w:val="003F72"/>
                <w:sz w:val="20"/>
                <w:szCs w:val="20"/>
              </w:rPr>
              <w:lastRenderedPageBreak/>
              <w:t xml:space="preserve">Develop and embed values driven culture and behaviours. </w:t>
            </w:r>
          </w:p>
        </w:tc>
        <w:tc>
          <w:tcPr>
            <w:tcW w:w="9513" w:type="dxa"/>
          </w:tcPr>
          <w:p w14:paraId="1181FB73" w14:textId="0AB2EC03" w:rsidR="00C862CA" w:rsidRDefault="003D2819" w:rsidP="00642E76">
            <w:pPr>
              <w:spacing w:before="60" w:after="120"/>
              <w:rPr>
                <w:rFonts w:ascii="Arial" w:hAnsi="Arial" w:cs="Arial"/>
                <w:color w:val="1F4E79" w:themeColor="accent5" w:themeShade="80"/>
                <w:sz w:val="20"/>
                <w:szCs w:val="20"/>
              </w:rPr>
            </w:pPr>
            <w:r w:rsidRPr="003D2819">
              <w:rPr>
                <w:rFonts w:ascii="Arial" w:hAnsi="Arial" w:cs="Arial"/>
                <w:b/>
                <w:bCs/>
                <w:color w:val="1F4E79" w:themeColor="accent5" w:themeShade="80"/>
                <w:sz w:val="20"/>
                <w:szCs w:val="20"/>
              </w:rPr>
              <w:lastRenderedPageBreak/>
              <w:t>Why it’s Amber:</w:t>
            </w:r>
            <w:r w:rsidRPr="003D2819">
              <w:rPr>
                <w:rFonts w:ascii="Arial" w:hAnsi="Arial" w:cs="Arial"/>
                <w:color w:val="1F4E79" w:themeColor="accent5" w:themeShade="80"/>
                <w:sz w:val="20"/>
                <w:szCs w:val="20"/>
              </w:rPr>
              <w:t> </w:t>
            </w:r>
            <w:r w:rsidR="00915114" w:rsidRPr="00915114">
              <w:rPr>
                <w:rFonts w:ascii="Arial" w:hAnsi="Arial" w:cs="Arial"/>
                <w:color w:val="1F4E79" w:themeColor="accent5" w:themeShade="80"/>
                <w:sz w:val="20"/>
                <w:szCs w:val="20"/>
              </w:rPr>
              <w:t xml:space="preserve">The project is delayed as late </w:t>
            </w:r>
            <w:r w:rsidR="003D7900">
              <w:rPr>
                <w:rFonts w:ascii="Arial" w:hAnsi="Arial" w:cs="Arial"/>
                <w:color w:val="1F4E79" w:themeColor="accent5" w:themeShade="80"/>
                <w:sz w:val="20"/>
                <w:szCs w:val="20"/>
              </w:rPr>
              <w:t>response</w:t>
            </w:r>
            <w:r w:rsidR="007C464B">
              <w:rPr>
                <w:rFonts w:ascii="Arial" w:hAnsi="Arial" w:cs="Arial"/>
                <w:color w:val="1F4E79" w:themeColor="accent5" w:themeShade="80"/>
                <w:sz w:val="20"/>
                <w:szCs w:val="20"/>
              </w:rPr>
              <w:t xml:space="preserve"> </w:t>
            </w:r>
            <w:r w:rsidR="00915114" w:rsidRPr="00915114">
              <w:rPr>
                <w:rFonts w:ascii="Arial" w:hAnsi="Arial" w:cs="Arial"/>
                <w:color w:val="1F4E79" w:themeColor="accent5" w:themeShade="80"/>
                <w:sz w:val="20"/>
                <w:szCs w:val="20"/>
              </w:rPr>
              <w:t>postponed completion of the culture audit analysis.</w:t>
            </w:r>
          </w:p>
          <w:p w14:paraId="11D36CA6" w14:textId="77777777" w:rsidR="00C862CA" w:rsidRDefault="003D2819" w:rsidP="00642E76">
            <w:pPr>
              <w:spacing w:before="60" w:after="120"/>
              <w:rPr>
                <w:rFonts w:ascii="Arial" w:hAnsi="Arial" w:cs="Arial"/>
                <w:color w:val="1F4E79" w:themeColor="accent5" w:themeShade="80"/>
                <w:sz w:val="20"/>
                <w:szCs w:val="20"/>
              </w:rPr>
            </w:pPr>
            <w:r w:rsidRPr="003D2819">
              <w:rPr>
                <w:rFonts w:ascii="Arial" w:hAnsi="Arial" w:cs="Arial"/>
                <w:b/>
                <w:bCs/>
                <w:color w:val="1F4E79" w:themeColor="accent5" w:themeShade="80"/>
                <w:sz w:val="20"/>
                <w:szCs w:val="20"/>
              </w:rPr>
              <w:lastRenderedPageBreak/>
              <w:t>What’s being done:</w:t>
            </w:r>
            <w:r w:rsidRPr="003D2819">
              <w:rPr>
                <w:rFonts w:ascii="Arial" w:hAnsi="Arial" w:cs="Arial"/>
                <w:color w:val="1F4E79" w:themeColor="accent5" w:themeShade="80"/>
                <w:sz w:val="20"/>
                <w:szCs w:val="20"/>
              </w:rPr>
              <w:t> </w:t>
            </w:r>
            <w:r w:rsidR="00915114" w:rsidRPr="00915114">
              <w:rPr>
                <w:rFonts w:ascii="Arial" w:hAnsi="Arial" w:cs="Arial"/>
                <w:color w:val="1F4E79" w:themeColor="accent5" w:themeShade="80"/>
                <w:sz w:val="20"/>
                <w:szCs w:val="20"/>
              </w:rPr>
              <w:t xml:space="preserve">The review is now underway, with findings due to be discussed with ELT in </w:t>
            </w:r>
            <w:r w:rsidR="00684461">
              <w:rPr>
                <w:rFonts w:ascii="Arial" w:hAnsi="Arial" w:cs="Arial"/>
                <w:color w:val="1F4E79" w:themeColor="accent5" w:themeShade="80"/>
                <w:sz w:val="20"/>
                <w:szCs w:val="20"/>
              </w:rPr>
              <w:t>Q4 202</w:t>
            </w:r>
            <w:r w:rsidR="00D16078">
              <w:rPr>
                <w:rFonts w:ascii="Arial" w:hAnsi="Arial" w:cs="Arial"/>
                <w:color w:val="1F4E79" w:themeColor="accent5" w:themeShade="80"/>
                <w:sz w:val="20"/>
                <w:szCs w:val="20"/>
              </w:rPr>
              <w:t>5</w:t>
            </w:r>
            <w:r w:rsidR="00915114" w:rsidRPr="00915114">
              <w:rPr>
                <w:rFonts w:ascii="Arial" w:hAnsi="Arial" w:cs="Arial"/>
                <w:color w:val="1F4E79" w:themeColor="accent5" w:themeShade="80"/>
                <w:sz w:val="20"/>
                <w:szCs w:val="20"/>
              </w:rPr>
              <w:t xml:space="preserve"> to confirm the scope and resource needed for delivery</w:t>
            </w:r>
            <w:r w:rsidR="00D16078">
              <w:rPr>
                <w:rFonts w:ascii="Arial" w:hAnsi="Arial" w:cs="Arial"/>
                <w:color w:val="1F4E79" w:themeColor="accent5" w:themeShade="80"/>
                <w:sz w:val="20"/>
                <w:szCs w:val="20"/>
              </w:rPr>
              <w:t xml:space="preserve"> going forward</w:t>
            </w:r>
            <w:r w:rsidR="00915114" w:rsidRPr="00915114">
              <w:rPr>
                <w:rFonts w:ascii="Arial" w:hAnsi="Arial" w:cs="Arial"/>
                <w:color w:val="1F4E79" w:themeColor="accent5" w:themeShade="80"/>
                <w:sz w:val="20"/>
                <w:szCs w:val="20"/>
              </w:rPr>
              <w:t xml:space="preserve">. </w:t>
            </w:r>
          </w:p>
          <w:p w14:paraId="7DFF6296" w14:textId="5922B8BF" w:rsidR="00021C11" w:rsidRPr="00AE59D8" w:rsidRDefault="003D2819" w:rsidP="00642E76">
            <w:pPr>
              <w:spacing w:before="60" w:after="120"/>
              <w:rPr>
                <w:rFonts w:ascii="Arial" w:hAnsi="Arial" w:cs="Arial"/>
                <w:color w:val="1F4E79" w:themeColor="accent5" w:themeShade="80"/>
                <w:sz w:val="20"/>
                <w:szCs w:val="20"/>
              </w:rPr>
            </w:pPr>
            <w:r w:rsidRPr="003D2819">
              <w:rPr>
                <w:rFonts w:ascii="Arial" w:hAnsi="Arial" w:cs="Arial"/>
                <w:b/>
                <w:bCs/>
                <w:color w:val="1F4E79" w:themeColor="accent5" w:themeShade="80"/>
                <w:sz w:val="20"/>
                <w:szCs w:val="20"/>
              </w:rPr>
              <w:t>When recovery is expected:</w:t>
            </w:r>
            <w:r w:rsidRPr="003D2819">
              <w:rPr>
                <w:rFonts w:ascii="Arial" w:hAnsi="Arial" w:cs="Arial"/>
                <w:color w:val="1F4E79" w:themeColor="accent5" w:themeShade="80"/>
                <w:sz w:val="20"/>
                <w:szCs w:val="20"/>
              </w:rPr>
              <w:t xml:space="preserve">  </w:t>
            </w:r>
            <w:r w:rsidR="00915114" w:rsidRPr="00915114">
              <w:rPr>
                <w:rFonts w:ascii="Arial" w:hAnsi="Arial" w:cs="Arial"/>
                <w:color w:val="1F4E79" w:themeColor="accent5" w:themeShade="80"/>
                <w:sz w:val="20"/>
                <w:szCs w:val="20"/>
              </w:rPr>
              <w:t xml:space="preserve">The outcome of </w:t>
            </w:r>
            <w:r w:rsidR="00684461">
              <w:rPr>
                <w:rFonts w:ascii="Arial" w:hAnsi="Arial" w:cs="Arial"/>
                <w:color w:val="1F4E79" w:themeColor="accent5" w:themeShade="80"/>
                <w:sz w:val="20"/>
                <w:szCs w:val="20"/>
              </w:rPr>
              <w:t>ELT</w:t>
            </w:r>
            <w:r w:rsidR="00915114" w:rsidRPr="00915114">
              <w:rPr>
                <w:rFonts w:ascii="Arial" w:hAnsi="Arial" w:cs="Arial"/>
                <w:color w:val="1F4E79" w:themeColor="accent5" w:themeShade="80"/>
                <w:sz w:val="20"/>
                <w:szCs w:val="20"/>
              </w:rPr>
              <w:t xml:space="preserve"> discussion will determine </w:t>
            </w:r>
            <w:r w:rsidR="007B2EDF">
              <w:rPr>
                <w:rFonts w:ascii="Arial" w:hAnsi="Arial" w:cs="Arial"/>
                <w:color w:val="1F4E79" w:themeColor="accent5" w:themeShade="80"/>
                <w:sz w:val="20"/>
                <w:szCs w:val="20"/>
              </w:rPr>
              <w:t xml:space="preserve">next steps for the </w:t>
            </w:r>
            <w:r w:rsidR="00915114" w:rsidRPr="00915114" w:rsidDel="007B2EDF">
              <w:rPr>
                <w:rFonts w:ascii="Arial" w:hAnsi="Arial" w:cs="Arial"/>
                <w:color w:val="1F4E79" w:themeColor="accent5" w:themeShade="80"/>
                <w:sz w:val="20"/>
                <w:szCs w:val="20"/>
              </w:rPr>
              <w:t>project</w:t>
            </w:r>
            <w:r w:rsidR="00915114" w:rsidRPr="00915114">
              <w:rPr>
                <w:rFonts w:ascii="Arial" w:hAnsi="Arial" w:cs="Arial"/>
                <w:color w:val="1F4E79" w:themeColor="accent5" w:themeShade="80"/>
                <w:sz w:val="20"/>
                <w:szCs w:val="20"/>
              </w:rPr>
              <w:t>.</w:t>
            </w:r>
          </w:p>
        </w:tc>
        <w:tc>
          <w:tcPr>
            <w:tcW w:w="557" w:type="dxa"/>
            <w:shd w:val="clear" w:color="auto" w:fill="ED7D31" w:themeFill="accent2"/>
          </w:tcPr>
          <w:p w14:paraId="4976142B" w14:textId="77777777" w:rsidR="00021C11" w:rsidRPr="00C374D1" w:rsidRDefault="00021C11" w:rsidP="00021C11">
            <w:pPr>
              <w:spacing w:line="288" w:lineRule="auto"/>
              <w:rPr>
                <w:rFonts w:ascii="Arial" w:hAnsi="Arial" w:cs="Arial"/>
                <w:color w:val="003F72"/>
              </w:rPr>
            </w:pPr>
          </w:p>
        </w:tc>
        <w:tc>
          <w:tcPr>
            <w:tcW w:w="557" w:type="dxa"/>
            <w:shd w:val="clear" w:color="auto" w:fill="ED7D31" w:themeFill="accent2"/>
          </w:tcPr>
          <w:p w14:paraId="51F0A33E" w14:textId="77777777" w:rsidR="00021C11" w:rsidRPr="00C374D1" w:rsidRDefault="00021C11" w:rsidP="00021C11">
            <w:pPr>
              <w:spacing w:line="288" w:lineRule="auto"/>
              <w:rPr>
                <w:rFonts w:ascii="Arial" w:hAnsi="Arial" w:cs="Arial"/>
                <w:color w:val="003F72"/>
              </w:rPr>
            </w:pPr>
          </w:p>
        </w:tc>
        <w:tc>
          <w:tcPr>
            <w:tcW w:w="557" w:type="dxa"/>
            <w:shd w:val="clear" w:color="auto" w:fill="ED7D31" w:themeFill="accent2"/>
          </w:tcPr>
          <w:p w14:paraId="17B35166" w14:textId="77777777" w:rsidR="00021C11" w:rsidRPr="00C374D1" w:rsidRDefault="00021C11" w:rsidP="00021C11">
            <w:pPr>
              <w:spacing w:line="288" w:lineRule="auto"/>
              <w:rPr>
                <w:rFonts w:ascii="Arial" w:hAnsi="Arial" w:cs="Arial"/>
                <w:color w:val="003F72"/>
              </w:rPr>
            </w:pPr>
          </w:p>
        </w:tc>
      </w:tr>
      <w:tr w:rsidR="00BA7058" w:rsidRPr="00C374D1" w14:paraId="0525742C" w14:textId="77777777" w:rsidTr="00B60889">
        <w:trPr>
          <w:trHeight w:val="1134"/>
        </w:trPr>
        <w:tc>
          <w:tcPr>
            <w:tcW w:w="4097" w:type="dxa"/>
          </w:tcPr>
          <w:p w14:paraId="52FE48CA" w14:textId="77777777" w:rsidR="00021C11" w:rsidRPr="00834639" w:rsidRDefault="00021C11" w:rsidP="00021C11">
            <w:pPr>
              <w:spacing w:before="100" w:after="100" w:line="276" w:lineRule="auto"/>
              <w:rPr>
                <w:rFonts w:ascii="Arial" w:hAnsi="Arial" w:cs="Arial"/>
                <w:b/>
                <w:bCs/>
                <w:color w:val="003F72"/>
                <w:sz w:val="20"/>
                <w:szCs w:val="20"/>
              </w:rPr>
            </w:pPr>
            <w:r w:rsidRPr="00834639">
              <w:rPr>
                <w:rFonts w:ascii="Arial" w:hAnsi="Arial" w:cs="Arial"/>
                <w:b/>
                <w:bCs/>
                <w:color w:val="003F72"/>
                <w:sz w:val="20"/>
                <w:szCs w:val="20"/>
              </w:rPr>
              <w:t>Review and improve the intranet</w:t>
            </w:r>
          </w:p>
          <w:p w14:paraId="39338843" w14:textId="7BA83869" w:rsidR="00021C11" w:rsidRPr="00C374D1" w:rsidRDefault="00021C11" w:rsidP="00021C11">
            <w:pPr>
              <w:spacing w:before="100" w:after="100" w:line="276" w:lineRule="auto"/>
              <w:rPr>
                <w:rFonts w:ascii="Arial" w:hAnsi="Arial" w:cs="Arial"/>
                <w:b/>
                <w:color w:val="003F72"/>
                <w:sz w:val="20"/>
                <w:szCs w:val="20"/>
              </w:rPr>
            </w:pPr>
            <w:r w:rsidRPr="00834639">
              <w:rPr>
                <w:rFonts w:ascii="Arial" w:hAnsi="Arial" w:cs="Arial"/>
                <w:i/>
                <w:iCs/>
                <w:color w:val="003F72"/>
                <w:sz w:val="20"/>
                <w:szCs w:val="20"/>
              </w:rPr>
              <w:t>Improve the GDC intranet to better support staff engagement and productivity.</w:t>
            </w:r>
          </w:p>
        </w:tc>
        <w:tc>
          <w:tcPr>
            <w:tcW w:w="9513" w:type="dxa"/>
          </w:tcPr>
          <w:p w14:paraId="08FF4ECE" w14:textId="23019276" w:rsidR="00021C11" w:rsidRPr="00AE59D8" w:rsidRDefault="006128D7" w:rsidP="00642E76">
            <w:pPr>
              <w:spacing w:before="60" w:after="120"/>
              <w:rPr>
                <w:rFonts w:ascii="Arial" w:hAnsi="Arial" w:cs="Arial"/>
                <w:color w:val="1F4E79" w:themeColor="accent5" w:themeShade="80"/>
                <w:sz w:val="20"/>
                <w:szCs w:val="20"/>
              </w:rPr>
            </w:pPr>
            <w:r w:rsidRPr="006128D7">
              <w:rPr>
                <w:rFonts w:ascii="Arial" w:hAnsi="Arial" w:cs="Arial"/>
                <w:color w:val="1F4E79" w:themeColor="accent5" w:themeShade="80"/>
                <w:sz w:val="20"/>
                <w:szCs w:val="20"/>
              </w:rPr>
              <w:t>This project has currently been placed on hold due to capacity required in IT team to progress the business analysis</w:t>
            </w:r>
            <w:r w:rsidR="001174AB">
              <w:rPr>
                <w:rFonts w:ascii="Arial" w:hAnsi="Arial" w:cs="Arial"/>
                <w:color w:val="1F4E79" w:themeColor="accent5" w:themeShade="80"/>
                <w:sz w:val="20"/>
                <w:szCs w:val="20"/>
              </w:rPr>
              <w:t>,</w:t>
            </w:r>
            <w:r w:rsidRPr="006128D7" w:rsidDel="001174AB">
              <w:rPr>
                <w:rFonts w:ascii="Arial" w:hAnsi="Arial" w:cs="Arial"/>
                <w:color w:val="1F4E79" w:themeColor="accent5" w:themeShade="80"/>
                <w:sz w:val="20"/>
                <w:szCs w:val="20"/>
              </w:rPr>
              <w:t xml:space="preserve"> </w:t>
            </w:r>
            <w:r w:rsidR="00E621CC">
              <w:rPr>
                <w:rFonts w:ascii="Arial" w:hAnsi="Arial" w:cs="Arial"/>
                <w:color w:val="1F4E79" w:themeColor="accent5" w:themeShade="80"/>
                <w:sz w:val="20"/>
                <w:szCs w:val="20"/>
              </w:rPr>
              <w:t xml:space="preserve">as </w:t>
            </w:r>
            <w:r w:rsidRPr="006128D7">
              <w:rPr>
                <w:rFonts w:ascii="Arial" w:hAnsi="Arial" w:cs="Arial"/>
                <w:color w:val="1F4E79" w:themeColor="accent5" w:themeShade="80"/>
                <w:sz w:val="20"/>
                <w:szCs w:val="20"/>
              </w:rPr>
              <w:t xml:space="preserve">currently committed to the Manage My GDC Registration and the SharePoint migration. The current proposal is that business analysis can commence review </w:t>
            </w:r>
            <w:r w:rsidR="00B03DED">
              <w:rPr>
                <w:rFonts w:ascii="Arial" w:hAnsi="Arial" w:cs="Arial"/>
                <w:color w:val="1F4E79" w:themeColor="accent5" w:themeShade="80"/>
                <w:sz w:val="20"/>
                <w:szCs w:val="20"/>
              </w:rPr>
              <w:t xml:space="preserve">of </w:t>
            </w:r>
            <w:r w:rsidRPr="006128D7">
              <w:rPr>
                <w:rFonts w:ascii="Arial" w:hAnsi="Arial" w:cs="Arial"/>
                <w:color w:val="1F4E79" w:themeColor="accent5" w:themeShade="80"/>
                <w:sz w:val="20"/>
                <w:szCs w:val="20"/>
              </w:rPr>
              <w:t>requirements in Q2 2026 to bring project off hold, as there is no capacity in the IT Business Analysis team available until then.</w:t>
            </w:r>
          </w:p>
        </w:tc>
        <w:tc>
          <w:tcPr>
            <w:tcW w:w="557" w:type="dxa"/>
            <w:shd w:val="clear" w:color="auto" w:fill="00B0F0"/>
          </w:tcPr>
          <w:p w14:paraId="457EEDDB" w14:textId="0ABB98CA" w:rsidR="00021C11" w:rsidRPr="00C374D1" w:rsidRDefault="00904BEB" w:rsidP="00021C11">
            <w:pPr>
              <w:spacing w:line="288" w:lineRule="auto"/>
              <w:rPr>
                <w:rFonts w:ascii="Arial" w:hAnsi="Arial" w:cs="Arial"/>
                <w:color w:val="003F72"/>
              </w:rPr>
            </w:pPr>
            <w:r w:rsidRPr="00B225F7">
              <w:rPr>
                <w:rFonts w:ascii="Arial" w:hAnsi="Arial" w:cs="Arial"/>
                <w:color w:val="003F72"/>
                <w:sz w:val="18"/>
                <w:szCs w:val="18"/>
              </w:rPr>
              <w:t>On hold</w:t>
            </w:r>
          </w:p>
        </w:tc>
        <w:tc>
          <w:tcPr>
            <w:tcW w:w="557" w:type="dxa"/>
            <w:shd w:val="clear" w:color="auto" w:fill="00B0F0"/>
          </w:tcPr>
          <w:p w14:paraId="3177CD2A" w14:textId="65606955" w:rsidR="00021C11" w:rsidRPr="00B225F7" w:rsidRDefault="00B225F7" w:rsidP="00B225F7">
            <w:pPr>
              <w:spacing w:line="288" w:lineRule="auto"/>
              <w:jc w:val="center"/>
              <w:rPr>
                <w:rFonts w:ascii="Arial" w:hAnsi="Arial" w:cs="Arial"/>
                <w:color w:val="003F72"/>
                <w:sz w:val="18"/>
                <w:szCs w:val="18"/>
              </w:rPr>
            </w:pPr>
            <w:r w:rsidRPr="00B225F7">
              <w:rPr>
                <w:rFonts w:ascii="Arial" w:hAnsi="Arial" w:cs="Arial"/>
                <w:color w:val="003F72"/>
                <w:sz w:val="18"/>
                <w:szCs w:val="18"/>
              </w:rPr>
              <w:t>On hold</w:t>
            </w:r>
          </w:p>
        </w:tc>
        <w:tc>
          <w:tcPr>
            <w:tcW w:w="557" w:type="dxa"/>
            <w:shd w:val="clear" w:color="auto" w:fill="00B0F0"/>
          </w:tcPr>
          <w:p w14:paraId="5C069F98" w14:textId="7A4BEAAB" w:rsidR="00021C11" w:rsidRPr="00B225F7" w:rsidRDefault="00B225F7" w:rsidP="00B225F7">
            <w:pPr>
              <w:spacing w:line="288" w:lineRule="auto"/>
              <w:jc w:val="center"/>
              <w:rPr>
                <w:rFonts w:ascii="Arial" w:hAnsi="Arial" w:cs="Arial"/>
                <w:color w:val="003F72"/>
                <w:sz w:val="18"/>
                <w:szCs w:val="18"/>
              </w:rPr>
            </w:pPr>
            <w:r w:rsidRPr="00B225F7">
              <w:rPr>
                <w:rFonts w:ascii="Arial" w:hAnsi="Arial" w:cs="Arial"/>
                <w:color w:val="003F72"/>
                <w:sz w:val="18"/>
                <w:szCs w:val="18"/>
              </w:rPr>
              <w:t>On hold</w:t>
            </w:r>
          </w:p>
        </w:tc>
      </w:tr>
      <w:tr w:rsidR="00BA7058" w:rsidRPr="00C374D1" w14:paraId="389181BB" w14:textId="77777777" w:rsidTr="00B60889">
        <w:trPr>
          <w:trHeight w:val="1361"/>
        </w:trPr>
        <w:tc>
          <w:tcPr>
            <w:tcW w:w="4097" w:type="dxa"/>
          </w:tcPr>
          <w:p w14:paraId="745CA4E1" w14:textId="24096495" w:rsidR="00021C11" w:rsidRPr="00834639" w:rsidRDefault="00021C11" w:rsidP="00021C11">
            <w:pPr>
              <w:spacing w:before="100" w:after="100" w:line="276" w:lineRule="auto"/>
              <w:rPr>
                <w:rFonts w:ascii="Arial" w:hAnsi="Arial" w:cs="Arial"/>
                <w:b/>
                <w:bCs/>
                <w:color w:val="003F72"/>
                <w:sz w:val="20"/>
                <w:szCs w:val="20"/>
              </w:rPr>
            </w:pPr>
            <w:r w:rsidRPr="00834639">
              <w:rPr>
                <w:rFonts w:ascii="Arial" w:hAnsi="Arial" w:cs="Arial"/>
                <w:b/>
                <w:bCs/>
                <w:color w:val="003F72"/>
                <w:sz w:val="20"/>
                <w:szCs w:val="20"/>
              </w:rPr>
              <w:t>Total reward</w:t>
            </w:r>
          </w:p>
          <w:p w14:paraId="5BFE5EEB" w14:textId="2577BADE" w:rsidR="00021C11" w:rsidRPr="00C374D1" w:rsidRDefault="00021C11" w:rsidP="00021C11">
            <w:pPr>
              <w:spacing w:before="100" w:after="100" w:line="276" w:lineRule="auto"/>
              <w:rPr>
                <w:rFonts w:ascii="Arial" w:hAnsi="Arial" w:cs="Arial"/>
                <w:b/>
                <w:color w:val="003F72"/>
                <w:sz w:val="20"/>
                <w:szCs w:val="20"/>
              </w:rPr>
            </w:pPr>
            <w:r w:rsidRPr="00834639">
              <w:rPr>
                <w:rFonts w:ascii="Arial" w:hAnsi="Arial" w:cs="Arial"/>
                <w:i/>
                <w:iCs/>
                <w:color w:val="003F72"/>
                <w:sz w:val="20"/>
                <w:szCs w:val="20"/>
              </w:rPr>
              <w:t xml:space="preserve">Review the complete benefit and renumeration package for staff to ensure it is comparable to the sector. </w:t>
            </w:r>
          </w:p>
        </w:tc>
        <w:tc>
          <w:tcPr>
            <w:tcW w:w="9513" w:type="dxa"/>
          </w:tcPr>
          <w:p w14:paraId="785EAFE9" w14:textId="77777777" w:rsidR="00C862CA" w:rsidRDefault="003A2A95" w:rsidP="00642E76">
            <w:pPr>
              <w:spacing w:before="60" w:after="120"/>
              <w:rPr>
                <w:rFonts w:ascii="Arial" w:hAnsi="Arial" w:cs="Arial"/>
                <w:color w:val="1F4E79" w:themeColor="accent5" w:themeShade="80"/>
                <w:sz w:val="20"/>
                <w:szCs w:val="20"/>
              </w:rPr>
            </w:pPr>
            <w:r w:rsidRPr="003A2A95">
              <w:rPr>
                <w:rFonts w:ascii="Arial" w:hAnsi="Arial" w:cs="Arial"/>
                <w:b/>
                <w:bCs/>
                <w:color w:val="1F4E79" w:themeColor="accent5" w:themeShade="80"/>
                <w:sz w:val="20"/>
                <w:szCs w:val="20"/>
              </w:rPr>
              <w:t>Why it’s Amber:</w:t>
            </w:r>
            <w:r w:rsidRPr="003A2A95">
              <w:rPr>
                <w:rFonts w:ascii="Arial" w:hAnsi="Arial" w:cs="Arial"/>
                <w:color w:val="1F4E79" w:themeColor="accent5" w:themeShade="80"/>
                <w:sz w:val="20"/>
                <w:szCs w:val="20"/>
              </w:rPr>
              <w:t> </w:t>
            </w:r>
            <w:r w:rsidR="0001495B" w:rsidRPr="003A2A95">
              <w:rPr>
                <w:rFonts w:ascii="Arial" w:hAnsi="Arial" w:cs="Arial"/>
                <w:color w:val="1F4E79" w:themeColor="accent5" w:themeShade="80"/>
                <w:sz w:val="20"/>
                <w:szCs w:val="20"/>
              </w:rPr>
              <w:t xml:space="preserve"> </w:t>
            </w:r>
            <w:r w:rsidR="00E3000A">
              <w:rPr>
                <w:rFonts w:ascii="Arial" w:hAnsi="Arial" w:cs="Arial"/>
                <w:color w:val="1F4E79" w:themeColor="accent5" w:themeShade="80"/>
                <w:sz w:val="20"/>
                <w:szCs w:val="20"/>
              </w:rPr>
              <w:t xml:space="preserve">Additional consideration </w:t>
            </w:r>
            <w:r w:rsidR="00FB2D7B">
              <w:rPr>
                <w:rFonts w:ascii="Arial" w:hAnsi="Arial" w:cs="Arial"/>
                <w:color w:val="1F4E79" w:themeColor="accent5" w:themeShade="80"/>
                <w:sz w:val="20"/>
                <w:szCs w:val="20"/>
              </w:rPr>
              <w:t>is</w:t>
            </w:r>
            <w:r w:rsidR="00EC445E">
              <w:rPr>
                <w:rFonts w:ascii="Arial" w:hAnsi="Arial" w:cs="Arial"/>
                <w:color w:val="1F4E79" w:themeColor="accent5" w:themeShade="80"/>
                <w:sz w:val="20"/>
                <w:szCs w:val="20"/>
              </w:rPr>
              <w:t xml:space="preserve"> </w:t>
            </w:r>
            <w:r w:rsidR="00C12403">
              <w:rPr>
                <w:rFonts w:ascii="Arial" w:hAnsi="Arial" w:cs="Arial"/>
                <w:color w:val="1F4E79" w:themeColor="accent5" w:themeShade="80"/>
                <w:sz w:val="20"/>
                <w:szCs w:val="20"/>
              </w:rPr>
              <w:t>requ</w:t>
            </w:r>
            <w:r w:rsidR="0071665C">
              <w:rPr>
                <w:rFonts w:ascii="Arial" w:hAnsi="Arial" w:cs="Arial"/>
                <w:color w:val="1F4E79" w:themeColor="accent5" w:themeShade="80"/>
                <w:sz w:val="20"/>
                <w:szCs w:val="20"/>
              </w:rPr>
              <w:t xml:space="preserve">ired </w:t>
            </w:r>
            <w:r w:rsidR="00E3000A">
              <w:rPr>
                <w:rFonts w:ascii="Arial" w:hAnsi="Arial" w:cs="Arial"/>
                <w:color w:val="1F4E79" w:themeColor="accent5" w:themeShade="80"/>
                <w:sz w:val="20"/>
                <w:szCs w:val="20"/>
              </w:rPr>
              <w:t>for</w:t>
            </w:r>
            <w:r w:rsidR="00657BF9" w:rsidRPr="00657BF9">
              <w:rPr>
                <w:rFonts w:ascii="Arial" w:hAnsi="Arial" w:cs="Arial"/>
                <w:color w:val="1F4E79" w:themeColor="accent5" w:themeShade="80"/>
                <w:sz w:val="20"/>
                <w:szCs w:val="20"/>
              </w:rPr>
              <w:t xml:space="preserve"> how the proposed grading model aligns with GDC’s structure, </w:t>
            </w:r>
            <w:r w:rsidR="00EC445E">
              <w:rPr>
                <w:rFonts w:ascii="Arial" w:hAnsi="Arial" w:cs="Arial"/>
                <w:color w:val="1F4E79" w:themeColor="accent5" w:themeShade="80"/>
                <w:sz w:val="20"/>
                <w:szCs w:val="20"/>
              </w:rPr>
              <w:t>which</w:t>
            </w:r>
            <w:r w:rsidR="00CD1FED">
              <w:rPr>
                <w:rFonts w:ascii="Arial" w:hAnsi="Arial" w:cs="Arial"/>
                <w:color w:val="1F4E79" w:themeColor="accent5" w:themeShade="80"/>
                <w:sz w:val="20"/>
                <w:szCs w:val="20"/>
              </w:rPr>
              <w:t xml:space="preserve"> involves</w:t>
            </w:r>
            <w:r w:rsidR="00657BF9" w:rsidRPr="00657BF9">
              <w:rPr>
                <w:rFonts w:ascii="Arial" w:hAnsi="Arial" w:cs="Arial"/>
                <w:color w:val="1F4E79" w:themeColor="accent5" w:themeShade="80"/>
                <w:sz w:val="20"/>
                <w:szCs w:val="20"/>
              </w:rPr>
              <w:t xml:space="preserve"> additional benchmarking </w:t>
            </w:r>
            <w:r w:rsidR="00CD1FED">
              <w:rPr>
                <w:rFonts w:ascii="Arial" w:hAnsi="Arial" w:cs="Arial"/>
                <w:color w:val="1F4E79" w:themeColor="accent5" w:themeShade="80"/>
                <w:sz w:val="20"/>
                <w:szCs w:val="20"/>
              </w:rPr>
              <w:t xml:space="preserve">work </w:t>
            </w:r>
            <w:r w:rsidR="00657BF9" w:rsidRPr="00657BF9">
              <w:rPr>
                <w:rFonts w:ascii="Arial" w:hAnsi="Arial" w:cs="Arial"/>
                <w:color w:val="1F4E79" w:themeColor="accent5" w:themeShade="80"/>
                <w:sz w:val="20"/>
                <w:szCs w:val="20"/>
              </w:rPr>
              <w:t>and review</w:t>
            </w:r>
            <w:r w:rsidR="000A7C8D">
              <w:rPr>
                <w:rFonts w:ascii="Arial" w:hAnsi="Arial" w:cs="Arial"/>
                <w:color w:val="1F4E79" w:themeColor="accent5" w:themeShade="80"/>
                <w:sz w:val="20"/>
                <w:szCs w:val="20"/>
              </w:rPr>
              <w:t xml:space="preserve"> </w:t>
            </w:r>
            <w:r w:rsidR="00CD1FED">
              <w:rPr>
                <w:rFonts w:ascii="Arial" w:hAnsi="Arial" w:cs="Arial"/>
                <w:color w:val="1F4E79" w:themeColor="accent5" w:themeShade="80"/>
                <w:sz w:val="20"/>
                <w:szCs w:val="20"/>
              </w:rPr>
              <w:t xml:space="preserve">of the model, </w:t>
            </w:r>
            <w:r w:rsidR="00FC6EA3">
              <w:rPr>
                <w:rFonts w:ascii="Arial" w:hAnsi="Arial" w:cs="Arial"/>
                <w:color w:val="1F4E79" w:themeColor="accent5" w:themeShade="80"/>
                <w:sz w:val="20"/>
                <w:szCs w:val="20"/>
              </w:rPr>
              <w:t>which</w:t>
            </w:r>
            <w:r w:rsidR="00CD1FED">
              <w:rPr>
                <w:rFonts w:ascii="Arial" w:hAnsi="Arial" w:cs="Arial"/>
                <w:color w:val="1F4E79" w:themeColor="accent5" w:themeShade="80"/>
                <w:sz w:val="20"/>
                <w:szCs w:val="20"/>
              </w:rPr>
              <w:t xml:space="preserve"> is </w:t>
            </w:r>
            <w:r w:rsidR="000A7C8D">
              <w:rPr>
                <w:rFonts w:ascii="Arial" w:hAnsi="Arial" w:cs="Arial"/>
                <w:color w:val="1F4E79" w:themeColor="accent5" w:themeShade="80"/>
                <w:sz w:val="20"/>
                <w:szCs w:val="20"/>
              </w:rPr>
              <w:t>delaying the schedule</w:t>
            </w:r>
            <w:r w:rsidR="00657BF9" w:rsidRPr="00657BF9">
              <w:rPr>
                <w:rFonts w:ascii="Arial" w:hAnsi="Arial" w:cs="Arial"/>
                <w:color w:val="1F4E79" w:themeColor="accent5" w:themeShade="80"/>
                <w:sz w:val="20"/>
                <w:szCs w:val="20"/>
              </w:rPr>
              <w:t>.</w:t>
            </w:r>
          </w:p>
          <w:p w14:paraId="0974855C" w14:textId="35129FC3" w:rsidR="00C862CA" w:rsidRDefault="003A2A95" w:rsidP="00642E76">
            <w:pPr>
              <w:spacing w:before="60" w:after="120"/>
              <w:rPr>
                <w:rFonts w:ascii="Arial" w:hAnsi="Arial" w:cs="Arial"/>
                <w:color w:val="1F4E79" w:themeColor="accent5" w:themeShade="80"/>
                <w:sz w:val="20"/>
                <w:szCs w:val="20"/>
              </w:rPr>
            </w:pPr>
            <w:r w:rsidRPr="003A2A95">
              <w:rPr>
                <w:rFonts w:ascii="Arial" w:hAnsi="Arial" w:cs="Arial"/>
                <w:b/>
                <w:bCs/>
                <w:color w:val="1F4E79" w:themeColor="accent5" w:themeShade="80"/>
                <w:sz w:val="20"/>
                <w:szCs w:val="20"/>
              </w:rPr>
              <w:t>What’s being done:</w:t>
            </w:r>
            <w:r w:rsidRPr="003A2A95">
              <w:rPr>
                <w:rFonts w:ascii="Arial" w:hAnsi="Arial" w:cs="Arial"/>
                <w:color w:val="1F4E79" w:themeColor="accent5" w:themeShade="80"/>
                <w:sz w:val="20"/>
                <w:szCs w:val="20"/>
              </w:rPr>
              <w:t> </w:t>
            </w:r>
            <w:r w:rsidR="00657BF9" w:rsidRPr="00657BF9">
              <w:rPr>
                <w:rFonts w:ascii="Arial" w:hAnsi="Arial" w:cs="Arial"/>
                <w:color w:val="1F4E79" w:themeColor="accent5" w:themeShade="80"/>
                <w:sz w:val="20"/>
                <w:szCs w:val="20"/>
              </w:rPr>
              <w:t xml:space="preserve"> Workshops with the Leadership Community Network </w:t>
            </w:r>
            <w:r w:rsidR="006C6BB0">
              <w:rPr>
                <w:rFonts w:ascii="Arial" w:hAnsi="Arial" w:cs="Arial"/>
                <w:color w:val="1F4E79" w:themeColor="accent5" w:themeShade="80"/>
                <w:sz w:val="20"/>
                <w:szCs w:val="20"/>
              </w:rPr>
              <w:t>are being held throughout Q4 a</w:t>
            </w:r>
            <w:r w:rsidR="00657BF9" w:rsidRPr="00657BF9">
              <w:rPr>
                <w:rFonts w:ascii="Arial" w:hAnsi="Arial" w:cs="Arial"/>
                <w:color w:val="1F4E79" w:themeColor="accent5" w:themeShade="80"/>
                <w:sz w:val="20"/>
                <w:szCs w:val="20"/>
              </w:rPr>
              <w:t xml:space="preserve">nd feedback is being used to update the </w:t>
            </w:r>
            <w:r w:rsidR="00E10980">
              <w:rPr>
                <w:rFonts w:ascii="Arial" w:hAnsi="Arial" w:cs="Arial"/>
                <w:color w:val="1F4E79" w:themeColor="accent5" w:themeShade="80"/>
                <w:sz w:val="20"/>
                <w:szCs w:val="20"/>
              </w:rPr>
              <w:t>proposals for the</w:t>
            </w:r>
            <w:r w:rsidR="0001495B" w:rsidRPr="00657BF9">
              <w:rPr>
                <w:rFonts w:ascii="Arial" w:hAnsi="Arial" w:cs="Arial"/>
                <w:color w:val="1F4E79" w:themeColor="accent5" w:themeShade="80"/>
                <w:sz w:val="20"/>
                <w:szCs w:val="20"/>
              </w:rPr>
              <w:t xml:space="preserve"> </w:t>
            </w:r>
            <w:r w:rsidR="00657BF9" w:rsidRPr="00657BF9">
              <w:rPr>
                <w:rFonts w:ascii="Arial" w:hAnsi="Arial" w:cs="Arial"/>
                <w:color w:val="1F4E79" w:themeColor="accent5" w:themeShade="80"/>
                <w:sz w:val="20"/>
                <w:szCs w:val="20"/>
              </w:rPr>
              <w:t>pay and grading framework.</w:t>
            </w:r>
          </w:p>
          <w:p w14:paraId="488C3E1A" w14:textId="1306DDB8" w:rsidR="00021C11" w:rsidRPr="00AE59D8" w:rsidRDefault="003A2A95" w:rsidP="00642E76">
            <w:pPr>
              <w:spacing w:before="60" w:after="120"/>
              <w:rPr>
                <w:rFonts w:ascii="Arial" w:hAnsi="Arial" w:cs="Arial"/>
                <w:color w:val="1F4E79" w:themeColor="accent5" w:themeShade="80"/>
                <w:sz w:val="20"/>
                <w:szCs w:val="20"/>
              </w:rPr>
            </w:pPr>
            <w:r w:rsidRPr="003A2A95">
              <w:rPr>
                <w:rFonts w:ascii="Arial" w:hAnsi="Arial" w:cs="Arial"/>
                <w:b/>
                <w:bCs/>
                <w:color w:val="1F4E79" w:themeColor="accent5" w:themeShade="80"/>
                <w:sz w:val="20"/>
                <w:szCs w:val="20"/>
              </w:rPr>
              <w:t>When recovery is expected:</w:t>
            </w:r>
            <w:r w:rsidRPr="003A2A95">
              <w:rPr>
                <w:rFonts w:ascii="Arial" w:hAnsi="Arial" w:cs="Arial"/>
                <w:color w:val="1F4E79" w:themeColor="accent5" w:themeShade="80"/>
                <w:sz w:val="20"/>
                <w:szCs w:val="20"/>
              </w:rPr>
              <w:t> </w:t>
            </w:r>
            <w:r w:rsidR="00657BF9" w:rsidRPr="00657BF9">
              <w:rPr>
                <w:rFonts w:ascii="Arial" w:hAnsi="Arial" w:cs="Arial"/>
                <w:color w:val="1F4E79" w:themeColor="accent5" w:themeShade="80"/>
                <w:sz w:val="20"/>
                <w:szCs w:val="20"/>
              </w:rPr>
              <w:t xml:space="preserve">ELT will review revised proposals in </w:t>
            </w:r>
            <w:r w:rsidR="00BE1774">
              <w:rPr>
                <w:rFonts w:ascii="Arial" w:hAnsi="Arial" w:cs="Arial"/>
                <w:color w:val="1F4E79" w:themeColor="accent5" w:themeShade="80"/>
                <w:sz w:val="20"/>
                <w:szCs w:val="20"/>
              </w:rPr>
              <w:t>Q4 202</w:t>
            </w:r>
            <w:r w:rsidR="00AC4A8C">
              <w:rPr>
                <w:rFonts w:ascii="Arial" w:hAnsi="Arial" w:cs="Arial"/>
                <w:color w:val="1F4E79" w:themeColor="accent5" w:themeShade="80"/>
                <w:sz w:val="20"/>
                <w:szCs w:val="20"/>
              </w:rPr>
              <w:t>5</w:t>
            </w:r>
            <w:r w:rsidR="00657BF9" w:rsidRPr="00657BF9">
              <w:rPr>
                <w:rFonts w:ascii="Arial" w:hAnsi="Arial" w:cs="Arial"/>
                <w:color w:val="1F4E79" w:themeColor="accent5" w:themeShade="80"/>
                <w:sz w:val="20"/>
                <w:szCs w:val="20"/>
              </w:rPr>
              <w:t xml:space="preserve"> to confirm the way forward and</w:t>
            </w:r>
            <w:r w:rsidR="00AA26A9">
              <w:rPr>
                <w:rFonts w:ascii="Arial" w:hAnsi="Arial" w:cs="Arial"/>
                <w:color w:val="1F4E79" w:themeColor="accent5" w:themeShade="80"/>
                <w:sz w:val="20"/>
                <w:szCs w:val="20"/>
              </w:rPr>
              <w:t xml:space="preserve"> </w:t>
            </w:r>
            <w:r w:rsidR="00114FF1">
              <w:rPr>
                <w:rFonts w:ascii="Arial" w:hAnsi="Arial" w:cs="Arial"/>
                <w:color w:val="1F4E79" w:themeColor="accent5" w:themeShade="80"/>
                <w:sz w:val="20"/>
                <w:szCs w:val="20"/>
              </w:rPr>
              <w:t>bring the project back on track.</w:t>
            </w:r>
          </w:p>
        </w:tc>
        <w:tc>
          <w:tcPr>
            <w:tcW w:w="557" w:type="dxa"/>
            <w:shd w:val="clear" w:color="auto" w:fill="ED7D31" w:themeFill="accent2"/>
          </w:tcPr>
          <w:p w14:paraId="47375864" w14:textId="77777777" w:rsidR="00021C11" w:rsidRPr="00C374D1" w:rsidRDefault="00021C11" w:rsidP="00021C11">
            <w:pPr>
              <w:spacing w:line="288" w:lineRule="auto"/>
              <w:rPr>
                <w:rFonts w:ascii="Arial" w:hAnsi="Arial" w:cs="Arial"/>
                <w:color w:val="003F72"/>
              </w:rPr>
            </w:pPr>
          </w:p>
        </w:tc>
        <w:tc>
          <w:tcPr>
            <w:tcW w:w="557" w:type="dxa"/>
            <w:shd w:val="clear" w:color="auto" w:fill="ED7D31" w:themeFill="accent2"/>
          </w:tcPr>
          <w:p w14:paraId="3146D237" w14:textId="77777777" w:rsidR="00021C11" w:rsidRPr="00C374D1" w:rsidRDefault="00021C11" w:rsidP="00021C11">
            <w:pPr>
              <w:spacing w:line="288" w:lineRule="auto"/>
              <w:rPr>
                <w:rFonts w:ascii="Arial" w:hAnsi="Arial" w:cs="Arial"/>
                <w:color w:val="003F72"/>
              </w:rPr>
            </w:pPr>
          </w:p>
        </w:tc>
        <w:tc>
          <w:tcPr>
            <w:tcW w:w="557" w:type="dxa"/>
            <w:shd w:val="clear" w:color="auto" w:fill="ED7D31" w:themeFill="accent2"/>
          </w:tcPr>
          <w:p w14:paraId="04FB5250" w14:textId="77777777" w:rsidR="00021C11" w:rsidRPr="00C374D1" w:rsidRDefault="00021C11" w:rsidP="00021C11">
            <w:pPr>
              <w:spacing w:line="288" w:lineRule="auto"/>
              <w:rPr>
                <w:rFonts w:ascii="Arial" w:hAnsi="Arial" w:cs="Arial"/>
                <w:color w:val="003F72"/>
              </w:rPr>
            </w:pPr>
          </w:p>
        </w:tc>
      </w:tr>
      <w:tr w:rsidR="00BA7058" w:rsidRPr="00C374D1" w14:paraId="63FBA5C0" w14:textId="77777777" w:rsidTr="00B60889">
        <w:trPr>
          <w:trHeight w:val="816"/>
        </w:trPr>
        <w:tc>
          <w:tcPr>
            <w:tcW w:w="4097" w:type="dxa"/>
          </w:tcPr>
          <w:p w14:paraId="025EFD5B" w14:textId="77777777" w:rsidR="00021C11" w:rsidRPr="00834639" w:rsidRDefault="00021C11" w:rsidP="00021C11">
            <w:pPr>
              <w:spacing w:before="100" w:after="100" w:line="276" w:lineRule="auto"/>
              <w:rPr>
                <w:rFonts w:ascii="Arial" w:hAnsi="Arial" w:cs="Arial"/>
                <w:b/>
                <w:bCs/>
                <w:color w:val="003F72"/>
                <w:sz w:val="20"/>
                <w:szCs w:val="20"/>
              </w:rPr>
            </w:pPr>
            <w:r w:rsidRPr="00834639">
              <w:rPr>
                <w:rFonts w:ascii="Arial" w:hAnsi="Arial" w:cs="Arial"/>
                <w:b/>
                <w:bCs/>
                <w:color w:val="003F72"/>
                <w:sz w:val="20"/>
                <w:szCs w:val="20"/>
              </w:rPr>
              <w:t>Workforce development</w:t>
            </w:r>
          </w:p>
          <w:p w14:paraId="2F122E8D" w14:textId="1E9F1B3E" w:rsidR="00021C11" w:rsidRPr="00C374D1" w:rsidRDefault="00021C11" w:rsidP="00021C11">
            <w:pPr>
              <w:spacing w:before="100" w:after="100" w:line="276" w:lineRule="auto"/>
              <w:rPr>
                <w:rFonts w:ascii="Arial" w:hAnsi="Arial" w:cs="Arial"/>
                <w:b/>
                <w:color w:val="003F72"/>
                <w:sz w:val="20"/>
                <w:szCs w:val="20"/>
              </w:rPr>
            </w:pPr>
            <w:r w:rsidRPr="00834639">
              <w:rPr>
                <w:rFonts w:ascii="Arial" w:hAnsi="Arial" w:cs="Arial"/>
                <w:i/>
                <w:iCs/>
                <w:color w:val="003F72"/>
                <w:sz w:val="20"/>
                <w:szCs w:val="20"/>
              </w:rPr>
              <w:t>To improve learning, leadership, and succession planning.</w:t>
            </w:r>
          </w:p>
        </w:tc>
        <w:tc>
          <w:tcPr>
            <w:tcW w:w="9513" w:type="dxa"/>
          </w:tcPr>
          <w:p w14:paraId="575C6D3C" w14:textId="77777777" w:rsidR="00C862CA" w:rsidRDefault="00A2386B" w:rsidP="00642E76">
            <w:pPr>
              <w:spacing w:before="60" w:after="120"/>
              <w:rPr>
                <w:rFonts w:ascii="Arial" w:hAnsi="Arial" w:cs="Arial"/>
                <w:color w:val="1F4E79" w:themeColor="accent5" w:themeShade="80"/>
                <w:sz w:val="20"/>
                <w:szCs w:val="20"/>
              </w:rPr>
            </w:pPr>
            <w:r w:rsidRPr="00A2386B">
              <w:rPr>
                <w:rFonts w:ascii="Arial" w:hAnsi="Arial" w:cs="Arial"/>
                <w:b/>
                <w:bCs/>
                <w:color w:val="1F4E79" w:themeColor="accent5" w:themeShade="80"/>
                <w:sz w:val="20"/>
                <w:szCs w:val="20"/>
              </w:rPr>
              <w:t>Why it’s Green:</w:t>
            </w:r>
            <w:r w:rsidRPr="00A2386B">
              <w:rPr>
                <w:rFonts w:ascii="Arial" w:hAnsi="Arial" w:cs="Arial"/>
                <w:color w:val="1F4E79" w:themeColor="accent5" w:themeShade="80"/>
                <w:sz w:val="20"/>
                <w:szCs w:val="20"/>
              </w:rPr>
              <w:t xml:space="preserve"> All activities </w:t>
            </w:r>
            <w:r w:rsidR="00572E0E">
              <w:rPr>
                <w:rFonts w:ascii="Arial" w:hAnsi="Arial" w:cs="Arial"/>
                <w:color w:val="1F4E79" w:themeColor="accent5" w:themeShade="80"/>
                <w:sz w:val="20"/>
                <w:szCs w:val="20"/>
              </w:rPr>
              <w:t xml:space="preserve">are </w:t>
            </w:r>
            <w:r w:rsidRPr="00A2386B">
              <w:rPr>
                <w:rFonts w:ascii="Arial" w:hAnsi="Arial" w:cs="Arial"/>
                <w:color w:val="1F4E79" w:themeColor="accent5" w:themeShade="80"/>
                <w:sz w:val="20"/>
                <w:szCs w:val="20"/>
              </w:rPr>
              <w:t>progressing to plan. </w:t>
            </w:r>
          </w:p>
          <w:p w14:paraId="2879D2B6" w14:textId="77777777" w:rsidR="00C862CA" w:rsidRDefault="00A2386B" w:rsidP="00642E76">
            <w:pPr>
              <w:spacing w:before="60" w:after="120"/>
              <w:rPr>
                <w:rFonts w:ascii="Arial" w:hAnsi="Arial" w:cs="Arial"/>
                <w:color w:val="1F4E79" w:themeColor="accent5" w:themeShade="80"/>
                <w:sz w:val="20"/>
                <w:szCs w:val="20"/>
              </w:rPr>
            </w:pPr>
            <w:r w:rsidRPr="00A2386B">
              <w:rPr>
                <w:rFonts w:ascii="Arial" w:hAnsi="Arial" w:cs="Arial"/>
                <w:b/>
                <w:bCs/>
                <w:color w:val="1F4E79" w:themeColor="accent5" w:themeShade="80"/>
                <w:sz w:val="20"/>
                <w:szCs w:val="20"/>
              </w:rPr>
              <w:t>What’s being done:</w:t>
            </w:r>
            <w:r w:rsidRPr="00A2386B">
              <w:rPr>
                <w:rFonts w:ascii="Arial" w:hAnsi="Arial" w:cs="Arial"/>
                <w:color w:val="1F4E79" w:themeColor="accent5" w:themeShade="80"/>
                <w:sz w:val="20"/>
                <w:szCs w:val="20"/>
              </w:rPr>
              <w:t xml:space="preserve"> Manager training and apprenticeship workstreams </w:t>
            </w:r>
            <w:r w:rsidR="00436C03">
              <w:rPr>
                <w:rFonts w:ascii="Arial" w:hAnsi="Arial" w:cs="Arial"/>
                <w:color w:val="1F4E79" w:themeColor="accent5" w:themeShade="80"/>
                <w:sz w:val="20"/>
                <w:szCs w:val="20"/>
              </w:rPr>
              <w:t>are</w:t>
            </w:r>
            <w:r w:rsidRPr="00A2386B">
              <w:rPr>
                <w:rFonts w:ascii="Arial" w:hAnsi="Arial" w:cs="Arial"/>
                <w:color w:val="1F4E79" w:themeColor="accent5" w:themeShade="80"/>
                <w:sz w:val="20"/>
                <w:szCs w:val="20"/>
              </w:rPr>
              <w:t xml:space="preserve"> ongoing. </w:t>
            </w:r>
          </w:p>
          <w:p w14:paraId="6790A958" w14:textId="5620195C" w:rsidR="00021C11" w:rsidRPr="00AE59D8" w:rsidRDefault="00A2386B" w:rsidP="00642E76">
            <w:pPr>
              <w:spacing w:before="60" w:after="120"/>
              <w:rPr>
                <w:rFonts w:ascii="Arial" w:hAnsi="Arial" w:cs="Arial"/>
                <w:color w:val="1F4E79" w:themeColor="accent5" w:themeShade="80"/>
                <w:sz w:val="20"/>
                <w:szCs w:val="20"/>
              </w:rPr>
            </w:pPr>
            <w:r w:rsidRPr="00A2386B">
              <w:rPr>
                <w:rFonts w:ascii="Arial" w:hAnsi="Arial" w:cs="Arial"/>
                <w:b/>
                <w:bCs/>
                <w:color w:val="1F4E79" w:themeColor="accent5" w:themeShade="80"/>
                <w:sz w:val="20"/>
                <w:szCs w:val="20"/>
              </w:rPr>
              <w:t>When completion is expected:</w:t>
            </w:r>
            <w:r w:rsidRPr="00A2386B">
              <w:rPr>
                <w:rFonts w:ascii="Arial" w:hAnsi="Arial" w:cs="Arial"/>
                <w:color w:val="1F4E79" w:themeColor="accent5" w:themeShade="80"/>
                <w:sz w:val="20"/>
                <w:szCs w:val="20"/>
              </w:rPr>
              <w:t> December 2025, with project closure planned. </w:t>
            </w:r>
          </w:p>
        </w:tc>
        <w:tc>
          <w:tcPr>
            <w:tcW w:w="557" w:type="dxa"/>
            <w:shd w:val="clear" w:color="auto" w:fill="00B050"/>
          </w:tcPr>
          <w:p w14:paraId="33BD71CE" w14:textId="77777777" w:rsidR="00021C11" w:rsidRPr="00C374D1" w:rsidRDefault="00021C11" w:rsidP="00021C11">
            <w:pPr>
              <w:spacing w:line="288" w:lineRule="auto"/>
              <w:rPr>
                <w:rFonts w:ascii="Arial" w:hAnsi="Arial" w:cs="Arial"/>
                <w:color w:val="003F72"/>
              </w:rPr>
            </w:pPr>
          </w:p>
        </w:tc>
        <w:tc>
          <w:tcPr>
            <w:tcW w:w="557" w:type="dxa"/>
            <w:shd w:val="clear" w:color="auto" w:fill="00B050"/>
          </w:tcPr>
          <w:p w14:paraId="05C3C7B4" w14:textId="77777777" w:rsidR="00021C11" w:rsidRPr="00C374D1" w:rsidRDefault="00021C11" w:rsidP="00021C11">
            <w:pPr>
              <w:spacing w:line="288" w:lineRule="auto"/>
              <w:rPr>
                <w:rFonts w:ascii="Arial" w:hAnsi="Arial" w:cs="Arial"/>
                <w:color w:val="003F72"/>
              </w:rPr>
            </w:pPr>
          </w:p>
        </w:tc>
        <w:tc>
          <w:tcPr>
            <w:tcW w:w="557" w:type="dxa"/>
            <w:shd w:val="clear" w:color="auto" w:fill="00B050"/>
          </w:tcPr>
          <w:p w14:paraId="42D0EC07" w14:textId="77777777" w:rsidR="00021C11" w:rsidRPr="00C374D1" w:rsidRDefault="00021C11" w:rsidP="00021C11">
            <w:pPr>
              <w:spacing w:line="288" w:lineRule="auto"/>
              <w:rPr>
                <w:rFonts w:ascii="Arial" w:hAnsi="Arial" w:cs="Arial"/>
                <w:color w:val="003F72"/>
              </w:rPr>
            </w:pPr>
          </w:p>
        </w:tc>
      </w:tr>
      <w:tr w:rsidR="00BA7058" w:rsidRPr="00C374D1" w14:paraId="30234CFF" w14:textId="77777777" w:rsidTr="00B60889">
        <w:trPr>
          <w:trHeight w:val="1134"/>
        </w:trPr>
        <w:tc>
          <w:tcPr>
            <w:tcW w:w="4097" w:type="dxa"/>
          </w:tcPr>
          <w:p w14:paraId="47C05517" w14:textId="4810A24D" w:rsidR="00021C11" w:rsidRPr="00834639" w:rsidRDefault="00021C11" w:rsidP="00021C11">
            <w:pPr>
              <w:spacing w:before="100" w:after="100" w:line="276" w:lineRule="auto"/>
              <w:rPr>
                <w:rFonts w:ascii="Arial" w:hAnsi="Arial" w:cs="Arial"/>
                <w:b/>
                <w:bCs/>
                <w:color w:val="003F72"/>
                <w:sz w:val="20"/>
                <w:szCs w:val="20"/>
              </w:rPr>
            </w:pPr>
            <w:r w:rsidRPr="00C26EBE">
              <w:rPr>
                <w:rFonts w:ascii="Arial" w:hAnsi="Arial" w:cs="Arial"/>
                <w:b/>
                <w:color w:val="003F72"/>
                <w:sz w:val="20"/>
                <w:szCs w:val="20"/>
              </w:rPr>
              <w:t>Associates’ development</w:t>
            </w:r>
          </w:p>
          <w:p w14:paraId="7AE54AC3" w14:textId="32607CB1" w:rsidR="00021C11" w:rsidRPr="00C374D1" w:rsidRDefault="00021C11" w:rsidP="00021C11">
            <w:pPr>
              <w:spacing w:before="100" w:after="100" w:line="276" w:lineRule="auto"/>
              <w:rPr>
                <w:rFonts w:ascii="Arial" w:hAnsi="Arial" w:cs="Arial"/>
                <w:b/>
                <w:color w:val="003F72"/>
                <w:sz w:val="20"/>
                <w:szCs w:val="20"/>
              </w:rPr>
            </w:pPr>
            <w:r w:rsidRPr="00834639">
              <w:rPr>
                <w:rFonts w:ascii="Arial" w:hAnsi="Arial" w:cs="Arial"/>
                <w:i/>
                <w:iCs/>
                <w:color w:val="003F72"/>
                <w:sz w:val="20"/>
                <w:szCs w:val="20"/>
              </w:rPr>
              <w:t>Assess the implications for the GDC following the Somerville vs NMC judgement.</w:t>
            </w:r>
          </w:p>
        </w:tc>
        <w:tc>
          <w:tcPr>
            <w:tcW w:w="9513" w:type="dxa"/>
          </w:tcPr>
          <w:p w14:paraId="2DB11CA4" w14:textId="5D97FD51" w:rsidR="008A76EE" w:rsidRPr="00C26EBE" w:rsidRDefault="008A76EE" w:rsidP="00642E76">
            <w:pPr>
              <w:spacing w:before="60" w:after="120"/>
              <w:rPr>
                <w:rStyle w:val="normaltextrun"/>
                <w:rFonts w:ascii="Arial" w:hAnsi="Arial" w:cs="Arial"/>
                <w:color w:val="1F4E79" w:themeColor="accent5" w:themeShade="80"/>
                <w:sz w:val="20"/>
                <w:szCs w:val="20"/>
                <w:shd w:val="clear" w:color="auto" w:fill="FFFFFF"/>
              </w:rPr>
            </w:pPr>
            <w:r w:rsidRPr="00C26EBE">
              <w:rPr>
                <w:rStyle w:val="normaltextrun"/>
                <w:rFonts w:ascii="Arial" w:hAnsi="Arial" w:cs="Arial"/>
                <w:b/>
                <w:color w:val="1F4E79" w:themeColor="accent5" w:themeShade="80"/>
                <w:sz w:val="20"/>
                <w:szCs w:val="20"/>
                <w:shd w:val="clear" w:color="auto" w:fill="FFFFFF"/>
              </w:rPr>
              <w:t>Why it’s Green:</w:t>
            </w:r>
            <w:r w:rsidRPr="00C26EBE">
              <w:rPr>
                <w:rStyle w:val="normaltextrun"/>
                <w:rFonts w:ascii="Arial" w:hAnsi="Arial" w:cs="Arial"/>
                <w:color w:val="1F4E79" w:themeColor="accent5" w:themeShade="80"/>
                <w:sz w:val="20"/>
                <w:szCs w:val="20"/>
                <w:shd w:val="clear" w:color="auto" w:fill="FFFFFF"/>
              </w:rPr>
              <w:t xml:space="preserve"> The Phase 1 extension to March 2026 has been approved by the Executive Sponsor</w:t>
            </w:r>
            <w:r w:rsidR="00565565">
              <w:rPr>
                <w:rStyle w:val="normaltextrun"/>
                <w:rFonts w:ascii="Arial" w:hAnsi="Arial" w:cs="Arial"/>
                <w:color w:val="1F4E79" w:themeColor="accent5" w:themeShade="80"/>
                <w:sz w:val="20"/>
                <w:szCs w:val="20"/>
                <w:shd w:val="clear" w:color="auto" w:fill="FFFFFF"/>
              </w:rPr>
              <w:t>.</w:t>
            </w:r>
            <w:r w:rsidRPr="00C26EBE">
              <w:rPr>
                <w:rStyle w:val="normaltextrun"/>
                <w:rFonts w:ascii="Arial" w:hAnsi="Arial" w:cs="Arial"/>
                <w:color w:val="1F4E79" w:themeColor="accent5" w:themeShade="80"/>
                <w:sz w:val="20"/>
                <w:szCs w:val="20"/>
                <w:shd w:val="clear" w:color="auto" w:fill="FFFFFF"/>
              </w:rPr>
              <w:t xml:space="preserve"> </w:t>
            </w:r>
            <w:r w:rsidR="007F7FD8">
              <w:rPr>
                <w:rStyle w:val="normaltextrun"/>
                <w:rFonts w:ascii="Arial" w:hAnsi="Arial" w:cs="Arial"/>
                <w:color w:val="1F4E79" w:themeColor="accent5" w:themeShade="80"/>
                <w:sz w:val="20"/>
                <w:szCs w:val="20"/>
                <w:shd w:val="clear" w:color="auto" w:fill="FFFFFF"/>
              </w:rPr>
              <w:t xml:space="preserve">The extension is </w:t>
            </w:r>
            <w:r w:rsidR="003008B8" w:rsidRPr="003008B8">
              <w:rPr>
                <w:rStyle w:val="normaltextrun"/>
                <w:rFonts w:ascii="Arial" w:hAnsi="Arial" w:cs="Arial"/>
                <w:color w:val="1F4E79" w:themeColor="accent5" w:themeShade="80"/>
                <w:sz w:val="20"/>
                <w:szCs w:val="20"/>
                <w:shd w:val="clear" w:color="auto" w:fill="FFFFFF"/>
              </w:rPr>
              <w:t>due to complexity of the existing payroll arrangements for a small number of our associates and the necessity to seek external assurances.</w:t>
            </w:r>
          </w:p>
          <w:p w14:paraId="09A4864F" w14:textId="1E078970" w:rsidR="008A76EE" w:rsidRPr="00C26EBE" w:rsidRDefault="008A76EE" w:rsidP="00642E76">
            <w:pPr>
              <w:spacing w:before="60" w:after="120"/>
              <w:rPr>
                <w:rStyle w:val="normaltextrun"/>
                <w:rFonts w:ascii="Arial" w:hAnsi="Arial" w:cs="Arial"/>
                <w:color w:val="1F4E79" w:themeColor="accent5" w:themeShade="80"/>
                <w:sz w:val="20"/>
                <w:szCs w:val="20"/>
                <w:shd w:val="clear" w:color="auto" w:fill="FFFFFF"/>
              </w:rPr>
            </w:pPr>
            <w:r w:rsidRPr="00C26EBE">
              <w:rPr>
                <w:rStyle w:val="normaltextrun"/>
                <w:rFonts w:ascii="Arial" w:hAnsi="Arial" w:cs="Arial"/>
                <w:b/>
                <w:color w:val="1F4E79" w:themeColor="accent5" w:themeShade="80"/>
                <w:sz w:val="20"/>
                <w:szCs w:val="20"/>
                <w:shd w:val="clear" w:color="auto" w:fill="FFFFFF"/>
              </w:rPr>
              <w:t>What’s being done:</w:t>
            </w:r>
            <w:r w:rsidRPr="00C26EBE">
              <w:rPr>
                <w:rStyle w:val="normaltextrun"/>
                <w:rFonts w:ascii="Arial" w:hAnsi="Arial" w:cs="Arial"/>
                <w:color w:val="1F4E79" w:themeColor="accent5" w:themeShade="80"/>
                <w:sz w:val="20"/>
                <w:szCs w:val="20"/>
                <w:shd w:val="clear" w:color="auto" w:fill="FFFFFF"/>
              </w:rPr>
              <w:t xml:space="preserve"> Planning for Phases 2–3 is progressing and will be taken forward via a separate project</w:t>
            </w:r>
            <w:r w:rsidR="007E23C9">
              <w:rPr>
                <w:rStyle w:val="normaltextrun"/>
                <w:rFonts w:ascii="Arial" w:hAnsi="Arial" w:cs="Arial"/>
                <w:color w:val="1F4E79" w:themeColor="accent5" w:themeShade="80"/>
                <w:sz w:val="20"/>
                <w:szCs w:val="20"/>
                <w:shd w:val="clear" w:color="auto" w:fill="FFFFFF"/>
              </w:rPr>
              <w:t xml:space="preserve"> </w:t>
            </w:r>
            <w:r w:rsidR="007E23C9" w:rsidRPr="00C70CAC">
              <w:rPr>
                <w:rStyle w:val="normaltextrun"/>
                <w:rFonts w:ascii="Arial" w:hAnsi="Arial" w:cs="Arial"/>
                <w:color w:val="1F4E79" w:themeColor="accent5" w:themeShade="80"/>
                <w:sz w:val="20"/>
                <w:szCs w:val="20"/>
                <w:shd w:val="clear" w:color="auto" w:fill="FFFFFF"/>
              </w:rPr>
              <w:t>in 2026</w:t>
            </w:r>
            <w:r w:rsidRPr="00C26EBE">
              <w:rPr>
                <w:rStyle w:val="normaltextrun"/>
                <w:rFonts w:ascii="Arial" w:hAnsi="Arial" w:cs="Arial"/>
                <w:color w:val="1F4E79" w:themeColor="accent5" w:themeShade="80"/>
                <w:sz w:val="20"/>
                <w:szCs w:val="20"/>
                <w:shd w:val="clear" w:color="auto" w:fill="FFFFFF"/>
              </w:rPr>
              <w:t>.</w:t>
            </w:r>
          </w:p>
          <w:p w14:paraId="497222FC" w14:textId="49A0EFF4" w:rsidR="00021C11" w:rsidRPr="00AE59D8" w:rsidRDefault="008A76EE" w:rsidP="00642E76">
            <w:pPr>
              <w:spacing w:before="60" w:after="120"/>
              <w:rPr>
                <w:rFonts w:ascii="Arial" w:hAnsi="Arial" w:cs="Arial"/>
                <w:color w:val="1F4E79" w:themeColor="accent5" w:themeShade="80"/>
                <w:sz w:val="20"/>
                <w:szCs w:val="20"/>
              </w:rPr>
            </w:pPr>
            <w:r w:rsidRPr="00C26EBE">
              <w:rPr>
                <w:rStyle w:val="normaltextrun"/>
                <w:rFonts w:ascii="Arial" w:hAnsi="Arial" w:cs="Arial"/>
                <w:b/>
                <w:color w:val="1F4E79" w:themeColor="accent5" w:themeShade="80"/>
                <w:sz w:val="20"/>
                <w:szCs w:val="20"/>
                <w:shd w:val="clear" w:color="auto" w:fill="FFFFFF"/>
              </w:rPr>
              <w:t>When completion is expected:</w:t>
            </w:r>
            <w:r w:rsidRPr="00C26EBE">
              <w:rPr>
                <w:rStyle w:val="normaltextrun"/>
                <w:rFonts w:ascii="Arial" w:hAnsi="Arial" w:cs="Arial"/>
                <w:color w:val="1F4E79" w:themeColor="accent5" w:themeShade="80"/>
                <w:sz w:val="20"/>
                <w:szCs w:val="20"/>
                <w:shd w:val="clear" w:color="auto" w:fill="FFFFFF"/>
              </w:rPr>
              <w:t xml:space="preserve"> Phase 1 remains on track for completion in March 2026</w:t>
            </w:r>
            <w:r w:rsidR="001A2153">
              <w:rPr>
                <w:rStyle w:val="normaltextrun"/>
                <w:rFonts w:ascii="Arial" w:hAnsi="Arial" w:cs="Arial"/>
                <w:color w:val="1F4E79" w:themeColor="accent5" w:themeShade="80"/>
                <w:sz w:val="20"/>
                <w:szCs w:val="20"/>
                <w:shd w:val="clear" w:color="auto" w:fill="FFFFFF"/>
              </w:rPr>
              <w:t xml:space="preserve"> following the extension</w:t>
            </w:r>
            <w:r w:rsidRPr="00C26EBE">
              <w:rPr>
                <w:rStyle w:val="normaltextrun"/>
                <w:rFonts w:ascii="Arial" w:hAnsi="Arial" w:cs="Arial"/>
                <w:color w:val="1F4E79" w:themeColor="accent5" w:themeShade="80"/>
                <w:sz w:val="20"/>
                <w:szCs w:val="20"/>
                <w:shd w:val="clear" w:color="auto" w:fill="FFFFFF"/>
              </w:rPr>
              <w:t>.</w:t>
            </w:r>
          </w:p>
        </w:tc>
        <w:tc>
          <w:tcPr>
            <w:tcW w:w="557" w:type="dxa"/>
            <w:shd w:val="clear" w:color="auto" w:fill="ED7D31" w:themeFill="accent2"/>
          </w:tcPr>
          <w:p w14:paraId="3AB4F909" w14:textId="77777777" w:rsidR="00021C11" w:rsidRPr="00C374D1" w:rsidRDefault="00021C11" w:rsidP="00021C11">
            <w:pPr>
              <w:spacing w:line="288" w:lineRule="auto"/>
              <w:rPr>
                <w:rFonts w:ascii="Arial" w:hAnsi="Arial" w:cs="Arial"/>
                <w:color w:val="003F72"/>
              </w:rPr>
            </w:pPr>
          </w:p>
        </w:tc>
        <w:tc>
          <w:tcPr>
            <w:tcW w:w="557" w:type="dxa"/>
            <w:shd w:val="clear" w:color="auto" w:fill="ED7D31" w:themeFill="accent2"/>
          </w:tcPr>
          <w:p w14:paraId="4BC29FCB" w14:textId="77777777" w:rsidR="00021C11" w:rsidRPr="00C374D1" w:rsidRDefault="00021C11" w:rsidP="00021C11">
            <w:pPr>
              <w:spacing w:line="288" w:lineRule="auto"/>
              <w:rPr>
                <w:rFonts w:ascii="Arial" w:hAnsi="Arial" w:cs="Arial"/>
                <w:color w:val="003F72"/>
              </w:rPr>
            </w:pPr>
          </w:p>
        </w:tc>
        <w:tc>
          <w:tcPr>
            <w:tcW w:w="557" w:type="dxa"/>
            <w:shd w:val="clear" w:color="auto" w:fill="00B050"/>
          </w:tcPr>
          <w:p w14:paraId="0478FA34" w14:textId="77777777" w:rsidR="00021C11" w:rsidRPr="00C374D1" w:rsidRDefault="00021C11" w:rsidP="00021C11">
            <w:pPr>
              <w:spacing w:line="288" w:lineRule="auto"/>
              <w:rPr>
                <w:rFonts w:ascii="Arial" w:hAnsi="Arial" w:cs="Arial"/>
                <w:color w:val="003F72"/>
              </w:rPr>
            </w:pPr>
          </w:p>
        </w:tc>
      </w:tr>
      <w:tr w:rsidR="00BA7058" w:rsidRPr="00C374D1" w14:paraId="194F630E" w14:textId="77777777" w:rsidTr="00B60889">
        <w:trPr>
          <w:trHeight w:val="283"/>
        </w:trPr>
        <w:tc>
          <w:tcPr>
            <w:tcW w:w="4097" w:type="dxa"/>
            <w:shd w:val="clear" w:color="auto" w:fill="D9D9D9" w:themeFill="background1" w:themeFillShade="D9"/>
            <w:vAlign w:val="center"/>
          </w:tcPr>
          <w:p w14:paraId="18DE3647" w14:textId="62A23841" w:rsidR="00021C11" w:rsidRPr="00C374D1" w:rsidRDefault="00021C11" w:rsidP="00021C11">
            <w:pPr>
              <w:spacing w:line="276" w:lineRule="auto"/>
              <w:rPr>
                <w:rFonts w:ascii="Arial" w:hAnsi="Arial" w:cs="Arial"/>
                <w:b/>
                <w:color w:val="003F72"/>
                <w:sz w:val="20"/>
                <w:szCs w:val="20"/>
              </w:rPr>
            </w:pPr>
            <w:r w:rsidRPr="00C374D1">
              <w:rPr>
                <w:rFonts w:ascii="Arial" w:hAnsi="Arial" w:cs="Arial"/>
                <w:b/>
                <w:color w:val="003F72"/>
              </w:rPr>
              <w:t>User-centred service design</w:t>
            </w:r>
          </w:p>
        </w:tc>
        <w:tc>
          <w:tcPr>
            <w:tcW w:w="9513" w:type="dxa"/>
            <w:shd w:val="clear" w:color="auto" w:fill="D9D9D9" w:themeFill="background1" w:themeFillShade="D9"/>
            <w:vAlign w:val="center"/>
          </w:tcPr>
          <w:p w14:paraId="1FD4EE27" w14:textId="77777777" w:rsidR="00021C11" w:rsidRPr="00AE59D8" w:rsidRDefault="00021C11" w:rsidP="00642E76">
            <w:pPr>
              <w:spacing w:before="60" w:after="120"/>
              <w:rPr>
                <w:rFonts w:ascii="Arial" w:hAnsi="Arial" w:cs="Arial"/>
                <w:color w:val="1F4E79" w:themeColor="accent5" w:themeShade="80"/>
                <w:sz w:val="20"/>
                <w:szCs w:val="20"/>
              </w:rPr>
            </w:pPr>
          </w:p>
        </w:tc>
        <w:tc>
          <w:tcPr>
            <w:tcW w:w="557" w:type="dxa"/>
            <w:shd w:val="clear" w:color="auto" w:fill="D9D9D9" w:themeFill="background1" w:themeFillShade="D9"/>
            <w:vAlign w:val="center"/>
          </w:tcPr>
          <w:p w14:paraId="46C11606" w14:textId="77777777" w:rsidR="00021C11" w:rsidRPr="00C374D1" w:rsidRDefault="00021C11" w:rsidP="00021C11">
            <w:pPr>
              <w:spacing w:line="288" w:lineRule="auto"/>
              <w:rPr>
                <w:rFonts w:ascii="Arial" w:hAnsi="Arial" w:cs="Arial"/>
                <w:color w:val="003F72"/>
              </w:rPr>
            </w:pPr>
          </w:p>
        </w:tc>
        <w:tc>
          <w:tcPr>
            <w:tcW w:w="557" w:type="dxa"/>
            <w:shd w:val="clear" w:color="auto" w:fill="D9D9D9" w:themeFill="background1" w:themeFillShade="D9"/>
            <w:vAlign w:val="center"/>
          </w:tcPr>
          <w:p w14:paraId="7876C56F" w14:textId="77777777" w:rsidR="00021C11" w:rsidRPr="00C374D1" w:rsidRDefault="00021C11" w:rsidP="00021C11">
            <w:pPr>
              <w:spacing w:line="288" w:lineRule="auto"/>
              <w:rPr>
                <w:rFonts w:ascii="Arial" w:hAnsi="Arial" w:cs="Arial"/>
                <w:color w:val="003F72"/>
              </w:rPr>
            </w:pPr>
          </w:p>
        </w:tc>
        <w:tc>
          <w:tcPr>
            <w:tcW w:w="557" w:type="dxa"/>
            <w:shd w:val="clear" w:color="auto" w:fill="D9D9D9" w:themeFill="background1" w:themeFillShade="D9"/>
            <w:vAlign w:val="center"/>
          </w:tcPr>
          <w:p w14:paraId="7F812AAE" w14:textId="77777777" w:rsidR="00021C11" w:rsidRPr="00C374D1" w:rsidRDefault="00021C11" w:rsidP="00021C11">
            <w:pPr>
              <w:spacing w:line="288" w:lineRule="auto"/>
              <w:rPr>
                <w:rFonts w:ascii="Arial" w:hAnsi="Arial" w:cs="Arial"/>
                <w:color w:val="003F72"/>
              </w:rPr>
            </w:pPr>
          </w:p>
        </w:tc>
      </w:tr>
      <w:tr w:rsidR="00BA7058" w:rsidRPr="00C374D1" w14:paraId="28865F5F" w14:textId="77777777" w:rsidTr="00B60889">
        <w:tc>
          <w:tcPr>
            <w:tcW w:w="4097" w:type="dxa"/>
          </w:tcPr>
          <w:p w14:paraId="7E3B56C9" w14:textId="285702D5" w:rsidR="00021C11" w:rsidRPr="00834639" w:rsidRDefault="00021C11" w:rsidP="00021C11">
            <w:pPr>
              <w:spacing w:before="100" w:after="100" w:line="276" w:lineRule="auto"/>
              <w:rPr>
                <w:rFonts w:ascii="Arial" w:hAnsi="Arial" w:cs="Arial"/>
                <w:b/>
                <w:bCs/>
                <w:color w:val="003F72"/>
                <w:sz w:val="20"/>
                <w:szCs w:val="20"/>
              </w:rPr>
            </w:pPr>
            <w:r w:rsidRPr="00834639">
              <w:rPr>
                <w:rFonts w:ascii="Arial" w:hAnsi="Arial" w:cs="Arial"/>
                <w:b/>
                <w:bCs/>
                <w:color w:val="003F72"/>
                <w:sz w:val="20"/>
                <w:szCs w:val="20"/>
              </w:rPr>
              <w:t>Implementing new Welsh language standards</w:t>
            </w:r>
          </w:p>
          <w:p w14:paraId="297AA861" w14:textId="607A9397" w:rsidR="00021C11" w:rsidRPr="00C374D1" w:rsidRDefault="00021C11" w:rsidP="00021C11">
            <w:pPr>
              <w:spacing w:before="100" w:after="100" w:line="276" w:lineRule="auto"/>
              <w:rPr>
                <w:rFonts w:ascii="Arial" w:hAnsi="Arial" w:cs="Arial"/>
                <w:b/>
                <w:color w:val="003F72"/>
                <w:sz w:val="20"/>
                <w:szCs w:val="20"/>
              </w:rPr>
            </w:pPr>
            <w:r w:rsidRPr="00834639">
              <w:rPr>
                <w:rFonts w:ascii="Arial" w:hAnsi="Arial" w:cs="Arial"/>
                <w:i/>
                <w:iCs/>
                <w:color w:val="003F72"/>
                <w:sz w:val="20"/>
                <w:szCs w:val="20"/>
              </w:rPr>
              <w:t>To create a Welsh language version of the online application processes.</w:t>
            </w:r>
          </w:p>
        </w:tc>
        <w:tc>
          <w:tcPr>
            <w:tcW w:w="9513" w:type="dxa"/>
          </w:tcPr>
          <w:p w14:paraId="47F5C47C" w14:textId="28984306" w:rsidR="00C862CA" w:rsidRDefault="002A5B3A" w:rsidP="00642E76">
            <w:pPr>
              <w:spacing w:before="60" w:after="120"/>
              <w:rPr>
                <w:rFonts w:ascii="Arial" w:hAnsi="Arial" w:cs="Arial"/>
                <w:color w:val="1F4E79" w:themeColor="accent5" w:themeShade="80"/>
                <w:sz w:val="20"/>
                <w:szCs w:val="20"/>
              </w:rPr>
            </w:pPr>
            <w:r w:rsidRPr="002A5B3A">
              <w:rPr>
                <w:rFonts w:ascii="Arial" w:hAnsi="Arial" w:cs="Arial"/>
                <w:b/>
                <w:bCs/>
                <w:color w:val="1F4E79" w:themeColor="accent5" w:themeShade="80"/>
                <w:sz w:val="20"/>
                <w:szCs w:val="20"/>
              </w:rPr>
              <w:t>Why it’s Green (</w:t>
            </w:r>
            <w:r>
              <w:rPr>
                <w:rFonts w:ascii="Arial" w:hAnsi="Arial" w:cs="Arial"/>
                <w:b/>
                <w:bCs/>
                <w:color w:val="1F4E79" w:themeColor="accent5" w:themeShade="80"/>
                <w:sz w:val="20"/>
                <w:szCs w:val="20"/>
              </w:rPr>
              <w:t>with</w:t>
            </w:r>
            <w:r w:rsidRPr="002A5B3A">
              <w:rPr>
                <w:rFonts w:ascii="Arial" w:hAnsi="Arial" w:cs="Arial"/>
                <w:b/>
                <w:bCs/>
                <w:color w:val="1F4E79" w:themeColor="accent5" w:themeShade="80"/>
                <w:sz w:val="20"/>
                <w:szCs w:val="20"/>
              </w:rPr>
              <w:t xml:space="preserve"> Amber</w:t>
            </w:r>
            <w:r>
              <w:rPr>
                <w:rFonts w:ascii="Arial" w:hAnsi="Arial" w:cs="Arial"/>
                <w:b/>
                <w:bCs/>
                <w:color w:val="1F4E79" w:themeColor="accent5" w:themeShade="80"/>
                <w:sz w:val="20"/>
                <w:szCs w:val="20"/>
              </w:rPr>
              <w:t xml:space="preserve"> risk</w:t>
            </w:r>
            <w:r w:rsidRPr="002A5B3A">
              <w:rPr>
                <w:rFonts w:ascii="Arial" w:hAnsi="Arial" w:cs="Arial"/>
                <w:b/>
                <w:bCs/>
                <w:color w:val="1F4E79" w:themeColor="accent5" w:themeShade="80"/>
                <w:sz w:val="20"/>
                <w:szCs w:val="20"/>
              </w:rPr>
              <w:t>):</w:t>
            </w:r>
            <w:r w:rsidRPr="002A5B3A">
              <w:rPr>
                <w:rFonts w:ascii="Arial" w:hAnsi="Arial" w:cs="Arial"/>
                <w:color w:val="1F4E79" w:themeColor="accent5" w:themeShade="80"/>
                <w:sz w:val="20"/>
                <w:szCs w:val="20"/>
              </w:rPr>
              <w:t> </w:t>
            </w:r>
            <w:r w:rsidR="00652292" w:rsidRPr="00652292">
              <w:rPr>
                <w:rFonts w:ascii="Arial" w:hAnsi="Arial" w:cs="Arial"/>
                <w:color w:val="1F4E79" w:themeColor="accent5" w:themeShade="80"/>
                <w:sz w:val="20"/>
                <w:szCs w:val="20"/>
              </w:rPr>
              <w:t xml:space="preserve">Welsh Language Standards work is progressing, </w:t>
            </w:r>
            <w:r w:rsidR="00EB527F">
              <w:rPr>
                <w:rFonts w:ascii="Arial" w:hAnsi="Arial" w:cs="Arial"/>
                <w:color w:val="1F4E79" w:themeColor="accent5" w:themeShade="80"/>
                <w:sz w:val="20"/>
                <w:szCs w:val="20"/>
              </w:rPr>
              <w:t>and</w:t>
            </w:r>
            <w:r w:rsidR="00652292" w:rsidRPr="00652292">
              <w:rPr>
                <w:rFonts w:ascii="Arial" w:hAnsi="Arial" w:cs="Arial"/>
                <w:color w:val="1F4E79" w:themeColor="accent5" w:themeShade="80"/>
                <w:sz w:val="20"/>
                <w:szCs w:val="20"/>
              </w:rPr>
              <w:t xml:space="preserve"> </w:t>
            </w:r>
            <w:r w:rsidR="00226BAE">
              <w:rPr>
                <w:rFonts w:ascii="Arial" w:hAnsi="Arial" w:cs="Arial"/>
                <w:color w:val="1F4E79" w:themeColor="accent5" w:themeShade="80"/>
                <w:sz w:val="20"/>
                <w:szCs w:val="20"/>
              </w:rPr>
              <w:t xml:space="preserve">initial scope </w:t>
            </w:r>
            <w:r w:rsidR="00652292" w:rsidRPr="00652292">
              <w:rPr>
                <w:rFonts w:ascii="Arial" w:hAnsi="Arial" w:cs="Arial"/>
                <w:color w:val="1F4E79" w:themeColor="accent5" w:themeShade="80"/>
                <w:sz w:val="20"/>
                <w:szCs w:val="20"/>
              </w:rPr>
              <w:t xml:space="preserve">delivery </w:t>
            </w:r>
            <w:r w:rsidR="00EB527F">
              <w:rPr>
                <w:rFonts w:ascii="Arial" w:hAnsi="Arial" w:cs="Arial"/>
                <w:color w:val="1F4E79" w:themeColor="accent5" w:themeShade="80"/>
                <w:sz w:val="20"/>
                <w:szCs w:val="20"/>
              </w:rPr>
              <w:t>to go live alongside</w:t>
            </w:r>
            <w:r w:rsidR="00652292" w:rsidRPr="00652292">
              <w:rPr>
                <w:rFonts w:ascii="Arial" w:hAnsi="Arial" w:cs="Arial"/>
                <w:color w:val="1F4E79" w:themeColor="accent5" w:themeShade="80"/>
                <w:sz w:val="20"/>
                <w:szCs w:val="20"/>
              </w:rPr>
              <w:t xml:space="preserve"> the Manage My GDC Registration </w:t>
            </w:r>
            <w:r w:rsidR="00945055">
              <w:rPr>
                <w:rFonts w:ascii="Arial" w:hAnsi="Arial" w:cs="Arial"/>
                <w:color w:val="1F4E79" w:themeColor="accent5" w:themeShade="80"/>
                <w:sz w:val="20"/>
                <w:szCs w:val="20"/>
              </w:rPr>
              <w:t>in</w:t>
            </w:r>
            <w:r w:rsidR="00805607">
              <w:rPr>
                <w:rFonts w:ascii="Arial" w:hAnsi="Arial" w:cs="Arial"/>
                <w:color w:val="1F4E79" w:themeColor="accent5" w:themeShade="80"/>
                <w:sz w:val="20"/>
                <w:szCs w:val="20"/>
              </w:rPr>
              <w:t xml:space="preserve"> early</w:t>
            </w:r>
            <w:r w:rsidR="00652292" w:rsidRPr="00652292">
              <w:rPr>
                <w:rFonts w:ascii="Arial" w:hAnsi="Arial" w:cs="Arial"/>
                <w:color w:val="1F4E79" w:themeColor="accent5" w:themeShade="80"/>
                <w:sz w:val="20"/>
                <w:szCs w:val="20"/>
              </w:rPr>
              <w:t xml:space="preserve"> 2026. </w:t>
            </w:r>
            <w:r w:rsidR="009928CE">
              <w:rPr>
                <w:rFonts w:ascii="Arial" w:hAnsi="Arial" w:cs="Arial"/>
                <w:color w:val="1F4E79" w:themeColor="accent5" w:themeShade="80"/>
                <w:sz w:val="20"/>
                <w:szCs w:val="20"/>
              </w:rPr>
              <w:t>An extension has been requested with the Welsh Assembly to extend the timeline and discussions are ongoing.</w:t>
            </w:r>
          </w:p>
          <w:p w14:paraId="5BD86D4F" w14:textId="77777777" w:rsidR="00C862CA" w:rsidRDefault="002A5B3A" w:rsidP="00642E76">
            <w:pPr>
              <w:spacing w:before="60" w:after="120"/>
              <w:rPr>
                <w:rFonts w:ascii="Arial" w:hAnsi="Arial" w:cs="Arial"/>
                <w:color w:val="1F4E79" w:themeColor="accent5" w:themeShade="80"/>
                <w:sz w:val="20"/>
                <w:szCs w:val="20"/>
              </w:rPr>
            </w:pPr>
            <w:r w:rsidRPr="002A5B3A">
              <w:rPr>
                <w:rFonts w:ascii="Arial" w:hAnsi="Arial" w:cs="Arial"/>
                <w:b/>
                <w:bCs/>
                <w:color w:val="1F4E79" w:themeColor="accent5" w:themeShade="80"/>
                <w:sz w:val="20"/>
                <w:szCs w:val="20"/>
              </w:rPr>
              <w:t>What’s being done:</w:t>
            </w:r>
            <w:r w:rsidRPr="002A5B3A">
              <w:rPr>
                <w:rFonts w:ascii="Arial" w:hAnsi="Arial" w:cs="Arial"/>
                <w:color w:val="1F4E79" w:themeColor="accent5" w:themeShade="80"/>
                <w:sz w:val="20"/>
                <w:szCs w:val="20"/>
              </w:rPr>
              <w:t xml:space="preserve"> Legal and Commissioner discussions ongoing; </w:t>
            </w:r>
            <w:r w:rsidR="009928CE" w:rsidRPr="002A5B3A">
              <w:rPr>
                <w:rFonts w:ascii="Arial" w:hAnsi="Arial" w:cs="Arial"/>
                <w:color w:val="1F4E79" w:themeColor="accent5" w:themeShade="80"/>
                <w:sz w:val="20"/>
                <w:szCs w:val="20"/>
              </w:rPr>
              <w:t>prep</w:t>
            </w:r>
            <w:r w:rsidR="009928CE">
              <w:rPr>
                <w:rFonts w:ascii="Arial" w:hAnsi="Arial" w:cs="Arial"/>
                <w:color w:val="1F4E79" w:themeColor="accent5" w:themeShade="80"/>
                <w:sz w:val="20"/>
                <w:szCs w:val="20"/>
              </w:rPr>
              <w:t>aration</w:t>
            </w:r>
            <w:r w:rsidRPr="002A5B3A">
              <w:rPr>
                <w:rFonts w:ascii="Arial" w:hAnsi="Arial" w:cs="Arial"/>
                <w:color w:val="1F4E79" w:themeColor="accent5" w:themeShade="80"/>
                <w:sz w:val="20"/>
                <w:szCs w:val="20"/>
              </w:rPr>
              <w:t xml:space="preserve"> work and training progressing</w:t>
            </w:r>
            <w:r w:rsidR="00DF5D4C">
              <w:rPr>
                <w:rFonts w:ascii="Arial" w:hAnsi="Arial" w:cs="Arial"/>
                <w:color w:val="1F4E79" w:themeColor="accent5" w:themeShade="80"/>
                <w:sz w:val="20"/>
                <w:szCs w:val="20"/>
              </w:rPr>
              <w:t xml:space="preserve"> to ensure timeline can be met</w:t>
            </w:r>
            <w:r w:rsidR="00C802FB">
              <w:rPr>
                <w:rFonts w:ascii="Arial" w:hAnsi="Arial" w:cs="Arial"/>
                <w:color w:val="1F4E79" w:themeColor="accent5" w:themeShade="80"/>
                <w:sz w:val="20"/>
                <w:szCs w:val="20"/>
              </w:rPr>
              <w:t>.</w:t>
            </w:r>
          </w:p>
          <w:p w14:paraId="619A4F5A" w14:textId="4EE90101" w:rsidR="00AC75EB" w:rsidRPr="00AE59D8" w:rsidRDefault="002A5B3A" w:rsidP="00642E76">
            <w:pPr>
              <w:spacing w:before="60" w:after="120"/>
              <w:rPr>
                <w:rFonts w:ascii="Arial" w:hAnsi="Arial" w:cs="Arial"/>
                <w:color w:val="1F4E79" w:themeColor="accent5" w:themeShade="80"/>
                <w:sz w:val="20"/>
                <w:szCs w:val="20"/>
              </w:rPr>
            </w:pPr>
            <w:r w:rsidRPr="002A5B3A">
              <w:rPr>
                <w:rFonts w:ascii="Arial" w:hAnsi="Arial" w:cs="Arial"/>
                <w:b/>
                <w:bCs/>
                <w:color w:val="1F4E79" w:themeColor="accent5" w:themeShade="80"/>
                <w:sz w:val="20"/>
                <w:szCs w:val="20"/>
              </w:rPr>
              <w:t>When recovery is expected:</w:t>
            </w:r>
            <w:r w:rsidRPr="002A5B3A">
              <w:rPr>
                <w:rFonts w:ascii="Arial" w:hAnsi="Arial" w:cs="Arial"/>
                <w:color w:val="1F4E79" w:themeColor="accent5" w:themeShade="80"/>
                <w:sz w:val="20"/>
                <w:szCs w:val="20"/>
              </w:rPr>
              <w:t xml:space="preserve"> Early 2026, once </w:t>
            </w:r>
            <w:r w:rsidR="00657D88">
              <w:rPr>
                <w:rFonts w:ascii="Arial" w:hAnsi="Arial" w:cs="Arial"/>
                <w:color w:val="1F4E79" w:themeColor="accent5" w:themeShade="80"/>
                <w:sz w:val="20"/>
                <w:szCs w:val="20"/>
              </w:rPr>
              <w:t xml:space="preserve">Manage My GDC Registration </w:t>
            </w:r>
            <w:r w:rsidR="00C543F5">
              <w:rPr>
                <w:rFonts w:ascii="Arial" w:hAnsi="Arial" w:cs="Arial"/>
                <w:color w:val="1F4E79" w:themeColor="accent5" w:themeShade="80"/>
                <w:sz w:val="20"/>
                <w:szCs w:val="20"/>
              </w:rPr>
              <w:t>goes live</w:t>
            </w:r>
            <w:r w:rsidRPr="002A5B3A">
              <w:rPr>
                <w:rFonts w:ascii="Arial" w:hAnsi="Arial" w:cs="Arial"/>
                <w:color w:val="1F4E79" w:themeColor="accent5" w:themeShade="80"/>
                <w:sz w:val="20"/>
                <w:szCs w:val="20"/>
              </w:rPr>
              <w:t>. </w:t>
            </w:r>
          </w:p>
        </w:tc>
        <w:tc>
          <w:tcPr>
            <w:tcW w:w="557" w:type="dxa"/>
            <w:shd w:val="clear" w:color="auto" w:fill="00B050"/>
          </w:tcPr>
          <w:p w14:paraId="77E31FC9" w14:textId="77777777" w:rsidR="00021C11" w:rsidRPr="00C374D1" w:rsidRDefault="00021C11" w:rsidP="00021C11">
            <w:pPr>
              <w:spacing w:line="288" w:lineRule="auto"/>
              <w:rPr>
                <w:rFonts w:ascii="Arial" w:hAnsi="Arial" w:cs="Arial"/>
                <w:color w:val="003F72"/>
              </w:rPr>
            </w:pPr>
          </w:p>
        </w:tc>
        <w:tc>
          <w:tcPr>
            <w:tcW w:w="557" w:type="dxa"/>
            <w:shd w:val="clear" w:color="auto" w:fill="00B050"/>
          </w:tcPr>
          <w:p w14:paraId="5F475808" w14:textId="77777777" w:rsidR="00021C11" w:rsidRPr="00C374D1" w:rsidRDefault="00021C11" w:rsidP="00021C11">
            <w:pPr>
              <w:spacing w:line="288" w:lineRule="auto"/>
              <w:rPr>
                <w:rFonts w:ascii="Arial" w:hAnsi="Arial" w:cs="Arial"/>
                <w:color w:val="003F72"/>
              </w:rPr>
            </w:pPr>
          </w:p>
        </w:tc>
        <w:tc>
          <w:tcPr>
            <w:tcW w:w="557" w:type="dxa"/>
            <w:shd w:val="clear" w:color="auto" w:fill="00B050"/>
          </w:tcPr>
          <w:p w14:paraId="4F09080B" w14:textId="77777777" w:rsidR="00021C11" w:rsidRPr="00C374D1" w:rsidRDefault="00021C11" w:rsidP="00021C11">
            <w:pPr>
              <w:spacing w:line="288" w:lineRule="auto"/>
              <w:rPr>
                <w:rFonts w:ascii="Arial" w:hAnsi="Arial" w:cs="Arial"/>
                <w:color w:val="003F72"/>
              </w:rPr>
            </w:pPr>
          </w:p>
        </w:tc>
      </w:tr>
      <w:tr w:rsidR="00BA7058" w:rsidRPr="00C374D1" w14:paraId="6A6A82B4" w14:textId="77777777" w:rsidTr="00B60889">
        <w:tc>
          <w:tcPr>
            <w:tcW w:w="4097" w:type="dxa"/>
          </w:tcPr>
          <w:p w14:paraId="3ABBB79E" w14:textId="77777777" w:rsidR="00021C11" w:rsidRPr="00834639" w:rsidRDefault="00021C11" w:rsidP="00021C11">
            <w:pPr>
              <w:spacing w:before="100" w:after="100" w:line="276" w:lineRule="auto"/>
              <w:rPr>
                <w:rFonts w:ascii="Arial" w:hAnsi="Arial" w:cs="Arial"/>
                <w:b/>
                <w:bCs/>
                <w:color w:val="003F72"/>
                <w:sz w:val="20"/>
                <w:szCs w:val="20"/>
              </w:rPr>
            </w:pPr>
            <w:r w:rsidRPr="00834639">
              <w:rPr>
                <w:rFonts w:ascii="Arial" w:hAnsi="Arial" w:cs="Arial"/>
                <w:b/>
                <w:bCs/>
                <w:color w:val="003F72"/>
                <w:sz w:val="20"/>
                <w:szCs w:val="20"/>
              </w:rPr>
              <w:t>Manage My GDC registration</w:t>
            </w:r>
          </w:p>
          <w:p w14:paraId="7B563AB0" w14:textId="665BA745" w:rsidR="00021C11" w:rsidRPr="00C374D1" w:rsidRDefault="00021C11" w:rsidP="00021C11">
            <w:pPr>
              <w:spacing w:before="100" w:after="100" w:line="276" w:lineRule="auto"/>
              <w:rPr>
                <w:rFonts w:ascii="Arial" w:hAnsi="Arial" w:cs="Arial"/>
                <w:b/>
                <w:color w:val="003F72"/>
                <w:sz w:val="20"/>
                <w:szCs w:val="20"/>
              </w:rPr>
            </w:pPr>
            <w:r w:rsidRPr="00834639">
              <w:rPr>
                <w:rFonts w:ascii="Arial" w:hAnsi="Arial" w:cs="Arial"/>
                <w:i/>
                <w:iCs/>
                <w:color w:val="003F72"/>
                <w:sz w:val="20"/>
                <w:szCs w:val="20"/>
              </w:rPr>
              <w:lastRenderedPageBreak/>
              <w:t>To develop an online application and CPD processing platform.</w:t>
            </w:r>
          </w:p>
        </w:tc>
        <w:tc>
          <w:tcPr>
            <w:tcW w:w="9513" w:type="dxa"/>
          </w:tcPr>
          <w:p w14:paraId="7AC7B863" w14:textId="77777777" w:rsidR="00541C15" w:rsidRDefault="007F41EB" w:rsidP="00642E76">
            <w:pPr>
              <w:spacing w:before="60" w:after="120"/>
              <w:rPr>
                <w:rFonts w:ascii="Arial" w:hAnsi="Arial" w:cs="Arial"/>
                <w:color w:val="1F4E79" w:themeColor="accent5" w:themeShade="80"/>
                <w:sz w:val="20"/>
                <w:szCs w:val="20"/>
              </w:rPr>
            </w:pPr>
            <w:r w:rsidRPr="00153267">
              <w:rPr>
                <w:rFonts w:ascii="Arial" w:hAnsi="Arial" w:cs="Arial"/>
                <w:b/>
                <w:color w:val="1F4E79" w:themeColor="accent5" w:themeShade="80"/>
                <w:sz w:val="20"/>
                <w:szCs w:val="20"/>
              </w:rPr>
              <w:lastRenderedPageBreak/>
              <w:t>Why it’s Red:</w:t>
            </w:r>
            <w:r w:rsidRPr="00153267">
              <w:rPr>
                <w:rFonts w:ascii="Arial" w:hAnsi="Arial" w:cs="Arial"/>
                <w:color w:val="1F4E79" w:themeColor="accent5" w:themeShade="80"/>
                <w:sz w:val="20"/>
                <w:szCs w:val="20"/>
              </w:rPr>
              <w:t> Funding and contract adjustments required to support transition to go-live. </w:t>
            </w:r>
          </w:p>
          <w:p w14:paraId="2B592802" w14:textId="2A881B56" w:rsidR="00541C15" w:rsidRDefault="007F41EB" w:rsidP="00642E76">
            <w:pPr>
              <w:spacing w:before="60" w:after="120"/>
              <w:rPr>
                <w:rFonts w:ascii="Arial" w:hAnsi="Arial" w:cs="Arial"/>
                <w:color w:val="1F4E79" w:themeColor="accent5" w:themeShade="80"/>
                <w:sz w:val="20"/>
                <w:szCs w:val="20"/>
              </w:rPr>
            </w:pPr>
            <w:r w:rsidRPr="00153267">
              <w:rPr>
                <w:rFonts w:ascii="Arial" w:hAnsi="Arial" w:cs="Arial"/>
                <w:b/>
                <w:color w:val="1F4E79" w:themeColor="accent5" w:themeShade="80"/>
                <w:sz w:val="20"/>
                <w:szCs w:val="20"/>
              </w:rPr>
              <w:lastRenderedPageBreak/>
              <w:t>What’s being done:</w:t>
            </w:r>
            <w:r w:rsidRPr="00153267">
              <w:rPr>
                <w:rFonts w:ascii="Arial" w:hAnsi="Arial" w:cs="Arial"/>
                <w:color w:val="1F4E79" w:themeColor="accent5" w:themeShade="80"/>
                <w:sz w:val="20"/>
                <w:szCs w:val="20"/>
              </w:rPr>
              <w:t> </w:t>
            </w:r>
            <w:r w:rsidR="00C543F5">
              <w:rPr>
                <w:rFonts w:ascii="Arial" w:hAnsi="Arial" w:cs="Arial"/>
                <w:color w:val="1F4E79" w:themeColor="accent5" w:themeShade="80"/>
                <w:sz w:val="20"/>
                <w:szCs w:val="20"/>
              </w:rPr>
              <w:t xml:space="preserve">The </w:t>
            </w:r>
            <w:r w:rsidRPr="00153267">
              <w:rPr>
                <w:rFonts w:ascii="Arial" w:hAnsi="Arial" w:cs="Arial"/>
                <w:color w:val="1F4E79" w:themeColor="accent5" w:themeShade="80"/>
                <w:sz w:val="20"/>
                <w:szCs w:val="20"/>
              </w:rPr>
              <w:t xml:space="preserve">statement of work 3 </w:t>
            </w:r>
            <w:r w:rsidR="00AF23D8">
              <w:rPr>
                <w:rFonts w:ascii="Arial" w:hAnsi="Arial" w:cs="Arial"/>
                <w:color w:val="1F4E79" w:themeColor="accent5" w:themeShade="80"/>
                <w:sz w:val="20"/>
                <w:szCs w:val="20"/>
              </w:rPr>
              <w:t xml:space="preserve">review </w:t>
            </w:r>
            <w:r w:rsidRPr="00153267">
              <w:rPr>
                <w:rFonts w:ascii="Arial" w:hAnsi="Arial" w:cs="Arial"/>
                <w:color w:val="1F4E79" w:themeColor="accent5" w:themeShade="80"/>
                <w:sz w:val="20"/>
                <w:szCs w:val="20"/>
              </w:rPr>
              <w:t xml:space="preserve">has now completed </w:t>
            </w:r>
            <w:r w:rsidR="00AF23D8">
              <w:rPr>
                <w:rFonts w:ascii="Arial" w:hAnsi="Arial" w:cs="Arial"/>
                <w:color w:val="1F4E79" w:themeColor="accent5" w:themeShade="80"/>
                <w:sz w:val="20"/>
                <w:szCs w:val="20"/>
              </w:rPr>
              <w:t xml:space="preserve">with </w:t>
            </w:r>
            <w:r w:rsidRPr="00153267">
              <w:rPr>
                <w:rFonts w:ascii="Arial" w:hAnsi="Arial" w:cs="Arial"/>
                <w:color w:val="1F4E79" w:themeColor="accent5" w:themeShade="80"/>
                <w:sz w:val="20"/>
                <w:szCs w:val="20"/>
              </w:rPr>
              <w:t xml:space="preserve">ELT approval </w:t>
            </w:r>
            <w:r w:rsidR="00CE6B35">
              <w:rPr>
                <w:rFonts w:ascii="Arial" w:hAnsi="Arial" w:cs="Arial"/>
                <w:color w:val="1F4E79" w:themeColor="accent5" w:themeShade="80"/>
                <w:sz w:val="20"/>
                <w:szCs w:val="20"/>
              </w:rPr>
              <w:t xml:space="preserve">and there is a </w:t>
            </w:r>
            <w:r w:rsidRPr="00153267">
              <w:rPr>
                <w:rFonts w:ascii="Arial" w:hAnsi="Arial" w:cs="Arial"/>
                <w:color w:val="1F4E79" w:themeColor="accent5" w:themeShade="80"/>
                <w:sz w:val="20"/>
                <w:szCs w:val="20"/>
              </w:rPr>
              <w:t>business case in development</w:t>
            </w:r>
            <w:r w:rsidR="008D1824" w:rsidRPr="00153267">
              <w:rPr>
                <w:rFonts w:ascii="Arial" w:hAnsi="Arial" w:cs="Arial"/>
                <w:color w:val="1F4E79" w:themeColor="accent5" w:themeShade="80"/>
                <w:sz w:val="20"/>
                <w:szCs w:val="20"/>
              </w:rPr>
              <w:t xml:space="preserve"> to </w:t>
            </w:r>
            <w:r w:rsidR="00CE6B35">
              <w:rPr>
                <w:rFonts w:ascii="Arial" w:hAnsi="Arial" w:cs="Arial"/>
                <w:color w:val="1F4E79" w:themeColor="accent5" w:themeShade="80"/>
                <w:sz w:val="20"/>
                <w:szCs w:val="20"/>
              </w:rPr>
              <w:t>agree</w:t>
            </w:r>
            <w:r w:rsidR="007F0327">
              <w:rPr>
                <w:rFonts w:ascii="Arial" w:hAnsi="Arial" w:cs="Arial"/>
                <w:color w:val="1F4E79" w:themeColor="accent5" w:themeShade="80"/>
                <w:sz w:val="20"/>
                <w:szCs w:val="20"/>
              </w:rPr>
              <w:t xml:space="preserve"> </w:t>
            </w:r>
            <w:r w:rsidR="008D1824" w:rsidRPr="00153267">
              <w:rPr>
                <w:rFonts w:ascii="Arial" w:hAnsi="Arial" w:cs="Arial"/>
                <w:color w:val="1F4E79" w:themeColor="accent5" w:themeShade="80"/>
                <w:sz w:val="20"/>
                <w:szCs w:val="20"/>
              </w:rPr>
              <w:t xml:space="preserve">support </w:t>
            </w:r>
            <w:r w:rsidR="007F0327">
              <w:rPr>
                <w:rFonts w:ascii="Arial" w:hAnsi="Arial" w:cs="Arial"/>
                <w:color w:val="1F4E79" w:themeColor="accent5" w:themeShade="80"/>
                <w:sz w:val="20"/>
                <w:szCs w:val="20"/>
              </w:rPr>
              <w:t>of</w:t>
            </w:r>
            <w:r w:rsidR="008D1824" w:rsidRPr="00153267">
              <w:rPr>
                <w:rFonts w:ascii="Arial" w:hAnsi="Arial" w:cs="Arial"/>
                <w:color w:val="1F4E79" w:themeColor="accent5" w:themeShade="80"/>
                <w:sz w:val="20"/>
                <w:szCs w:val="20"/>
              </w:rPr>
              <w:t xml:space="preserve"> </w:t>
            </w:r>
            <w:r w:rsidR="00495213" w:rsidRPr="00153267">
              <w:rPr>
                <w:rFonts w:ascii="Arial" w:hAnsi="Arial" w:cs="Arial"/>
                <w:color w:val="1F4E79" w:themeColor="accent5" w:themeShade="80"/>
                <w:sz w:val="20"/>
                <w:szCs w:val="20"/>
              </w:rPr>
              <w:t>post go-live activity</w:t>
            </w:r>
            <w:r w:rsidRPr="00153267">
              <w:rPr>
                <w:rFonts w:ascii="Arial" w:hAnsi="Arial" w:cs="Arial"/>
                <w:color w:val="1F4E79" w:themeColor="accent5" w:themeShade="80"/>
                <w:sz w:val="20"/>
                <w:szCs w:val="20"/>
              </w:rPr>
              <w:t>. </w:t>
            </w:r>
          </w:p>
          <w:p w14:paraId="361667A7" w14:textId="2CD6B491" w:rsidR="00AC75EB" w:rsidRPr="00BD759C" w:rsidRDefault="007F41EB" w:rsidP="00642E76">
            <w:pPr>
              <w:spacing w:before="60" w:after="120"/>
              <w:rPr>
                <w:rFonts w:ascii="Arial" w:hAnsi="Arial" w:cs="Arial"/>
                <w:color w:val="1F4E79" w:themeColor="accent5" w:themeShade="80"/>
                <w:sz w:val="20"/>
                <w:szCs w:val="20"/>
              </w:rPr>
            </w:pPr>
            <w:r w:rsidRPr="00153267">
              <w:rPr>
                <w:rFonts w:ascii="Arial" w:hAnsi="Arial" w:cs="Arial"/>
                <w:b/>
                <w:color w:val="1F4E79" w:themeColor="accent5" w:themeShade="80"/>
                <w:sz w:val="20"/>
                <w:szCs w:val="20"/>
              </w:rPr>
              <w:t>When recovery is expected:</w:t>
            </w:r>
            <w:r w:rsidRPr="00153267">
              <w:rPr>
                <w:rFonts w:ascii="Arial" w:hAnsi="Arial" w:cs="Arial"/>
                <w:color w:val="1F4E79" w:themeColor="accent5" w:themeShade="80"/>
                <w:sz w:val="20"/>
                <w:szCs w:val="20"/>
              </w:rPr>
              <w:t> Q4 2025</w:t>
            </w:r>
            <w:r w:rsidR="00CE0F9D">
              <w:rPr>
                <w:rFonts w:ascii="Arial" w:hAnsi="Arial" w:cs="Arial"/>
                <w:color w:val="1F4E79" w:themeColor="accent5" w:themeShade="80"/>
                <w:sz w:val="20"/>
                <w:szCs w:val="20"/>
              </w:rPr>
              <w:t xml:space="preserve"> to conclude the </w:t>
            </w:r>
            <w:r w:rsidR="009012CE">
              <w:rPr>
                <w:rFonts w:ascii="Arial" w:hAnsi="Arial" w:cs="Arial"/>
                <w:color w:val="1F4E79" w:themeColor="accent5" w:themeShade="80"/>
                <w:sz w:val="20"/>
                <w:szCs w:val="20"/>
              </w:rPr>
              <w:t>statement of work approval</w:t>
            </w:r>
            <w:r w:rsidRPr="00153267">
              <w:rPr>
                <w:rFonts w:ascii="Arial" w:hAnsi="Arial" w:cs="Arial"/>
                <w:color w:val="1F4E79" w:themeColor="accent5" w:themeShade="80"/>
                <w:sz w:val="20"/>
                <w:szCs w:val="20"/>
              </w:rPr>
              <w:t xml:space="preserve"> with go-live planned for Q1 2026. </w:t>
            </w:r>
          </w:p>
        </w:tc>
        <w:tc>
          <w:tcPr>
            <w:tcW w:w="557" w:type="dxa"/>
            <w:shd w:val="clear" w:color="auto" w:fill="ED7D31" w:themeFill="accent2"/>
          </w:tcPr>
          <w:p w14:paraId="149332EF" w14:textId="77777777" w:rsidR="00021C11" w:rsidRPr="00C374D1" w:rsidRDefault="00021C11" w:rsidP="00021C11">
            <w:pPr>
              <w:spacing w:line="288" w:lineRule="auto"/>
              <w:rPr>
                <w:rFonts w:ascii="Arial" w:hAnsi="Arial" w:cs="Arial"/>
                <w:color w:val="003F72"/>
              </w:rPr>
            </w:pPr>
          </w:p>
        </w:tc>
        <w:tc>
          <w:tcPr>
            <w:tcW w:w="557" w:type="dxa"/>
            <w:shd w:val="clear" w:color="auto" w:fill="ED7D31" w:themeFill="accent2"/>
          </w:tcPr>
          <w:p w14:paraId="6E15B651" w14:textId="77777777" w:rsidR="00021C11" w:rsidRPr="00C374D1" w:rsidRDefault="00021C11" w:rsidP="00021C11">
            <w:pPr>
              <w:spacing w:line="288" w:lineRule="auto"/>
              <w:rPr>
                <w:rFonts w:ascii="Arial" w:hAnsi="Arial" w:cs="Arial"/>
                <w:color w:val="003F72"/>
              </w:rPr>
            </w:pPr>
          </w:p>
        </w:tc>
        <w:tc>
          <w:tcPr>
            <w:tcW w:w="557" w:type="dxa"/>
            <w:shd w:val="clear" w:color="auto" w:fill="FF0000"/>
          </w:tcPr>
          <w:p w14:paraId="520023CE" w14:textId="77777777" w:rsidR="00021C11" w:rsidRPr="00C374D1" w:rsidRDefault="00021C11" w:rsidP="00021C11">
            <w:pPr>
              <w:spacing w:line="288" w:lineRule="auto"/>
              <w:rPr>
                <w:rFonts w:ascii="Arial" w:hAnsi="Arial" w:cs="Arial"/>
                <w:color w:val="003F72"/>
              </w:rPr>
            </w:pPr>
          </w:p>
        </w:tc>
      </w:tr>
      <w:tr w:rsidR="00BA7058" w:rsidRPr="00C374D1" w14:paraId="1BC73001" w14:textId="77777777" w:rsidTr="00B60889">
        <w:trPr>
          <w:trHeight w:val="283"/>
        </w:trPr>
        <w:tc>
          <w:tcPr>
            <w:tcW w:w="4097" w:type="dxa"/>
            <w:shd w:val="clear" w:color="auto" w:fill="D9D9D9" w:themeFill="background1" w:themeFillShade="D9"/>
            <w:vAlign w:val="center"/>
          </w:tcPr>
          <w:p w14:paraId="0A6F0752" w14:textId="7A56CB80" w:rsidR="00021C11" w:rsidRPr="00C374D1" w:rsidRDefault="00021C11" w:rsidP="00021C11">
            <w:pPr>
              <w:spacing w:line="276" w:lineRule="auto"/>
              <w:rPr>
                <w:rFonts w:ascii="Arial" w:hAnsi="Arial" w:cs="Arial"/>
                <w:b/>
                <w:color w:val="003F72"/>
                <w:sz w:val="20"/>
                <w:szCs w:val="20"/>
              </w:rPr>
            </w:pPr>
            <w:r w:rsidRPr="00C374D1">
              <w:rPr>
                <w:rFonts w:ascii="Arial" w:hAnsi="Arial" w:cs="Arial"/>
                <w:b/>
                <w:color w:val="003F72"/>
              </w:rPr>
              <w:t>Fi</w:t>
            </w:r>
            <w:r w:rsidR="00DB001D">
              <w:rPr>
                <w:rFonts w:ascii="Arial" w:hAnsi="Arial" w:cs="Arial"/>
                <w:b/>
                <w:color w:val="003F72"/>
              </w:rPr>
              <w:t xml:space="preserve">nancial </w:t>
            </w:r>
            <w:r w:rsidRPr="00C374D1">
              <w:rPr>
                <w:rFonts w:ascii="Arial" w:hAnsi="Arial" w:cs="Arial"/>
                <w:b/>
                <w:color w:val="003F72"/>
              </w:rPr>
              <w:t>and operational efficiency management</w:t>
            </w:r>
          </w:p>
        </w:tc>
        <w:tc>
          <w:tcPr>
            <w:tcW w:w="9513" w:type="dxa"/>
            <w:shd w:val="clear" w:color="auto" w:fill="D9D9D9" w:themeFill="background1" w:themeFillShade="D9"/>
            <w:vAlign w:val="center"/>
          </w:tcPr>
          <w:p w14:paraId="607895D3" w14:textId="77777777" w:rsidR="00021C11" w:rsidRPr="00AE59D8" w:rsidRDefault="00021C11" w:rsidP="00642E76">
            <w:pPr>
              <w:spacing w:before="60" w:after="120"/>
              <w:rPr>
                <w:rFonts w:ascii="Arial" w:hAnsi="Arial" w:cs="Arial"/>
                <w:color w:val="1F4E79" w:themeColor="accent5" w:themeShade="80"/>
                <w:sz w:val="20"/>
                <w:szCs w:val="20"/>
              </w:rPr>
            </w:pPr>
          </w:p>
        </w:tc>
        <w:tc>
          <w:tcPr>
            <w:tcW w:w="557" w:type="dxa"/>
            <w:shd w:val="clear" w:color="auto" w:fill="D9D9D9" w:themeFill="background1" w:themeFillShade="D9"/>
            <w:vAlign w:val="center"/>
          </w:tcPr>
          <w:p w14:paraId="0D18B2F8" w14:textId="77777777" w:rsidR="00021C11" w:rsidRPr="00C374D1" w:rsidRDefault="00021C11" w:rsidP="00021C11">
            <w:pPr>
              <w:spacing w:line="288" w:lineRule="auto"/>
              <w:rPr>
                <w:rFonts w:ascii="Arial" w:hAnsi="Arial" w:cs="Arial"/>
                <w:color w:val="003F72"/>
              </w:rPr>
            </w:pPr>
          </w:p>
        </w:tc>
        <w:tc>
          <w:tcPr>
            <w:tcW w:w="557" w:type="dxa"/>
            <w:shd w:val="clear" w:color="auto" w:fill="D9D9D9" w:themeFill="background1" w:themeFillShade="D9"/>
            <w:vAlign w:val="center"/>
          </w:tcPr>
          <w:p w14:paraId="07969C7A" w14:textId="77777777" w:rsidR="00021C11" w:rsidRPr="00C374D1" w:rsidRDefault="00021C11" w:rsidP="00021C11">
            <w:pPr>
              <w:spacing w:line="288" w:lineRule="auto"/>
              <w:rPr>
                <w:rFonts w:ascii="Arial" w:hAnsi="Arial" w:cs="Arial"/>
                <w:color w:val="003F72"/>
              </w:rPr>
            </w:pPr>
          </w:p>
        </w:tc>
        <w:tc>
          <w:tcPr>
            <w:tcW w:w="557" w:type="dxa"/>
            <w:shd w:val="clear" w:color="auto" w:fill="D9D9D9" w:themeFill="background1" w:themeFillShade="D9"/>
            <w:vAlign w:val="center"/>
          </w:tcPr>
          <w:p w14:paraId="37FDB9A1" w14:textId="77777777" w:rsidR="00021C11" w:rsidRPr="00C374D1" w:rsidRDefault="00021C11" w:rsidP="00021C11">
            <w:pPr>
              <w:spacing w:line="288" w:lineRule="auto"/>
              <w:rPr>
                <w:rFonts w:ascii="Arial" w:hAnsi="Arial" w:cs="Arial"/>
                <w:color w:val="003F72"/>
              </w:rPr>
            </w:pPr>
          </w:p>
        </w:tc>
      </w:tr>
      <w:tr w:rsidR="00BA7058" w:rsidRPr="00C374D1" w14:paraId="7D07A237" w14:textId="77777777" w:rsidTr="00B60889">
        <w:tc>
          <w:tcPr>
            <w:tcW w:w="4097" w:type="dxa"/>
          </w:tcPr>
          <w:p w14:paraId="7D913BDA" w14:textId="0F48621E" w:rsidR="00021C11" w:rsidRPr="00834639" w:rsidRDefault="00021C11" w:rsidP="00021C11">
            <w:pPr>
              <w:spacing w:before="100" w:after="100" w:line="276" w:lineRule="auto"/>
              <w:rPr>
                <w:rFonts w:ascii="Arial" w:hAnsi="Arial" w:cs="Arial"/>
                <w:b/>
                <w:bCs/>
                <w:color w:val="003F72"/>
                <w:sz w:val="20"/>
                <w:szCs w:val="20"/>
              </w:rPr>
            </w:pPr>
            <w:r w:rsidRPr="00834639">
              <w:rPr>
                <w:rFonts w:ascii="Arial" w:hAnsi="Arial" w:cs="Arial"/>
                <w:b/>
                <w:bCs/>
                <w:color w:val="003F72"/>
                <w:sz w:val="20"/>
                <w:szCs w:val="20"/>
              </w:rPr>
              <w:t>Implement new procurement and contract management process</w:t>
            </w:r>
          </w:p>
          <w:p w14:paraId="1319A8D8" w14:textId="0C6C05BB" w:rsidR="00021C11" w:rsidRPr="00C374D1" w:rsidRDefault="00021C11" w:rsidP="00021C11">
            <w:pPr>
              <w:spacing w:before="100" w:after="100" w:line="276" w:lineRule="auto"/>
              <w:rPr>
                <w:rFonts w:ascii="Arial" w:hAnsi="Arial" w:cs="Arial"/>
                <w:color w:val="003F72"/>
                <w:sz w:val="20"/>
                <w:szCs w:val="20"/>
              </w:rPr>
            </w:pPr>
            <w:r w:rsidRPr="00834639">
              <w:rPr>
                <w:rFonts w:ascii="Arial" w:hAnsi="Arial" w:cs="Arial"/>
                <w:i/>
                <w:iCs/>
                <w:color w:val="003F72"/>
                <w:sz w:val="20"/>
                <w:szCs w:val="20"/>
              </w:rPr>
              <w:t>To establish a new approach to procurement and contract management.</w:t>
            </w:r>
          </w:p>
        </w:tc>
        <w:tc>
          <w:tcPr>
            <w:tcW w:w="9513" w:type="dxa"/>
          </w:tcPr>
          <w:p w14:paraId="247979D9" w14:textId="77777777" w:rsidR="00541C15" w:rsidRDefault="004338AC" w:rsidP="00642E76">
            <w:pPr>
              <w:spacing w:before="60" w:after="120"/>
              <w:rPr>
                <w:rFonts w:ascii="Arial" w:hAnsi="Arial" w:cs="Arial"/>
                <w:color w:val="1F4E79" w:themeColor="accent5" w:themeShade="80"/>
                <w:sz w:val="20"/>
                <w:szCs w:val="20"/>
              </w:rPr>
            </w:pPr>
            <w:r w:rsidRPr="004338AC">
              <w:rPr>
                <w:rFonts w:ascii="Arial" w:hAnsi="Arial" w:cs="Arial"/>
                <w:b/>
                <w:bCs/>
                <w:color w:val="1F4E79" w:themeColor="accent5" w:themeShade="80"/>
                <w:sz w:val="20"/>
                <w:szCs w:val="20"/>
              </w:rPr>
              <w:t>Why it’s Green:</w:t>
            </w:r>
            <w:r w:rsidRPr="004338AC">
              <w:rPr>
                <w:rFonts w:ascii="Arial" w:hAnsi="Arial" w:cs="Arial"/>
                <w:color w:val="1F4E79" w:themeColor="accent5" w:themeShade="80"/>
                <w:sz w:val="20"/>
                <w:szCs w:val="20"/>
              </w:rPr>
              <w:t> </w:t>
            </w:r>
            <w:r w:rsidR="00C81164" w:rsidRPr="00C81164">
              <w:rPr>
                <w:rFonts w:ascii="Arial" w:hAnsi="Arial" w:cs="Arial"/>
                <w:color w:val="1F4E79" w:themeColor="accent5" w:themeShade="80"/>
                <w:sz w:val="20"/>
                <w:szCs w:val="20"/>
              </w:rPr>
              <w:t>The new Contract Management Database is live, with user training and contract data uploads underway.</w:t>
            </w:r>
          </w:p>
          <w:p w14:paraId="1940B770" w14:textId="47CDF6D1" w:rsidR="00541C15" w:rsidRDefault="004338AC" w:rsidP="00642E76">
            <w:pPr>
              <w:spacing w:before="60" w:after="120"/>
              <w:rPr>
                <w:rFonts w:ascii="Arial" w:hAnsi="Arial" w:cs="Arial"/>
                <w:color w:val="1F4E79" w:themeColor="accent5" w:themeShade="80"/>
                <w:sz w:val="20"/>
                <w:szCs w:val="20"/>
              </w:rPr>
            </w:pPr>
            <w:r w:rsidRPr="004338AC">
              <w:rPr>
                <w:rFonts w:ascii="Arial" w:hAnsi="Arial" w:cs="Arial"/>
                <w:b/>
                <w:bCs/>
                <w:color w:val="1F4E79" w:themeColor="accent5" w:themeShade="80"/>
                <w:sz w:val="20"/>
                <w:szCs w:val="20"/>
              </w:rPr>
              <w:t>What’s being done:</w:t>
            </w:r>
            <w:r w:rsidRPr="004338AC">
              <w:rPr>
                <w:rFonts w:ascii="Arial" w:hAnsi="Arial" w:cs="Arial"/>
                <w:color w:val="1F4E79" w:themeColor="accent5" w:themeShade="80"/>
                <w:sz w:val="20"/>
                <w:szCs w:val="20"/>
              </w:rPr>
              <w:t> </w:t>
            </w:r>
            <w:r w:rsidR="00F21DE1">
              <w:rPr>
                <w:rFonts w:ascii="Arial" w:hAnsi="Arial" w:cs="Arial"/>
                <w:color w:val="1F4E79" w:themeColor="accent5" w:themeShade="80"/>
                <w:sz w:val="20"/>
                <w:szCs w:val="20"/>
              </w:rPr>
              <w:t>Contract manager and user</w:t>
            </w:r>
            <w:r w:rsidRPr="004338AC">
              <w:rPr>
                <w:rFonts w:ascii="Arial" w:hAnsi="Arial" w:cs="Arial"/>
                <w:color w:val="1F4E79" w:themeColor="accent5" w:themeShade="80"/>
                <w:sz w:val="20"/>
                <w:szCs w:val="20"/>
              </w:rPr>
              <w:t xml:space="preserve"> training </w:t>
            </w:r>
            <w:r w:rsidR="00F21DE1">
              <w:rPr>
                <w:rFonts w:ascii="Arial" w:hAnsi="Arial" w:cs="Arial"/>
                <w:color w:val="1F4E79" w:themeColor="accent5" w:themeShade="80"/>
                <w:sz w:val="20"/>
                <w:szCs w:val="20"/>
              </w:rPr>
              <w:t>being delivered</w:t>
            </w:r>
            <w:r w:rsidRPr="004338AC">
              <w:rPr>
                <w:rFonts w:ascii="Arial" w:hAnsi="Arial" w:cs="Arial"/>
                <w:color w:val="1F4E79" w:themeColor="accent5" w:themeShade="80"/>
                <w:sz w:val="20"/>
                <w:szCs w:val="20"/>
              </w:rPr>
              <w:t xml:space="preserve"> and close-out underway. </w:t>
            </w:r>
          </w:p>
          <w:p w14:paraId="5A6F0F9A" w14:textId="4F08A221" w:rsidR="00021C11" w:rsidRPr="00AE59D8" w:rsidRDefault="004338AC" w:rsidP="00642E76">
            <w:pPr>
              <w:spacing w:before="60" w:after="120"/>
              <w:rPr>
                <w:rFonts w:ascii="Arial" w:hAnsi="Arial" w:cs="Arial"/>
                <w:color w:val="1F4E79" w:themeColor="accent5" w:themeShade="80"/>
                <w:sz w:val="20"/>
                <w:szCs w:val="20"/>
              </w:rPr>
            </w:pPr>
            <w:r w:rsidRPr="004338AC">
              <w:rPr>
                <w:rFonts w:ascii="Arial" w:hAnsi="Arial" w:cs="Arial"/>
                <w:b/>
                <w:bCs/>
                <w:color w:val="1F4E79" w:themeColor="accent5" w:themeShade="80"/>
                <w:sz w:val="20"/>
                <w:szCs w:val="20"/>
              </w:rPr>
              <w:t>When completion is expected:</w:t>
            </w:r>
            <w:r w:rsidRPr="004338AC">
              <w:rPr>
                <w:rFonts w:ascii="Arial" w:hAnsi="Arial" w:cs="Arial"/>
                <w:color w:val="1F4E79" w:themeColor="accent5" w:themeShade="80"/>
                <w:sz w:val="20"/>
                <w:szCs w:val="20"/>
              </w:rPr>
              <w:t> </w:t>
            </w:r>
            <w:r w:rsidR="00E90670">
              <w:rPr>
                <w:rFonts w:ascii="Arial" w:hAnsi="Arial" w:cs="Arial"/>
                <w:color w:val="1F4E79" w:themeColor="accent5" w:themeShade="80"/>
                <w:sz w:val="20"/>
                <w:szCs w:val="20"/>
              </w:rPr>
              <w:t>Q</w:t>
            </w:r>
            <w:r w:rsidR="006772F3">
              <w:rPr>
                <w:rFonts w:ascii="Arial" w:hAnsi="Arial" w:cs="Arial"/>
                <w:color w:val="1F4E79" w:themeColor="accent5" w:themeShade="80"/>
                <w:sz w:val="20"/>
                <w:szCs w:val="20"/>
              </w:rPr>
              <w:t>4 2025</w:t>
            </w:r>
            <w:r w:rsidRPr="004338AC">
              <w:rPr>
                <w:rFonts w:ascii="Arial" w:hAnsi="Arial" w:cs="Arial"/>
                <w:color w:val="1F4E79" w:themeColor="accent5" w:themeShade="80"/>
                <w:sz w:val="20"/>
                <w:szCs w:val="20"/>
              </w:rPr>
              <w:t> </w:t>
            </w:r>
          </w:p>
        </w:tc>
        <w:tc>
          <w:tcPr>
            <w:tcW w:w="557" w:type="dxa"/>
            <w:shd w:val="clear" w:color="auto" w:fill="00B050"/>
          </w:tcPr>
          <w:p w14:paraId="71B67C6E" w14:textId="77777777" w:rsidR="00021C11" w:rsidRPr="00C374D1" w:rsidRDefault="00021C11" w:rsidP="00021C11">
            <w:pPr>
              <w:spacing w:line="288" w:lineRule="auto"/>
              <w:rPr>
                <w:rFonts w:ascii="Arial" w:hAnsi="Arial" w:cs="Arial"/>
                <w:color w:val="003F72"/>
              </w:rPr>
            </w:pPr>
          </w:p>
        </w:tc>
        <w:tc>
          <w:tcPr>
            <w:tcW w:w="557" w:type="dxa"/>
            <w:shd w:val="clear" w:color="auto" w:fill="00B050"/>
          </w:tcPr>
          <w:p w14:paraId="00D080F9" w14:textId="77777777" w:rsidR="00021C11" w:rsidRPr="00C374D1" w:rsidRDefault="00021C11" w:rsidP="00021C11">
            <w:pPr>
              <w:spacing w:line="288" w:lineRule="auto"/>
              <w:rPr>
                <w:rFonts w:ascii="Arial" w:hAnsi="Arial" w:cs="Arial"/>
                <w:color w:val="003F72"/>
              </w:rPr>
            </w:pPr>
          </w:p>
        </w:tc>
        <w:tc>
          <w:tcPr>
            <w:tcW w:w="557" w:type="dxa"/>
            <w:shd w:val="clear" w:color="auto" w:fill="00B050"/>
          </w:tcPr>
          <w:p w14:paraId="59F0916B" w14:textId="77777777" w:rsidR="00021C11" w:rsidRPr="00C374D1" w:rsidRDefault="00021C11" w:rsidP="00021C11">
            <w:pPr>
              <w:spacing w:line="288" w:lineRule="auto"/>
              <w:rPr>
                <w:rFonts w:ascii="Arial" w:hAnsi="Arial" w:cs="Arial"/>
                <w:color w:val="003F72"/>
              </w:rPr>
            </w:pPr>
          </w:p>
        </w:tc>
      </w:tr>
      <w:tr w:rsidR="00BA7058" w:rsidRPr="00C374D1" w14:paraId="35CEA2A1" w14:textId="77777777" w:rsidTr="00B60889">
        <w:trPr>
          <w:trHeight w:val="1134"/>
        </w:trPr>
        <w:tc>
          <w:tcPr>
            <w:tcW w:w="4097" w:type="dxa"/>
          </w:tcPr>
          <w:p w14:paraId="34B2C406" w14:textId="1A52C335" w:rsidR="00021C11" w:rsidRPr="00834639" w:rsidRDefault="00021C11" w:rsidP="00021C11">
            <w:pPr>
              <w:spacing w:before="100" w:after="100" w:line="276" w:lineRule="auto"/>
              <w:rPr>
                <w:rFonts w:ascii="Arial" w:hAnsi="Arial" w:cs="Arial"/>
                <w:b/>
                <w:bCs/>
                <w:color w:val="003F72"/>
                <w:sz w:val="20"/>
                <w:szCs w:val="20"/>
              </w:rPr>
            </w:pPr>
            <w:r w:rsidRPr="00AC25FF">
              <w:rPr>
                <w:rFonts w:ascii="Arial" w:hAnsi="Arial" w:cs="Arial"/>
                <w:b/>
                <w:color w:val="003F72"/>
                <w:sz w:val="20"/>
                <w:szCs w:val="20"/>
              </w:rPr>
              <w:t>Optimisation of the GDC estate</w:t>
            </w:r>
          </w:p>
          <w:p w14:paraId="41CFAA1F" w14:textId="23452FC2" w:rsidR="00021C11" w:rsidRPr="00C374D1" w:rsidRDefault="00021C11" w:rsidP="00021C11">
            <w:pPr>
              <w:spacing w:before="100" w:after="100" w:line="276" w:lineRule="auto"/>
              <w:rPr>
                <w:rFonts w:ascii="Arial" w:hAnsi="Arial" w:cs="Arial"/>
                <w:b/>
                <w:color w:val="003F72"/>
                <w:sz w:val="20"/>
                <w:szCs w:val="20"/>
              </w:rPr>
            </w:pPr>
            <w:r w:rsidRPr="00834639">
              <w:rPr>
                <w:rFonts w:ascii="Arial" w:hAnsi="Arial" w:cs="Arial"/>
                <w:i/>
                <w:iCs/>
                <w:color w:val="003F72"/>
                <w:sz w:val="20"/>
                <w:szCs w:val="20"/>
              </w:rPr>
              <w:t>Reviewing the GDC premises for them being fit for purpose and cost effective.</w:t>
            </w:r>
          </w:p>
        </w:tc>
        <w:tc>
          <w:tcPr>
            <w:tcW w:w="9513" w:type="dxa"/>
          </w:tcPr>
          <w:p w14:paraId="312B0936" w14:textId="77777777" w:rsidR="00C862CA" w:rsidRDefault="00BA7F1E" w:rsidP="00642E76">
            <w:pPr>
              <w:spacing w:before="60" w:after="120"/>
              <w:rPr>
                <w:rFonts w:ascii="Arial" w:hAnsi="Arial" w:cs="Arial"/>
                <w:color w:val="1F4E79" w:themeColor="accent5" w:themeShade="80"/>
                <w:sz w:val="20"/>
                <w:szCs w:val="20"/>
              </w:rPr>
            </w:pPr>
            <w:r w:rsidRPr="00BA7F1E">
              <w:rPr>
                <w:rFonts w:ascii="Arial" w:hAnsi="Arial" w:cs="Arial"/>
                <w:b/>
                <w:bCs/>
                <w:color w:val="1F4E79" w:themeColor="accent5" w:themeShade="80"/>
                <w:sz w:val="20"/>
                <w:szCs w:val="20"/>
              </w:rPr>
              <w:t>Why it’s Amber:</w:t>
            </w:r>
            <w:r w:rsidRPr="00BA7F1E">
              <w:rPr>
                <w:rFonts w:ascii="Arial" w:hAnsi="Arial" w:cs="Arial"/>
                <w:color w:val="1F4E79" w:themeColor="accent5" w:themeShade="80"/>
                <w:sz w:val="20"/>
                <w:szCs w:val="20"/>
              </w:rPr>
              <w:t> </w:t>
            </w:r>
            <w:r w:rsidR="00AA7ECD">
              <w:rPr>
                <w:rFonts w:ascii="Arial" w:hAnsi="Arial" w:cs="Arial"/>
                <w:color w:val="1F4E79" w:themeColor="accent5" w:themeShade="80"/>
                <w:sz w:val="20"/>
                <w:szCs w:val="20"/>
              </w:rPr>
              <w:t xml:space="preserve">Approval to </w:t>
            </w:r>
            <w:r w:rsidR="00263AE7">
              <w:rPr>
                <w:rFonts w:ascii="Arial" w:hAnsi="Arial" w:cs="Arial"/>
                <w:color w:val="1F4E79" w:themeColor="accent5" w:themeShade="80"/>
                <w:sz w:val="20"/>
                <w:szCs w:val="20"/>
              </w:rPr>
              <w:t>vacate Wimpole Street</w:t>
            </w:r>
            <w:r w:rsidR="009440BA">
              <w:rPr>
                <w:rFonts w:ascii="Arial" w:hAnsi="Arial" w:cs="Arial"/>
                <w:color w:val="1F4E79" w:themeColor="accent5" w:themeShade="80"/>
                <w:sz w:val="20"/>
                <w:szCs w:val="20"/>
              </w:rPr>
              <w:t xml:space="preserve"> in Q3 2026</w:t>
            </w:r>
            <w:r w:rsidR="00263AE7">
              <w:rPr>
                <w:rFonts w:ascii="Arial" w:hAnsi="Arial" w:cs="Arial"/>
                <w:color w:val="1F4E79" w:themeColor="accent5" w:themeShade="80"/>
                <w:sz w:val="20"/>
                <w:szCs w:val="20"/>
              </w:rPr>
              <w:t xml:space="preserve"> now granted</w:t>
            </w:r>
            <w:r w:rsidR="000A7C30">
              <w:rPr>
                <w:rFonts w:ascii="Arial" w:hAnsi="Arial" w:cs="Arial"/>
                <w:color w:val="1F4E79" w:themeColor="accent5" w:themeShade="80"/>
                <w:sz w:val="20"/>
                <w:szCs w:val="20"/>
              </w:rPr>
              <w:t xml:space="preserve">. </w:t>
            </w:r>
            <w:r w:rsidR="00DE3E06">
              <w:rPr>
                <w:rFonts w:ascii="Arial" w:hAnsi="Arial" w:cs="Arial"/>
                <w:color w:val="1F4E79" w:themeColor="accent5" w:themeShade="80"/>
                <w:sz w:val="20"/>
                <w:szCs w:val="20"/>
              </w:rPr>
              <w:t>Further discussions to be held with Council in Q1 2026 with regards to the options for Hearings</w:t>
            </w:r>
            <w:r w:rsidR="00211111">
              <w:rPr>
                <w:rFonts w:ascii="Arial" w:hAnsi="Arial" w:cs="Arial"/>
                <w:color w:val="1F4E79" w:themeColor="accent5" w:themeShade="80"/>
                <w:sz w:val="20"/>
                <w:szCs w:val="20"/>
              </w:rPr>
              <w:t xml:space="preserve"> premise.</w:t>
            </w:r>
            <w:r w:rsidRPr="00BA7F1E">
              <w:rPr>
                <w:rFonts w:ascii="Arial" w:hAnsi="Arial" w:cs="Arial"/>
                <w:color w:val="1F4E79" w:themeColor="accent5" w:themeShade="80"/>
                <w:sz w:val="20"/>
                <w:szCs w:val="20"/>
              </w:rPr>
              <w:t> </w:t>
            </w:r>
          </w:p>
          <w:p w14:paraId="2A1FC389" w14:textId="77777777" w:rsidR="00C862CA" w:rsidRDefault="00BA7F1E" w:rsidP="00642E76">
            <w:pPr>
              <w:spacing w:before="60" w:after="120"/>
              <w:rPr>
                <w:rFonts w:ascii="Arial" w:hAnsi="Arial" w:cs="Arial"/>
                <w:color w:val="1F4E79" w:themeColor="accent5" w:themeShade="80"/>
                <w:sz w:val="20"/>
                <w:szCs w:val="20"/>
              </w:rPr>
            </w:pPr>
            <w:r w:rsidRPr="00BA7F1E">
              <w:rPr>
                <w:rFonts w:ascii="Arial" w:hAnsi="Arial" w:cs="Arial"/>
                <w:b/>
                <w:bCs/>
                <w:color w:val="1F4E79" w:themeColor="accent5" w:themeShade="80"/>
                <w:sz w:val="20"/>
                <w:szCs w:val="20"/>
              </w:rPr>
              <w:t>What’s being done:</w:t>
            </w:r>
            <w:r w:rsidRPr="00BA7F1E">
              <w:rPr>
                <w:rFonts w:ascii="Arial" w:hAnsi="Arial" w:cs="Arial"/>
                <w:color w:val="1F4E79" w:themeColor="accent5" w:themeShade="80"/>
                <w:sz w:val="20"/>
                <w:szCs w:val="20"/>
              </w:rPr>
              <w:t xml:space="preserve"> Preferred supplier </w:t>
            </w:r>
            <w:r w:rsidR="00FB7901">
              <w:rPr>
                <w:rFonts w:ascii="Arial" w:hAnsi="Arial" w:cs="Arial"/>
                <w:color w:val="1F4E79" w:themeColor="accent5" w:themeShade="80"/>
                <w:sz w:val="20"/>
                <w:szCs w:val="20"/>
              </w:rPr>
              <w:t>to procure new premises</w:t>
            </w:r>
            <w:r w:rsidRPr="00BA7F1E">
              <w:rPr>
                <w:rFonts w:ascii="Arial" w:hAnsi="Arial" w:cs="Arial"/>
                <w:color w:val="1F4E79" w:themeColor="accent5" w:themeShade="80"/>
                <w:sz w:val="20"/>
                <w:szCs w:val="20"/>
              </w:rPr>
              <w:t xml:space="preserve"> </w:t>
            </w:r>
            <w:r w:rsidR="004F7A03">
              <w:rPr>
                <w:rFonts w:ascii="Arial" w:hAnsi="Arial" w:cs="Arial"/>
                <w:color w:val="1F4E79" w:themeColor="accent5" w:themeShade="80"/>
                <w:sz w:val="20"/>
                <w:szCs w:val="20"/>
              </w:rPr>
              <w:t xml:space="preserve">is </w:t>
            </w:r>
            <w:r w:rsidRPr="00BA7F1E">
              <w:rPr>
                <w:rFonts w:ascii="Arial" w:hAnsi="Arial" w:cs="Arial"/>
                <w:color w:val="1F4E79" w:themeColor="accent5" w:themeShade="80"/>
                <w:sz w:val="20"/>
                <w:szCs w:val="20"/>
              </w:rPr>
              <w:t>approved by ELT; onboarding and contract finalisation underway. </w:t>
            </w:r>
          </w:p>
          <w:p w14:paraId="56BE5149" w14:textId="24569F08" w:rsidR="00021C11" w:rsidRPr="00AE59D8" w:rsidRDefault="00BA7F1E" w:rsidP="00642E76">
            <w:pPr>
              <w:spacing w:before="60" w:after="120"/>
              <w:rPr>
                <w:rFonts w:ascii="Arial" w:hAnsi="Arial" w:cs="Arial"/>
                <w:color w:val="1F4E79" w:themeColor="accent5" w:themeShade="80"/>
                <w:sz w:val="20"/>
                <w:szCs w:val="20"/>
              </w:rPr>
            </w:pPr>
            <w:r w:rsidRPr="00BA7F1E">
              <w:rPr>
                <w:rFonts w:ascii="Arial" w:hAnsi="Arial" w:cs="Arial"/>
                <w:b/>
                <w:bCs/>
                <w:color w:val="1F4E79" w:themeColor="accent5" w:themeShade="80"/>
                <w:sz w:val="20"/>
                <w:szCs w:val="20"/>
              </w:rPr>
              <w:t>When recovery is expected:</w:t>
            </w:r>
            <w:r w:rsidRPr="00BA7F1E">
              <w:rPr>
                <w:rFonts w:ascii="Arial" w:hAnsi="Arial" w:cs="Arial"/>
                <w:color w:val="1F4E79" w:themeColor="accent5" w:themeShade="80"/>
                <w:sz w:val="20"/>
                <w:szCs w:val="20"/>
              </w:rPr>
              <w:t> Q</w:t>
            </w:r>
            <w:r w:rsidR="00CC39ED">
              <w:rPr>
                <w:rFonts w:ascii="Arial" w:hAnsi="Arial" w:cs="Arial"/>
                <w:color w:val="1F4E79" w:themeColor="accent5" w:themeShade="80"/>
                <w:sz w:val="20"/>
                <w:szCs w:val="20"/>
              </w:rPr>
              <w:t>1</w:t>
            </w:r>
            <w:r w:rsidRPr="00BA7F1E">
              <w:rPr>
                <w:rFonts w:ascii="Arial" w:hAnsi="Arial" w:cs="Arial"/>
                <w:color w:val="1F4E79" w:themeColor="accent5" w:themeShade="80"/>
                <w:sz w:val="20"/>
                <w:szCs w:val="20"/>
              </w:rPr>
              <w:t xml:space="preserve"> 202</w:t>
            </w:r>
            <w:r w:rsidR="00B8103F">
              <w:rPr>
                <w:rFonts w:ascii="Arial" w:hAnsi="Arial" w:cs="Arial"/>
                <w:color w:val="1F4E79" w:themeColor="accent5" w:themeShade="80"/>
                <w:sz w:val="20"/>
                <w:szCs w:val="20"/>
              </w:rPr>
              <w:t>6</w:t>
            </w:r>
            <w:r w:rsidRPr="00BA7F1E">
              <w:rPr>
                <w:rFonts w:ascii="Arial" w:hAnsi="Arial" w:cs="Arial"/>
                <w:color w:val="1F4E79" w:themeColor="accent5" w:themeShade="80"/>
                <w:sz w:val="20"/>
                <w:szCs w:val="20"/>
              </w:rPr>
              <w:t xml:space="preserve">, </w:t>
            </w:r>
            <w:r w:rsidR="00B8103F">
              <w:rPr>
                <w:rFonts w:ascii="Arial" w:hAnsi="Arial" w:cs="Arial"/>
                <w:color w:val="1F4E79" w:themeColor="accent5" w:themeShade="80"/>
                <w:sz w:val="20"/>
                <w:szCs w:val="20"/>
              </w:rPr>
              <w:t>following Council approval</w:t>
            </w:r>
            <w:r w:rsidR="009D2FAC">
              <w:rPr>
                <w:rFonts w:ascii="Arial" w:hAnsi="Arial" w:cs="Arial"/>
                <w:color w:val="1F4E79" w:themeColor="accent5" w:themeShade="80"/>
                <w:sz w:val="20"/>
                <w:szCs w:val="20"/>
              </w:rPr>
              <w:t xml:space="preserve"> of </w:t>
            </w:r>
            <w:r w:rsidR="002F6BB3">
              <w:rPr>
                <w:rFonts w:ascii="Arial" w:hAnsi="Arial" w:cs="Arial"/>
                <w:color w:val="1F4E79" w:themeColor="accent5" w:themeShade="80"/>
                <w:sz w:val="20"/>
                <w:szCs w:val="20"/>
              </w:rPr>
              <w:t>supplier contracts.</w:t>
            </w:r>
            <w:r w:rsidRPr="00BA7F1E">
              <w:rPr>
                <w:rFonts w:ascii="Arial" w:hAnsi="Arial" w:cs="Arial"/>
                <w:color w:val="1F4E79" w:themeColor="accent5" w:themeShade="80"/>
                <w:sz w:val="20"/>
                <w:szCs w:val="20"/>
              </w:rPr>
              <w:t> </w:t>
            </w:r>
          </w:p>
        </w:tc>
        <w:tc>
          <w:tcPr>
            <w:tcW w:w="557" w:type="dxa"/>
            <w:shd w:val="clear" w:color="auto" w:fill="00B050"/>
          </w:tcPr>
          <w:p w14:paraId="5E41382E" w14:textId="77777777" w:rsidR="00021C11" w:rsidRPr="00C374D1" w:rsidRDefault="00021C11" w:rsidP="00021C11">
            <w:pPr>
              <w:spacing w:line="288" w:lineRule="auto"/>
              <w:rPr>
                <w:rFonts w:ascii="Arial" w:hAnsi="Arial" w:cs="Arial"/>
                <w:color w:val="003F72"/>
              </w:rPr>
            </w:pPr>
          </w:p>
        </w:tc>
        <w:tc>
          <w:tcPr>
            <w:tcW w:w="557" w:type="dxa"/>
            <w:shd w:val="clear" w:color="auto" w:fill="00B050"/>
          </w:tcPr>
          <w:p w14:paraId="071534AD" w14:textId="77777777" w:rsidR="00021C11" w:rsidRPr="00C374D1" w:rsidRDefault="00021C11" w:rsidP="00021C11">
            <w:pPr>
              <w:spacing w:line="288" w:lineRule="auto"/>
              <w:rPr>
                <w:rFonts w:ascii="Arial" w:hAnsi="Arial" w:cs="Arial"/>
                <w:color w:val="003F72"/>
              </w:rPr>
            </w:pPr>
          </w:p>
        </w:tc>
        <w:tc>
          <w:tcPr>
            <w:tcW w:w="557" w:type="dxa"/>
            <w:shd w:val="clear" w:color="auto" w:fill="ED7D31" w:themeFill="accent2"/>
          </w:tcPr>
          <w:p w14:paraId="53927CE8" w14:textId="77777777" w:rsidR="00021C11" w:rsidRPr="00C374D1" w:rsidRDefault="00021C11" w:rsidP="00021C11">
            <w:pPr>
              <w:spacing w:line="288" w:lineRule="auto"/>
              <w:rPr>
                <w:rFonts w:ascii="Arial" w:hAnsi="Arial" w:cs="Arial"/>
                <w:color w:val="003F72"/>
              </w:rPr>
            </w:pPr>
          </w:p>
        </w:tc>
      </w:tr>
      <w:tr w:rsidR="00BA7058" w:rsidRPr="00C374D1" w14:paraId="486EBB6B" w14:textId="77777777" w:rsidTr="00B60889">
        <w:trPr>
          <w:trHeight w:val="532"/>
        </w:trPr>
        <w:tc>
          <w:tcPr>
            <w:tcW w:w="4097" w:type="dxa"/>
          </w:tcPr>
          <w:p w14:paraId="31E5DB0D" w14:textId="51073C00" w:rsidR="00021C11" w:rsidRPr="00834639" w:rsidRDefault="00021C11" w:rsidP="00021C11">
            <w:pPr>
              <w:spacing w:before="100" w:after="100" w:line="276" w:lineRule="auto"/>
              <w:rPr>
                <w:rFonts w:ascii="Arial" w:hAnsi="Arial" w:cs="Arial"/>
                <w:b/>
                <w:bCs/>
                <w:color w:val="003F72"/>
                <w:sz w:val="20"/>
                <w:szCs w:val="20"/>
              </w:rPr>
            </w:pPr>
            <w:r w:rsidRPr="001708A7">
              <w:rPr>
                <w:rFonts w:ascii="Arial" w:hAnsi="Arial" w:cs="Arial"/>
                <w:b/>
                <w:bCs/>
                <w:color w:val="003F72"/>
                <w:sz w:val="20"/>
                <w:szCs w:val="20"/>
              </w:rPr>
              <w:t>SharePoint migration to online</w:t>
            </w:r>
          </w:p>
          <w:p w14:paraId="3964CBC9" w14:textId="2F81F233" w:rsidR="00021C11" w:rsidRPr="00C374D1" w:rsidRDefault="00021C11" w:rsidP="00021C11">
            <w:pPr>
              <w:spacing w:before="100" w:after="100" w:line="276" w:lineRule="auto"/>
              <w:rPr>
                <w:rFonts w:ascii="Arial" w:hAnsi="Arial" w:cs="Arial"/>
                <w:b/>
                <w:color w:val="003F72"/>
                <w:sz w:val="20"/>
                <w:szCs w:val="20"/>
              </w:rPr>
            </w:pPr>
            <w:r w:rsidRPr="00834639">
              <w:rPr>
                <w:rFonts w:ascii="Arial" w:hAnsi="Arial" w:cs="Arial"/>
                <w:i/>
                <w:iCs/>
                <w:color w:val="003F72"/>
                <w:sz w:val="20"/>
                <w:szCs w:val="20"/>
              </w:rPr>
              <w:t>To move away from SharePoint on-premises service to the cloud version.</w:t>
            </w:r>
          </w:p>
        </w:tc>
        <w:tc>
          <w:tcPr>
            <w:tcW w:w="9513" w:type="dxa"/>
          </w:tcPr>
          <w:p w14:paraId="09A177E4" w14:textId="54649B82" w:rsidR="006721AF" w:rsidRDefault="00E75852" w:rsidP="00642E76">
            <w:pPr>
              <w:spacing w:before="60" w:after="120"/>
              <w:rPr>
                <w:rFonts w:ascii="Arial" w:hAnsi="Arial" w:cs="Arial"/>
                <w:color w:val="1F4E79" w:themeColor="accent5" w:themeShade="80"/>
                <w:sz w:val="20"/>
                <w:szCs w:val="20"/>
              </w:rPr>
            </w:pPr>
            <w:r w:rsidRPr="00E75852">
              <w:rPr>
                <w:rFonts w:ascii="Arial" w:hAnsi="Arial" w:cs="Arial"/>
                <w:b/>
                <w:bCs/>
                <w:color w:val="1F4E79" w:themeColor="accent5" w:themeShade="80"/>
                <w:sz w:val="20"/>
                <w:szCs w:val="20"/>
              </w:rPr>
              <w:t>Why it’s Amber:</w:t>
            </w:r>
            <w:r w:rsidRPr="00E75852">
              <w:rPr>
                <w:rFonts w:ascii="Arial" w:hAnsi="Arial" w:cs="Arial"/>
                <w:color w:val="1F4E79" w:themeColor="accent5" w:themeShade="80"/>
                <w:sz w:val="20"/>
                <w:szCs w:val="20"/>
              </w:rPr>
              <w:t> </w:t>
            </w:r>
            <w:r w:rsidR="00ED22BF" w:rsidRPr="006721AF">
              <w:rPr>
                <w:rFonts w:ascii="Arial" w:hAnsi="Arial" w:cs="Arial"/>
                <w:color w:val="1F4E79" w:themeColor="accent5" w:themeShade="80"/>
                <w:sz w:val="20"/>
                <w:szCs w:val="20"/>
              </w:rPr>
              <w:t>Procurement and discovery activity has taken longer than planned due to complex scoping and competing IT and Procurement demands</w:t>
            </w:r>
            <w:r w:rsidR="00BE11F2" w:rsidRPr="006721AF">
              <w:rPr>
                <w:rFonts w:ascii="Arial" w:hAnsi="Arial" w:cs="Arial"/>
                <w:color w:val="1F4E79" w:themeColor="accent5" w:themeShade="80"/>
                <w:sz w:val="20"/>
                <w:szCs w:val="20"/>
              </w:rPr>
              <w:t xml:space="preserve"> </w:t>
            </w:r>
            <w:r w:rsidR="006721AF" w:rsidRPr="006721AF">
              <w:rPr>
                <w:rFonts w:ascii="Arial" w:hAnsi="Arial" w:cs="Arial"/>
                <w:color w:val="1F4E79" w:themeColor="accent5" w:themeShade="80"/>
                <w:sz w:val="20"/>
                <w:szCs w:val="20"/>
              </w:rPr>
              <w:t>adding risks to schedule</w:t>
            </w:r>
            <w:r w:rsidR="00533E0A">
              <w:rPr>
                <w:rFonts w:ascii="Arial" w:hAnsi="Arial" w:cs="Arial"/>
                <w:color w:val="1F4E79" w:themeColor="accent5" w:themeShade="80"/>
                <w:sz w:val="20"/>
                <w:szCs w:val="20"/>
              </w:rPr>
              <w:t>.</w:t>
            </w:r>
          </w:p>
          <w:p w14:paraId="7F8B2FC9" w14:textId="77777777" w:rsidR="00477219" w:rsidRDefault="00E75852" w:rsidP="00642E76">
            <w:pPr>
              <w:spacing w:before="60" w:after="120"/>
              <w:rPr>
                <w:rFonts w:ascii="Arial" w:hAnsi="Arial" w:cs="Arial"/>
                <w:color w:val="1F4E79" w:themeColor="accent5" w:themeShade="80"/>
                <w:sz w:val="20"/>
                <w:szCs w:val="20"/>
              </w:rPr>
            </w:pPr>
            <w:r w:rsidRPr="00E75852">
              <w:rPr>
                <w:rFonts w:ascii="Arial" w:hAnsi="Arial" w:cs="Arial"/>
                <w:b/>
                <w:bCs/>
                <w:color w:val="1F4E79" w:themeColor="accent5" w:themeShade="80"/>
                <w:sz w:val="20"/>
                <w:szCs w:val="20"/>
              </w:rPr>
              <w:t>What’s being done:</w:t>
            </w:r>
            <w:r w:rsidRPr="00E75852">
              <w:rPr>
                <w:rFonts w:ascii="Arial" w:hAnsi="Arial" w:cs="Arial"/>
                <w:color w:val="1F4E79" w:themeColor="accent5" w:themeShade="80"/>
                <w:sz w:val="20"/>
                <w:szCs w:val="20"/>
              </w:rPr>
              <w:t> </w:t>
            </w:r>
            <w:r w:rsidR="00ED22BF" w:rsidRPr="006721AF">
              <w:rPr>
                <w:rFonts w:ascii="Arial" w:hAnsi="Arial" w:cs="Arial"/>
                <w:color w:val="1F4E79" w:themeColor="accent5" w:themeShade="80"/>
                <w:sz w:val="20"/>
                <w:szCs w:val="20"/>
              </w:rPr>
              <w:t>Supplier engagement and discovery sessions are now underway, with external support brought in to help manage workloads and keep the migration schedule on track.</w:t>
            </w:r>
            <w:r w:rsidR="00684131" w:rsidRPr="006721AF">
              <w:rPr>
                <w:rFonts w:ascii="Arial" w:hAnsi="Arial" w:cs="Arial"/>
                <w:color w:val="1F4E79" w:themeColor="accent5" w:themeShade="80"/>
                <w:sz w:val="20"/>
                <w:szCs w:val="20"/>
              </w:rPr>
              <w:t xml:space="preserve"> </w:t>
            </w:r>
          </w:p>
          <w:p w14:paraId="6AEA9DB5" w14:textId="48FF2715" w:rsidR="00021C11" w:rsidRPr="00AE59D8" w:rsidRDefault="00E75852" w:rsidP="00642E76">
            <w:pPr>
              <w:spacing w:before="60" w:after="120"/>
              <w:rPr>
                <w:rFonts w:ascii="Arial" w:hAnsi="Arial" w:cs="Arial"/>
                <w:color w:val="1F4E79" w:themeColor="accent5" w:themeShade="80"/>
                <w:sz w:val="20"/>
                <w:szCs w:val="20"/>
              </w:rPr>
            </w:pPr>
            <w:r w:rsidRPr="00E75852">
              <w:rPr>
                <w:rFonts w:ascii="Arial" w:hAnsi="Arial" w:cs="Arial"/>
                <w:b/>
                <w:bCs/>
                <w:color w:val="1F4E79" w:themeColor="accent5" w:themeShade="80"/>
                <w:sz w:val="20"/>
                <w:szCs w:val="20"/>
              </w:rPr>
              <w:t>When recovery is expected:</w:t>
            </w:r>
            <w:r w:rsidRPr="00E75852">
              <w:rPr>
                <w:rFonts w:ascii="Arial" w:hAnsi="Arial" w:cs="Arial"/>
                <w:color w:val="1F4E79" w:themeColor="accent5" w:themeShade="80"/>
                <w:sz w:val="20"/>
                <w:szCs w:val="20"/>
              </w:rPr>
              <w:t> Q4 2025, once onboarding is complete. </w:t>
            </w:r>
          </w:p>
        </w:tc>
        <w:tc>
          <w:tcPr>
            <w:tcW w:w="557" w:type="dxa"/>
            <w:shd w:val="clear" w:color="auto" w:fill="ED7D31" w:themeFill="accent2"/>
          </w:tcPr>
          <w:p w14:paraId="45B111BA" w14:textId="77777777" w:rsidR="00021C11" w:rsidRPr="00C374D1" w:rsidRDefault="00021C11" w:rsidP="00021C11">
            <w:pPr>
              <w:spacing w:line="288" w:lineRule="auto"/>
              <w:rPr>
                <w:rFonts w:ascii="Arial" w:hAnsi="Arial" w:cs="Arial"/>
                <w:color w:val="003F72"/>
              </w:rPr>
            </w:pPr>
          </w:p>
        </w:tc>
        <w:tc>
          <w:tcPr>
            <w:tcW w:w="557" w:type="dxa"/>
            <w:shd w:val="clear" w:color="auto" w:fill="ED7D31" w:themeFill="accent2"/>
          </w:tcPr>
          <w:p w14:paraId="3501F8D8" w14:textId="77777777" w:rsidR="00021C11" w:rsidRPr="00C374D1" w:rsidRDefault="00021C11" w:rsidP="00021C11">
            <w:pPr>
              <w:spacing w:line="288" w:lineRule="auto"/>
              <w:rPr>
                <w:rFonts w:ascii="Arial" w:hAnsi="Arial" w:cs="Arial"/>
                <w:color w:val="003F72"/>
              </w:rPr>
            </w:pPr>
          </w:p>
        </w:tc>
        <w:tc>
          <w:tcPr>
            <w:tcW w:w="557" w:type="dxa"/>
            <w:shd w:val="clear" w:color="auto" w:fill="ED7D31" w:themeFill="accent2"/>
          </w:tcPr>
          <w:p w14:paraId="27B43C01" w14:textId="77777777" w:rsidR="00021C11" w:rsidRPr="00C374D1" w:rsidRDefault="00021C11" w:rsidP="00021C11">
            <w:pPr>
              <w:spacing w:line="288" w:lineRule="auto"/>
              <w:rPr>
                <w:rFonts w:ascii="Arial" w:hAnsi="Arial" w:cs="Arial"/>
                <w:color w:val="003F72"/>
              </w:rPr>
            </w:pPr>
          </w:p>
        </w:tc>
      </w:tr>
      <w:tr w:rsidR="00BA7058" w:rsidRPr="00C374D1" w14:paraId="3CCF830A" w14:textId="77777777" w:rsidTr="00B60889">
        <w:tc>
          <w:tcPr>
            <w:tcW w:w="4097" w:type="dxa"/>
          </w:tcPr>
          <w:p w14:paraId="52A16787" w14:textId="3D1093E4" w:rsidR="00021C11" w:rsidRPr="00834639" w:rsidRDefault="00021C11" w:rsidP="00021C11">
            <w:pPr>
              <w:spacing w:before="100" w:after="100" w:line="276" w:lineRule="auto"/>
              <w:rPr>
                <w:rFonts w:ascii="Arial" w:hAnsi="Arial" w:cs="Arial"/>
                <w:b/>
                <w:bCs/>
                <w:color w:val="003F72"/>
                <w:sz w:val="20"/>
                <w:szCs w:val="20"/>
              </w:rPr>
            </w:pPr>
            <w:r w:rsidRPr="00834639">
              <w:rPr>
                <w:rFonts w:ascii="Arial" w:hAnsi="Arial" w:cs="Arial"/>
                <w:b/>
                <w:bCs/>
                <w:color w:val="003F72"/>
                <w:sz w:val="20"/>
                <w:szCs w:val="20"/>
              </w:rPr>
              <w:t>Case management and operational Improvements in the hearings service</w:t>
            </w:r>
          </w:p>
          <w:p w14:paraId="196B16BA" w14:textId="1791CF50" w:rsidR="00021C11" w:rsidRPr="00C374D1" w:rsidRDefault="00021C11" w:rsidP="00021C11">
            <w:pPr>
              <w:spacing w:before="100" w:after="100" w:line="276" w:lineRule="auto"/>
              <w:rPr>
                <w:rFonts w:ascii="Arial" w:hAnsi="Arial" w:cs="Arial"/>
                <w:b/>
                <w:color w:val="003F72"/>
                <w:sz w:val="20"/>
                <w:szCs w:val="20"/>
              </w:rPr>
            </w:pPr>
            <w:r w:rsidRPr="00834639">
              <w:rPr>
                <w:rFonts w:ascii="Arial" w:hAnsi="Arial" w:cs="Arial"/>
                <w:i/>
                <w:iCs/>
                <w:color w:val="003F72"/>
                <w:sz w:val="20"/>
                <w:szCs w:val="20"/>
              </w:rPr>
              <w:t>Explores the hearings service procedures, looking for efficiencies to introduce in the process.</w:t>
            </w:r>
          </w:p>
        </w:tc>
        <w:tc>
          <w:tcPr>
            <w:tcW w:w="9513" w:type="dxa"/>
          </w:tcPr>
          <w:p w14:paraId="17EF7148" w14:textId="77777777" w:rsidR="00C862CA" w:rsidRDefault="008852A5" w:rsidP="00642E76">
            <w:pPr>
              <w:spacing w:before="60" w:after="120"/>
              <w:rPr>
                <w:rFonts w:ascii="Arial" w:hAnsi="Arial" w:cs="Arial"/>
                <w:color w:val="1F4E79" w:themeColor="accent5" w:themeShade="80"/>
                <w:sz w:val="20"/>
                <w:szCs w:val="20"/>
              </w:rPr>
            </w:pPr>
            <w:r w:rsidRPr="008852A5">
              <w:rPr>
                <w:rFonts w:ascii="Arial" w:hAnsi="Arial" w:cs="Arial"/>
                <w:b/>
                <w:bCs/>
                <w:color w:val="1F4E79" w:themeColor="accent5" w:themeShade="80"/>
                <w:sz w:val="20"/>
                <w:szCs w:val="20"/>
              </w:rPr>
              <w:t>Why it’s Amber:</w:t>
            </w:r>
            <w:r w:rsidRPr="008852A5">
              <w:rPr>
                <w:rFonts w:ascii="Arial" w:hAnsi="Arial" w:cs="Arial"/>
                <w:color w:val="1F4E79" w:themeColor="accent5" w:themeShade="80"/>
                <w:sz w:val="20"/>
                <w:szCs w:val="20"/>
              </w:rPr>
              <w:t> </w:t>
            </w:r>
            <w:r w:rsidR="00023B88">
              <w:rPr>
                <w:rFonts w:ascii="Arial" w:hAnsi="Arial" w:cs="Arial"/>
                <w:color w:val="1F4E79" w:themeColor="accent5" w:themeShade="80"/>
                <w:sz w:val="20"/>
                <w:szCs w:val="20"/>
              </w:rPr>
              <w:t>There are</w:t>
            </w:r>
            <w:r w:rsidR="00ED22BF" w:rsidRPr="00ED22BF">
              <w:rPr>
                <w:rFonts w:ascii="Arial" w:hAnsi="Arial" w:cs="Arial"/>
                <w:color w:val="1F4E79" w:themeColor="accent5" w:themeShade="80"/>
                <w:sz w:val="20"/>
                <w:szCs w:val="20"/>
              </w:rPr>
              <w:t xml:space="preserve"> delays to requirements gathering and competing IT priorities have pushed back delivery beyond the original </w:t>
            </w:r>
            <w:r w:rsidR="00317A6C">
              <w:rPr>
                <w:rFonts w:ascii="Arial" w:hAnsi="Arial" w:cs="Arial"/>
                <w:color w:val="1F4E79" w:themeColor="accent5" w:themeShade="80"/>
                <w:sz w:val="20"/>
                <w:szCs w:val="20"/>
              </w:rPr>
              <w:t>Q2</w:t>
            </w:r>
            <w:r w:rsidR="00ED22BF" w:rsidRPr="00ED22BF">
              <w:rPr>
                <w:rFonts w:ascii="Arial" w:hAnsi="Arial" w:cs="Arial"/>
                <w:color w:val="1F4E79" w:themeColor="accent5" w:themeShade="80"/>
                <w:sz w:val="20"/>
                <w:szCs w:val="20"/>
              </w:rPr>
              <w:t xml:space="preserve"> 2025 end date. </w:t>
            </w:r>
          </w:p>
          <w:p w14:paraId="65BE28B8" w14:textId="77777777" w:rsidR="00C862CA" w:rsidRDefault="008852A5" w:rsidP="00642E76">
            <w:pPr>
              <w:spacing w:before="60" w:after="120"/>
              <w:rPr>
                <w:rFonts w:ascii="Arial" w:hAnsi="Arial" w:cs="Arial"/>
                <w:color w:val="1F4E79" w:themeColor="accent5" w:themeShade="80"/>
                <w:sz w:val="20"/>
                <w:szCs w:val="20"/>
              </w:rPr>
            </w:pPr>
            <w:r w:rsidRPr="008852A5">
              <w:rPr>
                <w:rFonts w:ascii="Arial" w:hAnsi="Arial" w:cs="Arial"/>
                <w:b/>
                <w:bCs/>
                <w:color w:val="1F4E79" w:themeColor="accent5" w:themeShade="80"/>
                <w:sz w:val="20"/>
                <w:szCs w:val="20"/>
              </w:rPr>
              <w:t>What’s being done:</w:t>
            </w:r>
            <w:r w:rsidRPr="008852A5">
              <w:rPr>
                <w:rFonts w:ascii="Arial" w:hAnsi="Arial" w:cs="Arial"/>
                <w:color w:val="1F4E79" w:themeColor="accent5" w:themeShade="80"/>
                <w:sz w:val="20"/>
                <w:szCs w:val="20"/>
              </w:rPr>
              <w:t> </w:t>
            </w:r>
            <w:r w:rsidR="00317A6C">
              <w:rPr>
                <w:rFonts w:ascii="Arial" w:hAnsi="Arial" w:cs="Arial"/>
                <w:color w:val="1F4E79" w:themeColor="accent5" w:themeShade="80"/>
                <w:sz w:val="20"/>
                <w:szCs w:val="20"/>
              </w:rPr>
              <w:t xml:space="preserve"> </w:t>
            </w:r>
            <w:r w:rsidR="00154402">
              <w:rPr>
                <w:rFonts w:ascii="Arial" w:hAnsi="Arial" w:cs="Arial"/>
                <w:color w:val="1F4E79" w:themeColor="accent5" w:themeShade="80"/>
                <w:sz w:val="20"/>
                <w:szCs w:val="20"/>
              </w:rPr>
              <w:t xml:space="preserve">An impact </w:t>
            </w:r>
            <w:r w:rsidR="00623421">
              <w:rPr>
                <w:rFonts w:ascii="Arial" w:hAnsi="Arial" w:cs="Arial"/>
                <w:color w:val="1F4E79" w:themeColor="accent5" w:themeShade="80"/>
                <w:sz w:val="20"/>
                <w:szCs w:val="20"/>
              </w:rPr>
              <w:t>assessment</w:t>
            </w:r>
            <w:r w:rsidR="00154402">
              <w:rPr>
                <w:rFonts w:ascii="Arial" w:hAnsi="Arial" w:cs="Arial"/>
                <w:color w:val="1F4E79" w:themeColor="accent5" w:themeShade="80"/>
                <w:sz w:val="20"/>
                <w:szCs w:val="20"/>
              </w:rPr>
              <w:t xml:space="preserve"> </w:t>
            </w:r>
            <w:r w:rsidR="00023B88">
              <w:rPr>
                <w:rFonts w:ascii="Arial" w:hAnsi="Arial" w:cs="Arial"/>
                <w:color w:val="1F4E79" w:themeColor="accent5" w:themeShade="80"/>
                <w:sz w:val="20"/>
                <w:szCs w:val="20"/>
              </w:rPr>
              <w:t xml:space="preserve">is being undertaken which </w:t>
            </w:r>
            <w:r w:rsidR="00ED22BF" w:rsidRPr="00ED22BF">
              <w:rPr>
                <w:rFonts w:ascii="Arial" w:hAnsi="Arial" w:cs="Arial"/>
                <w:color w:val="1F4E79" w:themeColor="accent5" w:themeShade="80"/>
                <w:sz w:val="20"/>
                <w:szCs w:val="20"/>
              </w:rPr>
              <w:t xml:space="preserve">will inform a revised delivery plan and change request </w:t>
            </w:r>
            <w:r w:rsidR="00501F56">
              <w:rPr>
                <w:rFonts w:ascii="Arial" w:hAnsi="Arial" w:cs="Arial"/>
                <w:color w:val="1F4E79" w:themeColor="accent5" w:themeShade="80"/>
                <w:sz w:val="20"/>
                <w:szCs w:val="20"/>
              </w:rPr>
              <w:t>to extend the schedule.</w:t>
            </w:r>
          </w:p>
          <w:p w14:paraId="3C53AAF9" w14:textId="5314F314" w:rsidR="00021C11" w:rsidRPr="00317A6C" w:rsidRDefault="008852A5" w:rsidP="00642E76">
            <w:pPr>
              <w:spacing w:before="60" w:after="120"/>
              <w:rPr>
                <w:rFonts w:ascii="Arial" w:hAnsi="Arial" w:cs="Arial"/>
                <w:color w:val="003F72"/>
                <w:sz w:val="20"/>
                <w:szCs w:val="20"/>
              </w:rPr>
            </w:pPr>
            <w:r w:rsidRPr="008852A5">
              <w:rPr>
                <w:rFonts w:ascii="Arial" w:hAnsi="Arial" w:cs="Arial"/>
                <w:b/>
                <w:bCs/>
                <w:color w:val="1F4E79" w:themeColor="accent5" w:themeShade="80"/>
                <w:sz w:val="20"/>
                <w:szCs w:val="20"/>
              </w:rPr>
              <w:t>When recovery is expected:</w:t>
            </w:r>
            <w:r w:rsidR="00AF14FC" w:rsidRPr="0058642E">
              <w:rPr>
                <w:rFonts w:ascii="Arial" w:hAnsi="Arial" w:cs="Arial"/>
                <w:color w:val="003F72"/>
                <w:sz w:val="20"/>
                <w:szCs w:val="20"/>
              </w:rPr>
              <w:t xml:space="preserve"> The project remains in exception while planning for reporting and a clear delivery timeline is established.</w:t>
            </w:r>
          </w:p>
        </w:tc>
        <w:tc>
          <w:tcPr>
            <w:tcW w:w="557" w:type="dxa"/>
            <w:shd w:val="clear" w:color="auto" w:fill="ED7D31" w:themeFill="accent2"/>
          </w:tcPr>
          <w:p w14:paraId="70D2DE48" w14:textId="77777777" w:rsidR="00021C11" w:rsidRPr="00C374D1" w:rsidRDefault="00021C11" w:rsidP="00021C11">
            <w:pPr>
              <w:spacing w:line="288" w:lineRule="auto"/>
              <w:rPr>
                <w:rFonts w:ascii="Arial" w:hAnsi="Arial" w:cs="Arial"/>
                <w:color w:val="003F72"/>
              </w:rPr>
            </w:pPr>
          </w:p>
        </w:tc>
        <w:tc>
          <w:tcPr>
            <w:tcW w:w="557" w:type="dxa"/>
            <w:shd w:val="clear" w:color="auto" w:fill="ED7D31" w:themeFill="accent2"/>
          </w:tcPr>
          <w:p w14:paraId="64A66977" w14:textId="77777777" w:rsidR="00021C11" w:rsidRPr="00C374D1" w:rsidRDefault="00021C11" w:rsidP="00021C11">
            <w:pPr>
              <w:spacing w:line="288" w:lineRule="auto"/>
              <w:rPr>
                <w:rFonts w:ascii="Arial" w:hAnsi="Arial" w:cs="Arial"/>
                <w:color w:val="003F72"/>
              </w:rPr>
            </w:pPr>
          </w:p>
        </w:tc>
        <w:tc>
          <w:tcPr>
            <w:tcW w:w="557" w:type="dxa"/>
            <w:shd w:val="clear" w:color="auto" w:fill="ED7D31" w:themeFill="accent2"/>
          </w:tcPr>
          <w:p w14:paraId="5F28D711" w14:textId="77777777" w:rsidR="00021C11" w:rsidRPr="00C374D1" w:rsidRDefault="00021C11" w:rsidP="00021C11">
            <w:pPr>
              <w:spacing w:line="288" w:lineRule="auto"/>
              <w:rPr>
                <w:rFonts w:ascii="Arial" w:hAnsi="Arial" w:cs="Arial"/>
                <w:color w:val="003F72"/>
              </w:rPr>
            </w:pPr>
          </w:p>
        </w:tc>
      </w:tr>
      <w:tr w:rsidR="00BA7058" w:rsidRPr="00C374D1" w14:paraId="0871F125" w14:textId="77777777" w:rsidTr="00B60889">
        <w:tc>
          <w:tcPr>
            <w:tcW w:w="4097" w:type="dxa"/>
          </w:tcPr>
          <w:p w14:paraId="19CA3CD1" w14:textId="77777777" w:rsidR="00021C11" w:rsidRPr="00834639" w:rsidRDefault="00021C11" w:rsidP="00021C11">
            <w:pPr>
              <w:spacing w:before="100" w:after="100" w:line="276" w:lineRule="auto"/>
              <w:rPr>
                <w:rFonts w:ascii="Arial" w:hAnsi="Arial" w:cs="Arial"/>
                <w:b/>
                <w:bCs/>
                <w:color w:val="003F72"/>
                <w:sz w:val="20"/>
                <w:szCs w:val="20"/>
              </w:rPr>
            </w:pPr>
            <w:r w:rsidRPr="00834639">
              <w:rPr>
                <w:rFonts w:ascii="Arial" w:hAnsi="Arial" w:cs="Arial"/>
                <w:b/>
                <w:bCs/>
                <w:color w:val="003F72"/>
                <w:sz w:val="20"/>
                <w:szCs w:val="20"/>
              </w:rPr>
              <w:t>Application fees review for strategy cycle</w:t>
            </w:r>
          </w:p>
          <w:p w14:paraId="39344B16" w14:textId="10E35892" w:rsidR="00021C11" w:rsidRPr="00C374D1" w:rsidRDefault="00021C11" w:rsidP="00021C11">
            <w:pPr>
              <w:spacing w:before="100" w:after="100" w:line="276" w:lineRule="auto"/>
              <w:rPr>
                <w:rFonts w:ascii="Arial" w:hAnsi="Arial" w:cs="Arial"/>
                <w:b/>
                <w:color w:val="003F72"/>
                <w:sz w:val="20"/>
                <w:szCs w:val="20"/>
              </w:rPr>
            </w:pPr>
            <w:r w:rsidRPr="00834639">
              <w:rPr>
                <w:rFonts w:ascii="Arial" w:hAnsi="Arial" w:cs="Arial"/>
                <w:i/>
                <w:iCs/>
                <w:color w:val="003F72"/>
                <w:sz w:val="20"/>
                <w:szCs w:val="20"/>
              </w:rPr>
              <w:t>Analysis for ARF and applications fees for delivery of the new strategy.</w:t>
            </w:r>
          </w:p>
        </w:tc>
        <w:tc>
          <w:tcPr>
            <w:tcW w:w="9513" w:type="dxa"/>
          </w:tcPr>
          <w:p w14:paraId="520CFB30" w14:textId="77777777" w:rsidR="00541C15" w:rsidRDefault="00294060" w:rsidP="00642E76">
            <w:pPr>
              <w:spacing w:before="60" w:after="120"/>
              <w:rPr>
                <w:rFonts w:ascii="Arial" w:hAnsi="Arial" w:cs="Arial"/>
                <w:color w:val="1F4E79" w:themeColor="accent5" w:themeShade="80"/>
                <w:sz w:val="20"/>
                <w:szCs w:val="20"/>
              </w:rPr>
            </w:pPr>
            <w:r w:rsidRPr="004338AC">
              <w:rPr>
                <w:rFonts w:ascii="Arial" w:hAnsi="Arial" w:cs="Arial"/>
                <w:b/>
                <w:bCs/>
                <w:color w:val="1F4E79" w:themeColor="accent5" w:themeShade="80"/>
                <w:sz w:val="20"/>
                <w:szCs w:val="20"/>
              </w:rPr>
              <w:t>Why it’s Green:</w:t>
            </w:r>
            <w:r w:rsidRPr="004338AC">
              <w:rPr>
                <w:rFonts w:ascii="Arial" w:hAnsi="Arial" w:cs="Arial"/>
                <w:color w:val="1F4E79" w:themeColor="accent5" w:themeShade="80"/>
                <w:sz w:val="20"/>
                <w:szCs w:val="20"/>
              </w:rPr>
              <w:t> </w:t>
            </w:r>
            <w:r w:rsidR="000B18C8">
              <w:rPr>
                <w:rFonts w:ascii="Arial" w:hAnsi="Arial" w:cs="Arial"/>
                <w:color w:val="1F4E79" w:themeColor="accent5" w:themeShade="80"/>
                <w:sz w:val="20"/>
                <w:szCs w:val="20"/>
              </w:rPr>
              <w:t xml:space="preserve">Review complete and signed off </w:t>
            </w:r>
            <w:r w:rsidR="00D51F5D">
              <w:rPr>
                <w:rFonts w:ascii="Arial" w:hAnsi="Arial" w:cs="Arial"/>
                <w:color w:val="1F4E79" w:themeColor="accent5" w:themeShade="80"/>
                <w:sz w:val="20"/>
                <w:szCs w:val="20"/>
              </w:rPr>
              <w:t>In October Council</w:t>
            </w:r>
          </w:p>
          <w:p w14:paraId="68A4FBEB" w14:textId="77777777" w:rsidR="00541C15" w:rsidRDefault="00294060" w:rsidP="00642E76">
            <w:pPr>
              <w:spacing w:before="60" w:after="120"/>
              <w:rPr>
                <w:rFonts w:ascii="Arial" w:hAnsi="Arial" w:cs="Arial"/>
                <w:color w:val="1F4E79" w:themeColor="accent5" w:themeShade="80"/>
                <w:sz w:val="20"/>
                <w:szCs w:val="20"/>
              </w:rPr>
            </w:pPr>
            <w:r w:rsidRPr="004338AC">
              <w:rPr>
                <w:rFonts w:ascii="Arial" w:hAnsi="Arial" w:cs="Arial"/>
                <w:b/>
                <w:bCs/>
                <w:color w:val="1F4E79" w:themeColor="accent5" w:themeShade="80"/>
                <w:sz w:val="20"/>
                <w:szCs w:val="20"/>
              </w:rPr>
              <w:t>What’s being done:</w:t>
            </w:r>
            <w:r w:rsidRPr="004338AC">
              <w:rPr>
                <w:rFonts w:ascii="Arial" w:hAnsi="Arial" w:cs="Arial"/>
                <w:color w:val="1F4E79" w:themeColor="accent5" w:themeShade="80"/>
                <w:sz w:val="20"/>
                <w:szCs w:val="20"/>
              </w:rPr>
              <w:t> </w:t>
            </w:r>
            <w:r w:rsidR="00377B8E">
              <w:rPr>
                <w:rFonts w:ascii="Arial" w:hAnsi="Arial" w:cs="Arial"/>
                <w:color w:val="1F4E79" w:themeColor="accent5" w:themeShade="80"/>
                <w:sz w:val="20"/>
                <w:szCs w:val="20"/>
              </w:rPr>
              <w:t xml:space="preserve">Close out activity </w:t>
            </w:r>
          </w:p>
          <w:p w14:paraId="26315313" w14:textId="32B519A1" w:rsidR="00021C11" w:rsidRPr="00AE59D8" w:rsidRDefault="00294060" w:rsidP="00642E76">
            <w:pPr>
              <w:spacing w:before="60" w:after="120"/>
              <w:rPr>
                <w:rFonts w:ascii="Arial" w:hAnsi="Arial" w:cs="Arial"/>
                <w:color w:val="1F4E79" w:themeColor="accent5" w:themeShade="80"/>
                <w:sz w:val="20"/>
                <w:szCs w:val="20"/>
              </w:rPr>
            </w:pPr>
            <w:r w:rsidRPr="004338AC">
              <w:rPr>
                <w:rFonts w:ascii="Arial" w:hAnsi="Arial" w:cs="Arial"/>
                <w:b/>
                <w:bCs/>
                <w:color w:val="1F4E79" w:themeColor="accent5" w:themeShade="80"/>
                <w:sz w:val="20"/>
                <w:szCs w:val="20"/>
              </w:rPr>
              <w:t>When completion is expected:</w:t>
            </w:r>
            <w:r w:rsidRPr="004338AC">
              <w:rPr>
                <w:rFonts w:ascii="Arial" w:hAnsi="Arial" w:cs="Arial"/>
                <w:color w:val="1F4E79" w:themeColor="accent5" w:themeShade="80"/>
                <w:sz w:val="20"/>
                <w:szCs w:val="20"/>
              </w:rPr>
              <w:t> </w:t>
            </w:r>
            <w:r>
              <w:rPr>
                <w:rFonts w:ascii="Arial" w:hAnsi="Arial" w:cs="Arial"/>
                <w:color w:val="1F4E79" w:themeColor="accent5" w:themeShade="80"/>
                <w:sz w:val="20"/>
                <w:szCs w:val="20"/>
              </w:rPr>
              <w:t>Q4 2025</w:t>
            </w:r>
            <w:r w:rsidRPr="004338AC">
              <w:rPr>
                <w:rFonts w:ascii="Arial" w:hAnsi="Arial" w:cs="Arial"/>
                <w:color w:val="1F4E79" w:themeColor="accent5" w:themeShade="80"/>
                <w:sz w:val="20"/>
                <w:szCs w:val="20"/>
              </w:rPr>
              <w:t> </w:t>
            </w:r>
          </w:p>
        </w:tc>
        <w:tc>
          <w:tcPr>
            <w:tcW w:w="557" w:type="dxa"/>
            <w:shd w:val="clear" w:color="auto" w:fill="00B050"/>
          </w:tcPr>
          <w:p w14:paraId="4D4CCFB3" w14:textId="77777777" w:rsidR="00021C11" w:rsidRPr="00C374D1" w:rsidRDefault="00021C11" w:rsidP="00021C11">
            <w:pPr>
              <w:spacing w:line="288" w:lineRule="auto"/>
              <w:rPr>
                <w:rFonts w:ascii="Arial" w:hAnsi="Arial" w:cs="Arial"/>
                <w:color w:val="003F72"/>
              </w:rPr>
            </w:pPr>
          </w:p>
        </w:tc>
        <w:tc>
          <w:tcPr>
            <w:tcW w:w="557" w:type="dxa"/>
            <w:shd w:val="clear" w:color="auto" w:fill="00B050"/>
          </w:tcPr>
          <w:p w14:paraId="16C8F107" w14:textId="77777777" w:rsidR="00021C11" w:rsidRPr="00C374D1" w:rsidRDefault="00021C11" w:rsidP="00021C11">
            <w:pPr>
              <w:spacing w:line="288" w:lineRule="auto"/>
              <w:rPr>
                <w:rFonts w:ascii="Arial" w:hAnsi="Arial" w:cs="Arial"/>
                <w:color w:val="003F72"/>
              </w:rPr>
            </w:pPr>
          </w:p>
        </w:tc>
        <w:tc>
          <w:tcPr>
            <w:tcW w:w="557" w:type="dxa"/>
            <w:shd w:val="clear" w:color="auto" w:fill="00B050"/>
          </w:tcPr>
          <w:p w14:paraId="35D35BB5" w14:textId="77777777" w:rsidR="00021C11" w:rsidRPr="00C374D1" w:rsidRDefault="00021C11" w:rsidP="00021C11">
            <w:pPr>
              <w:spacing w:line="288" w:lineRule="auto"/>
              <w:rPr>
                <w:rFonts w:ascii="Arial" w:hAnsi="Arial" w:cs="Arial"/>
                <w:color w:val="003F72"/>
              </w:rPr>
            </w:pPr>
          </w:p>
        </w:tc>
      </w:tr>
    </w:tbl>
    <w:p w14:paraId="03B4B6E7" w14:textId="77777777" w:rsidR="00C47017" w:rsidRPr="00C374D1" w:rsidRDefault="00C47017" w:rsidP="00C47017">
      <w:pPr>
        <w:spacing w:after="0" w:line="288" w:lineRule="auto"/>
        <w:rPr>
          <w:rFonts w:ascii="Arial" w:hAnsi="Arial" w:cs="Arial"/>
          <w:color w:val="003F72"/>
        </w:rPr>
      </w:pPr>
    </w:p>
    <w:p w14:paraId="3B212C33" w14:textId="77777777" w:rsidR="00CC6EC1" w:rsidRPr="00C374D1" w:rsidRDefault="00CC6EC1">
      <w:pPr>
        <w:spacing w:after="0" w:line="288" w:lineRule="auto"/>
        <w:rPr>
          <w:rFonts w:ascii="Arial" w:hAnsi="Arial" w:cs="Arial"/>
          <w:color w:val="003F72"/>
        </w:rPr>
      </w:pPr>
    </w:p>
    <w:sectPr w:rsidR="00CC6EC1" w:rsidRPr="00C374D1" w:rsidSect="004C13D6">
      <w:footerReference w:type="default" r:id="rId25"/>
      <w:pgSz w:w="16838" w:h="11906" w:orient="landscape"/>
      <w:pgMar w:top="720" w:right="720" w:bottom="720" w:left="72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A35B7" w14:textId="77777777" w:rsidR="00F8143B" w:rsidRDefault="00F8143B" w:rsidP="00F36C12">
      <w:pPr>
        <w:spacing w:after="0" w:line="240" w:lineRule="auto"/>
      </w:pPr>
      <w:r>
        <w:separator/>
      </w:r>
    </w:p>
  </w:endnote>
  <w:endnote w:type="continuationSeparator" w:id="0">
    <w:p w14:paraId="4323EDA2" w14:textId="77777777" w:rsidR="00F8143B" w:rsidRDefault="00F8143B" w:rsidP="00F3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Sans-Serif">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n-ea">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1C401" w14:textId="05F6DD0F" w:rsidR="00F36C12" w:rsidRPr="00994699" w:rsidRDefault="00F36C12" w:rsidP="00F36C12">
    <w:pPr>
      <w:pStyle w:val="Footer"/>
      <w:jc w:val="right"/>
      <w:rPr>
        <w:rFonts w:ascii="Arial" w:hAnsi="Arial" w:cs="Arial"/>
        <w:color w:val="003F72"/>
        <w:sz w:val="18"/>
        <w:szCs w:val="18"/>
      </w:rPr>
    </w:pPr>
    <w:r w:rsidRPr="00994699">
      <w:rPr>
        <w:rFonts w:ascii="Arial" w:hAnsi="Arial" w:cs="Arial"/>
        <w:color w:val="003F72"/>
        <w:sz w:val="18"/>
        <w:szCs w:val="18"/>
      </w:rPr>
      <w:t xml:space="preserve">Page </w:t>
    </w:r>
    <w:r w:rsidRPr="00994699">
      <w:rPr>
        <w:rFonts w:ascii="Arial" w:hAnsi="Arial" w:cs="Arial"/>
        <w:color w:val="003F72"/>
        <w:sz w:val="18"/>
        <w:szCs w:val="18"/>
      </w:rPr>
      <w:fldChar w:fldCharType="begin"/>
    </w:r>
    <w:r w:rsidRPr="00994699">
      <w:rPr>
        <w:rFonts w:ascii="Arial" w:hAnsi="Arial" w:cs="Arial"/>
        <w:color w:val="003F72"/>
        <w:sz w:val="18"/>
        <w:szCs w:val="18"/>
      </w:rPr>
      <w:instrText xml:space="preserve"> PAGE  \* Arabic  \* MERGEFORMAT </w:instrText>
    </w:r>
    <w:r w:rsidRPr="00994699">
      <w:rPr>
        <w:rFonts w:ascii="Arial" w:hAnsi="Arial" w:cs="Arial"/>
        <w:color w:val="003F72"/>
        <w:sz w:val="18"/>
        <w:szCs w:val="18"/>
      </w:rPr>
      <w:fldChar w:fldCharType="separate"/>
    </w:r>
    <w:r w:rsidRPr="00994699">
      <w:rPr>
        <w:rFonts w:ascii="Arial" w:hAnsi="Arial" w:cs="Arial"/>
        <w:noProof/>
        <w:color w:val="003F72"/>
        <w:sz w:val="18"/>
        <w:szCs w:val="18"/>
      </w:rPr>
      <w:t>1</w:t>
    </w:r>
    <w:r w:rsidRPr="00994699">
      <w:rPr>
        <w:rFonts w:ascii="Arial" w:hAnsi="Arial" w:cs="Arial"/>
        <w:color w:val="003F72"/>
        <w:sz w:val="18"/>
        <w:szCs w:val="18"/>
      </w:rPr>
      <w:fldChar w:fldCharType="end"/>
    </w:r>
    <w:r w:rsidRPr="00994699">
      <w:rPr>
        <w:rFonts w:ascii="Arial" w:hAnsi="Arial" w:cs="Arial"/>
        <w:color w:val="003F72"/>
        <w:sz w:val="18"/>
        <w:szCs w:val="18"/>
      </w:rPr>
      <w:t xml:space="preserve"> of </w:t>
    </w:r>
    <w:r w:rsidRPr="00994699">
      <w:rPr>
        <w:rFonts w:ascii="Arial" w:hAnsi="Arial" w:cs="Arial"/>
        <w:color w:val="003F72"/>
        <w:sz w:val="18"/>
        <w:szCs w:val="18"/>
      </w:rPr>
      <w:fldChar w:fldCharType="begin"/>
    </w:r>
    <w:r w:rsidRPr="00994699">
      <w:rPr>
        <w:rFonts w:ascii="Arial" w:hAnsi="Arial" w:cs="Arial"/>
        <w:color w:val="003F72"/>
        <w:sz w:val="18"/>
        <w:szCs w:val="18"/>
      </w:rPr>
      <w:instrText xml:space="preserve"> NUMPAGES  \* Arabic  \* MERGEFORMAT </w:instrText>
    </w:r>
    <w:r w:rsidRPr="00994699">
      <w:rPr>
        <w:rFonts w:ascii="Arial" w:hAnsi="Arial" w:cs="Arial"/>
        <w:color w:val="003F72"/>
        <w:sz w:val="18"/>
        <w:szCs w:val="18"/>
      </w:rPr>
      <w:fldChar w:fldCharType="separate"/>
    </w:r>
    <w:r w:rsidRPr="00994699">
      <w:rPr>
        <w:rFonts w:ascii="Arial" w:hAnsi="Arial" w:cs="Arial"/>
        <w:noProof/>
        <w:color w:val="003F72"/>
        <w:sz w:val="18"/>
        <w:szCs w:val="18"/>
      </w:rPr>
      <w:t>2</w:t>
    </w:r>
    <w:r w:rsidRPr="00994699">
      <w:rPr>
        <w:rFonts w:ascii="Arial" w:hAnsi="Arial" w:cs="Arial"/>
        <w:color w:val="003F72"/>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20860" w14:textId="77777777" w:rsidR="00F8143B" w:rsidRDefault="00F8143B" w:rsidP="00F36C12">
      <w:pPr>
        <w:spacing w:after="0" w:line="240" w:lineRule="auto"/>
      </w:pPr>
      <w:r>
        <w:separator/>
      </w:r>
    </w:p>
  </w:footnote>
  <w:footnote w:type="continuationSeparator" w:id="0">
    <w:p w14:paraId="4D2ACB6D" w14:textId="77777777" w:rsidR="00F8143B" w:rsidRDefault="00F8143B" w:rsidP="00F36C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093"/>
    <w:multiLevelType w:val="multilevel"/>
    <w:tmpl w:val="7D4A1556"/>
    <w:lvl w:ilvl="0">
      <w:numFmt w:val="decimal"/>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8E6A41"/>
    <w:multiLevelType w:val="hybridMultilevel"/>
    <w:tmpl w:val="2ECEEB76"/>
    <w:lvl w:ilvl="0" w:tplc="CA98E6C8">
      <w:start w:val="1"/>
      <w:numFmt w:val="bullet"/>
      <w:lvlText w:val="•"/>
      <w:lvlJc w:val="left"/>
      <w:pPr>
        <w:tabs>
          <w:tab w:val="num" w:pos="720"/>
        </w:tabs>
        <w:ind w:left="720" w:hanging="360"/>
      </w:pPr>
      <w:rPr>
        <w:rFonts w:ascii="Arial" w:hAnsi="Arial" w:hint="default"/>
      </w:rPr>
    </w:lvl>
    <w:lvl w:ilvl="1" w:tplc="238CFC7E" w:tentative="1">
      <w:start w:val="1"/>
      <w:numFmt w:val="bullet"/>
      <w:lvlText w:val="•"/>
      <w:lvlJc w:val="left"/>
      <w:pPr>
        <w:tabs>
          <w:tab w:val="num" w:pos="1440"/>
        </w:tabs>
        <w:ind w:left="1440" w:hanging="360"/>
      </w:pPr>
      <w:rPr>
        <w:rFonts w:ascii="Arial" w:hAnsi="Arial" w:hint="default"/>
      </w:rPr>
    </w:lvl>
    <w:lvl w:ilvl="2" w:tplc="3244DD0E" w:tentative="1">
      <w:start w:val="1"/>
      <w:numFmt w:val="bullet"/>
      <w:lvlText w:val="•"/>
      <w:lvlJc w:val="left"/>
      <w:pPr>
        <w:tabs>
          <w:tab w:val="num" w:pos="2160"/>
        </w:tabs>
        <w:ind w:left="2160" w:hanging="360"/>
      </w:pPr>
      <w:rPr>
        <w:rFonts w:ascii="Arial" w:hAnsi="Arial" w:hint="default"/>
      </w:rPr>
    </w:lvl>
    <w:lvl w:ilvl="3" w:tplc="E764731A" w:tentative="1">
      <w:start w:val="1"/>
      <w:numFmt w:val="bullet"/>
      <w:lvlText w:val="•"/>
      <w:lvlJc w:val="left"/>
      <w:pPr>
        <w:tabs>
          <w:tab w:val="num" w:pos="2880"/>
        </w:tabs>
        <w:ind w:left="2880" w:hanging="360"/>
      </w:pPr>
      <w:rPr>
        <w:rFonts w:ascii="Arial" w:hAnsi="Arial" w:hint="default"/>
      </w:rPr>
    </w:lvl>
    <w:lvl w:ilvl="4" w:tplc="3C5ABE56" w:tentative="1">
      <w:start w:val="1"/>
      <w:numFmt w:val="bullet"/>
      <w:lvlText w:val="•"/>
      <w:lvlJc w:val="left"/>
      <w:pPr>
        <w:tabs>
          <w:tab w:val="num" w:pos="3600"/>
        </w:tabs>
        <w:ind w:left="3600" w:hanging="360"/>
      </w:pPr>
      <w:rPr>
        <w:rFonts w:ascii="Arial" w:hAnsi="Arial" w:hint="default"/>
      </w:rPr>
    </w:lvl>
    <w:lvl w:ilvl="5" w:tplc="61E0622A" w:tentative="1">
      <w:start w:val="1"/>
      <w:numFmt w:val="bullet"/>
      <w:lvlText w:val="•"/>
      <w:lvlJc w:val="left"/>
      <w:pPr>
        <w:tabs>
          <w:tab w:val="num" w:pos="4320"/>
        </w:tabs>
        <w:ind w:left="4320" w:hanging="360"/>
      </w:pPr>
      <w:rPr>
        <w:rFonts w:ascii="Arial" w:hAnsi="Arial" w:hint="default"/>
      </w:rPr>
    </w:lvl>
    <w:lvl w:ilvl="6" w:tplc="4F76CC20" w:tentative="1">
      <w:start w:val="1"/>
      <w:numFmt w:val="bullet"/>
      <w:lvlText w:val="•"/>
      <w:lvlJc w:val="left"/>
      <w:pPr>
        <w:tabs>
          <w:tab w:val="num" w:pos="5040"/>
        </w:tabs>
        <w:ind w:left="5040" w:hanging="360"/>
      </w:pPr>
      <w:rPr>
        <w:rFonts w:ascii="Arial" w:hAnsi="Arial" w:hint="default"/>
      </w:rPr>
    </w:lvl>
    <w:lvl w:ilvl="7" w:tplc="7FAC5C2C" w:tentative="1">
      <w:start w:val="1"/>
      <w:numFmt w:val="bullet"/>
      <w:lvlText w:val="•"/>
      <w:lvlJc w:val="left"/>
      <w:pPr>
        <w:tabs>
          <w:tab w:val="num" w:pos="5760"/>
        </w:tabs>
        <w:ind w:left="5760" w:hanging="360"/>
      </w:pPr>
      <w:rPr>
        <w:rFonts w:ascii="Arial" w:hAnsi="Arial" w:hint="default"/>
      </w:rPr>
    </w:lvl>
    <w:lvl w:ilvl="8" w:tplc="6F86F93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720BCF"/>
    <w:multiLevelType w:val="multilevel"/>
    <w:tmpl w:val="6602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21D8A"/>
    <w:multiLevelType w:val="hybridMultilevel"/>
    <w:tmpl w:val="D11CDB18"/>
    <w:lvl w:ilvl="0" w:tplc="CD3AC296">
      <w:start w:val="1"/>
      <w:numFmt w:val="bullet"/>
      <w:lvlText w:val="•"/>
      <w:lvlJc w:val="left"/>
      <w:pPr>
        <w:tabs>
          <w:tab w:val="num" w:pos="720"/>
        </w:tabs>
        <w:ind w:left="720" w:hanging="360"/>
      </w:pPr>
      <w:rPr>
        <w:rFonts w:ascii="Arial,Sans-Serif" w:hAnsi="Arial,Sans-Serif" w:hint="default"/>
      </w:rPr>
    </w:lvl>
    <w:lvl w:ilvl="1" w:tplc="7D80117A" w:tentative="1">
      <w:start w:val="1"/>
      <w:numFmt w:val="bullet"/>
      <w:lvlText w:val="•"/>
      <w:lvlJc w:val="left"/>
      <w:pPr>
        <w:tabs>
          <w:tab w:val="num" w:pos="1440"/>
        </w:tabs>
        <w:ind w:left="1440" w:hanging="360"/>
      </w:pPr>
      <w:rPr>
        <w:rFonts w:ascii="Arial,Sans-Serif" w:hAnsi="Arial,Sans-Serif" w:hint="default"/>
      </w:rPr>
    </w:lvl>
    <w:lvl w:ilvl="2" w:tplc="F43093FA" w:tentative="1">
      <w:start w:val="1"/>
      <w:numFmt w:val="bullet"/>
      <w:lvlText w:val="•"/>
      <w:lvlJc w:val="left"/>
      <w:pPr>
        <w:tabs>
          <w:tab w:val="num" w:pos="2160"/>
        </w:tabs>
        <w:ind w:left="2160" w:hanging="360"/>
      </w:pPr>
      <w:rPr>
        <w:rFonts w:ascii="Arial,Sans-Serif" w:hAnsi="Arial,Sans-Serif" w:hint="default"/>
      </w:rPr>
    </w:lvl>
    <w:lvl w:ilvl="3" w:tplc="86DAEED6" w:tentative="1">
      <w:start w:val="1"/>
      <w:numFmt w:val="bullet"/>
      <w:lvlText w:val="•"/>
      <w:lvlJc w:val="left"/>
      <w:pPr>
        <w:tabs>
          <w:tab w:val="num" w:pos="2880"/>
        </w:tabs>
        <w:ind w:left="2880" w:hanging="360"/>
      </w:pPr>
      <w:rPr>
        <w:rFonts w:ascii="Arial,Sans-Serif" w:hAnsi="Arial,Sans-Serif" w:hint="default"/>
      </w:rPr>
    </w:lvl>
    <w:lvl w:ilvl="4" w:tplc="4B80BECA" w:tentative="1">
      <w:start w:val="1"/>
      <w:numFmt w:val="bullet"/>
      <w:lvlText w:val="•"/>
      <w:lvlJc w:val="left"/>
      <w:pPr>
        <w:tabs>
          <w:tab w:val="num" w:pos="3600"/>
        </w:tabs>
        <w:ind w:left="3600" w:hanging="360"/>
      </w:pPr>
      <w:rPr>
        <w:rFonts w:ascii="Arial,Sans-Serif" w:hAnsi="Arial,Sans-Serif" w:hint="default"/>
      </w:rPr>
    </w:lvl>
    <w:lvl w:ilvl="5" w:tplc="F4E468E2" w:tentative="1">
      <w:start w:val="1"/>
      <w:numFmt w:val="bullet"/>
      <w:lvlText w:val="•"/>
      <w:lvlJc w:val="left"/>
      <w:pPr>
        <w:tabs>
          <w:tab w:val="num" w:pos="4320"/>
        </w:tabs>
        <w:ind w:left="4320" w:hanging="360"/>
      </w:pPr>
      <w:rPr>
        <w:rFonts w:ascii="Arial,Sans-Serif" w:hAnsi="Arial,Sans-Serif" w:hint="default"/>
      </w:rPr>
    </w:lvl>
    <w:lvl w:ilvl="6" w:tplc="42BC7CD0" w:tentative="1">
      <w:start w:val="1"/>
      <w:numFmt w:val="bullet"/>
      <w:lvlText w:val="•"/>
      <w:lvlJc w:val="left"/>
      <w:pPr>
        <w:tabs>
          <w:tab w:val="num" w:pos="5040"/>
        </w:tabs>
        <w:ind w:left="5040" w:hanging="360"/>
      </w:pPr>
      <w:rPr>
        <w:rFonts w:ascii="Arial,Sans-Serif" w:hAnsi="Arial,Sans-Serif" w:hint="default"/>
      </w:rPr>
    </w:lvl>
    <w:lvl w:ilvl="7" w:tplc="B452567C" w:tentative="1">
      <w:start w:val="1"/>
      <w:numFmt w:val="bullet"/>
      <w:lvlText w:val="•"/>
      <w:lvlJc w:val="left"/>
      <w:pPr>
        <w:tabs>
          <w:tab w:val="num" w:pos="5760"/>
        </w:tabs>
        <w:ind w:left="5760" w:hanging="360"/>
      </w:pPr>
      <w:rPr>
        <w:rFonts w:ascii="Arial,Sans-Serif" w:hAnsi="Arial,Sans-Serif" w:hint="default"/>
      </w:rPr>
    </w:lvl>
    <w:lvl w:ilvl="8" w:tplc="4CEA0E62" w:tentative="1">
      <w:start w:val="1"/>
      <w:numFmt w:val="bullet"/>
      <w:lvlText w:val="•"/>
      <w:lvlJc w:val="left"/>
      <w:pPr>
        <w:tabs>
          <w:tab w:val="num" w:pos="6480"/>
        </w:tabs>
        <w:ind w:left="6480" w:hanging="360"/>
      </w:pPr>
      <w:rPr>
        <w:rFonts w:ascii="Arial,Sans-Serif" w:hAnsi="Arial,Sans-Serif" w:hint="default"/>
      </w:rPr>
    </w:lvl>
  </w:abstractNum>
  <w:abstractNum w:abstractNumId="4" w15:restartNumberingAfterBreak="0">
    <w:nsid w:val="0C0605CC"/>
    <w:multiLevelType w:val="hybridMultilevel"/>
    <w:tmpl w:val="3664FE14"/>
    <w:lvl w:ilvl="0" w:tplc="F9000E86">
      <w:start w:val="1"/>
      <w:numFmt w:val="bullet"/>
      <w:lvlText w:val="•"/>
      <w:lvlJc w:val="left"/>
      <w:pPr>
        <w:tabs>
          <w:tab w:val="num" w:pos="720"/>
        </w:tabs>
        <w:ind w:left="720" w:hanging="360"/>
      </w:pPr>
      <w:rPr>
        <w:rFonts w:ascii="Arial" w:hAnsi="Arial" w:hint="default"/>
      </w:rPr>
    </w:lvl>
    <w:lvl w:ilvl="1" w:tplc="9BF0DD66" w:tentative="1">
      <w:start w:val="1"/>
      <w:numFmt w:val="bullet"/>
      <w:lvlText w:val="•"/>
      <w:lvlJc w:val="left"/>
      <w:pPr>
        <w:tabs>
          <w:tab w:val="num" w:pos="1440"/>
        </w:tabs>
        <w:ind w:left="1440" w:hanging="360"/>
      </w:pPr>
      <w:rPr>
        <w:rFonts w:ascii="Arial" w:hAnsi="Arial" w:hint="default"/>
      </w:rPr>
    </w:lvl>
    <w:lvl w:ilvl="2" w:tplc="49F0E7B8" w:tentative="1">
      <w:start w:val="1"/>
      <w:numFmt w:val="bullet"/>
      <w:lvlText w:val="•"/>
      <w:lvlJc w:val="left"/>
      <w:pPr>
        <w:tabs>
          <w:tab w:val="num" w:pos="2160"/>
        </w:tabs>
        <w:ind w:left="2160" w:hanging="360"/>
      </w:pPr>
      <w:rPr>
        <w:rFonts w:ascii="Arial" w:hAnsi="Arial" w:hint="default"/>
      </w:rPr>
    </w:lvl>
    <w:lvl w:ilvl="3" w:tplc="216A5462" w:tentative="1">
      <w:start w:val="1"/>
      <w:numFmt w:val="bullet"/>
      <w:lvlText w:val="•"/>
      <w:lvlJc w:val="left"/>
      <w:pPr>
        <w:tabs>
          <w:tab w:val="num" w:pos="2880"/>
        </w:tabs>
        <w:ind w:left="2880" w:hanging="360"/>
      </w:pPr>
      <w:rPr>
        <w:rFonts w:ascii="Arial" w:hAnsi="Arial" w:hint="default"/>
      </w:rPr>
    </w:lvl>
    <w:lvl w:ilvl="4" w:tplc="B0FE8D94" w:tentative="1">
      <w:start w:val="1"/>
      <w:numFmt w:val="bullet"/>
      <w:lvlText w:val="•"/>
      <w:lvlJc w:val="left"/>
      <w:pPr>
        <w:tabs>
          <w:tab w:val="num" w:pos="3600"/>
        </w:tabs>
        <w:ind w:left="3600" w:hanging="360"/>
      </w:pPr>
      <w:rPr>
        <w:rFonts w:ascii="Arial" w:hAnsi="Arial" w:hint="default"/>
      </w:rPr>
    </w:lvl>
    <w:lvl w:ilvl="5" w:tplc="EEDC13EC" w:tentative="1">
      <w:start w:val="1"/>
      <w:numFmt w:val="bullet"/>
      <w:lvlText w:val="•"/>
      <w:lvlJc w:val="left"/>
      <w:pPr>
        <w:tabs>
          <w:tab w:val="num" w:pos="4320"/>
        </w:tabs>
        <w:ind w:left="4320" w:hanging="360"/>
      </w:pPr>
      <w:rPr>
        <w:rFonts w:ascii="Arial" w:hAnsi="Arial" w:hint="default"/>
      </w:rPr>
    </w:lvl>
    <w:lvl w:ilvl="6" w:tplc="ACAE16B4" w:tentative="1">
      <w:start w:val="1"/>
      <w:numFmt w:val="bullet"/>
      <w:lvlText w:val="•"/>
      <w:lvlJc w:val="left"/>
      <w:pPr>
        <w:tabs>
          <w:tab w:val="num" w:pos="5040"/>
        </w:tabs>
        <w:ind w:left="5040" w:hanging="360"/>
      </w:pPr>
      <w:rPr>
        <w:rFonts w:ascii="Arial" w:hAnsi="Arial" w:hint="default"/>
      </w:rPr>
    </w:lvl>
    <w:lvl w:ilvl="7" w:tplc="4E9E657E" w:tentative="1">
      <w:start w:val="1"/>
      <w:numFmt w:val="bullet"/>
      <w:lvlText w:val="•"/>
      <w:lvlJc w:val="left"/>
      <w:pPr>
        <w:tabs>
          <w:tab w:val="num" w:pos="5760"/>
        </w:tabs>
        <w:ind w:left="5760" w:hanging="360"/>
      </w:pPr>
      <w:rPr>
        <w:rFonts w:ascii="Arial" w:hAnsi="Arial" w:hint="default"/>
      </w:rPr>
    </w:lvl>
    <w:lvl w:ilvl="8" w:tplc="FAF8947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F96965"/>
    <w:multiLevelType w:val="hybridMultilevel"/>
    <w:tmpl w:val="411083CE"/>
    <w:lvl w:ilvl="0" w:tplc="1FB614F0">
      <w:start w:val="1"/>
      <w:numFmt w:val="bullet"/>
      <w:lvlText w:val="•"/>
      <w:lvlJc w:val="left"/>
      <w:pPr>
        <w:tabs>
          <w:tab w:val="num" w:pos="720"/>
        </w:tabs>
        <w:ind w:left="720" w:hanging="360"/>
      </w:pPr>
      <w:rPr>
        <w:rFonts w:ascii="Arial" w:hAnsi="Arial" w:hint="default"/>
      </w:rPr>
    </w:lvl>
    <w:lvl w:ilvl="1" w:tplc="87262C7A" w:tentative="1">
      <w:start w:val="1"/>
      <w:numFmt w:val="bullet"/>
      <w:lvlText w:val="•"/>
      <w:lvlJc w:val="left"/>
      <w:pPr>
        <w:tabs>
          <w:tab w:val="num" w:pos="1440"/>
        </w:tabs>
        <w:ind w:left="1440" w:hanging="360"/>
      </w:pPr>
      <w:rPr>
        <w:rFonts w:ascii="Arial" w:hAnsi="Arial" w:hint="default"/>
      </w:rPr>
    </w:lvl>
    <w:lvl w:ilvl="2" w:tplc="BC3A94D4" w:tentative="1">
      <w:start w:val="1"/>
      <w:numFmt w:val="bullet"/>
      <w:lvlText w:val="•"/>
      <w:lvlJc w:val="left"/>
      <w:pPr>
        <w:tabs>
          <w:tab w:val="num" w:pos="2160"/>
        </w:tabs>
        <w:ind w:left="2160" w:hanging="360"/>
      </w:pPr>
      <w:rPr>
        <w:rFonts w:ascii="Arial" w:hAnsi="Arial" w:hint="default"/>
      </w:rPr>
    </w:lvl>
    <w:lvl w:ilvl="3" w:tplc="0A7CA4D6" w:tentative="1">
      <w:start w:val="1"/>
      <w:numFmt w:val="bullet"/>
      <w:lvlText w:val="•"/>
      <w:lvlJc w:val="left"/>
      <w:pPr>
        <w:tabs>
          <w:tab w:val="num" w:pos="2880"/>
        </w:tabs>
        <w:ind w:left="2880" w:hanging="360"/>
      </w:pPr>
      <w:rPr>
        <w:rFonts w:ascii="Arial" w:hAnsi="Arial" w:hint="default"/>
      </w:rPr>
    </w:lvl>
    <w:lvl w:ilvl="4" w:tplc="2D08E010" w:tentative="1">
      <w:start w:val="1"/>
      <w:numFmt w:val="bullet"/>
      <w:lvlText w:val="•"/>
      <w:lvlJc w:val="left"/>
      <w:pPr>
        <w:tabs>
          <w:tab w:val="num" w:pos="3600"/>
        </w:tabs>
        <w:ind w:left="3600" w:hanging="360"/>
      </w:pPr>
      <w:rPr>
        <w:rFonts w:ascii="Arial" w:hAnsi="Arial" w:hint="default"/>
      </w:rPr>
    </w:lvl>
    <w:lvl w:ilvl="5" w:tplc="70644920" w:tentative="1">
      <w:start w:val="1"/>
      <w:numFmt w:val="bullet"/>
      <w:lvlText w:val="•"/>
      <w:lvlJc w:val="left"/>
      <w:pPr>
        <w:tabs>
          <w:tab w:val="num" w:pos="4320"/>
        </w:tabs>
        <w:ind w:left="4320" w:hanging="360"/>
      </w:pPr>
      <w:rPr>
        <w:rFonts w:ascii="Arial" w:hAnsi="Arial" w:hint="default"/>
      </w:rPr>
    </w:lvl>
    <w:lvl w:ilvl="6" w:tplc="9EC68A44" w:tentative="1">
      <w:start w:val="1"/>
      <w:numFmt w:val="bullet"/>
      <w:lvlText w:val="•"/>
      <w:lvlJc w:val="left"/>
      <w:pPr>
        <w:tabs>
          <w:tab w:val="num" w:pos="5040"/>
        </w:tabs>
        <w:ind w:left="5040" w:hanging="360"/>
      </w:pPr>
      <w:rPr>
        <w:rFonts w:ascii="Arial" w:hAnsi="Arial" w:hint="default"/>
      </w:rPr>
    </w:lvl>
    <w:lvl w:ilvl="7" w:tplc="DFD0D162" w:tentative="1">
      <w:start w:val="1"/>
      <w:numFmt w:val="bullet"/>
      <w:lvlText w:val="•"/>
      <w:lvlJc w:val="left"/>
      <w:pPr>
        <w:tabs>
          <w:tab w:val="num" w:pos="5760"/>
        </w:tabs>
        <w:ind w:left="5760" w:hanging="360"/>
      </w:pPr>
      <w:rPr>
        <w:rFonts w:ascii="Arial" w:hAnsi="Arial" w:hint="default"/>
      </w:rPr>
    </w:lvl>
    <w:lvl w:ilvl="8" w:tplc="29920C1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F007C7F"/>
    <w:multiLevelType w:val="hybridMultilevel"/>
    <w:tmpl w:val="8730A60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17C391A"/>
    <w:multiLevelType w:val="hybridMultilevel"/>
    <w:tmpl w:val="9E4A2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3B216F6"/>
    <w:multiLevelType w:val="hybridMultilevel"/>
    <w:tmpl w:val="163086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4D2D0B"/>
    <w:multiLevelType w:val="multilevel"/>
    <w:tmpl w:val="600033A0"/>
    <w:lvl w:ilvl="0">
      <w:start w:val="1"/>
      <w:numFmt w:val="decimal"/>
      <w:pStyle w:val="Level1numberedheading"/>
      <w:lvlText w:val="%1."/>
      <w:lvlJc w:val="left"/>
      <w:pPr>
        <w:ind w:left="680" w:hanging="680"/>
      </w:pPr>
    </w:lvl>
    <w:lvl w:ilvl="1">
      <w:start w:val="1"/>
      <w:numFmt w:val="decimal"/>
      <w:pStyle w:val="Level2numberedpara"/>
      <w:lvlText w:val="%1.%2"/>
      <w:lvlJc w:val="left"/>
      <w:pPr>
        <w:ind w:left="680" w:hanging="680"/>
      </w:pPr>
      <w:rPr>
        <w:rFonts w:ascii="Arial" w:hAnsi="Arial" w:cs="Times New Roman" w:hint="default"/>
        <w:b w:val="0"/>
        <w:bCs w:val="0"/>
        <w:i w:val="0"/>
        <w:iCs w:val="0"/>
        <w:caps w:val="0"/>
        <w:smallCaps w:val="0"/>
        <w:strike w:val="0"/>
        <w:dstrike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Level3alphalist"/>
      <w:lvlText w:val="%3."/>
      <w:lvlJc w:val="left"/>
      <w:pPr>
        <w:ind w:left="1418" w:hanging="454"/>
      </w:pPr>
      <w:rPr>
        <w:color w:val="auto"/>
      </w:rPr>
    </w:lvl>
    <w:lvl w:ilvl="3">
      <w:start w:val="1"/>
      <w:numFmt w:val="bullet"/>
      <w:pStyle w:val="Level4solidbullet"/>
      <w:lvlText w:val=""/>
      <w:lvlJc w:val="left"/>
      <w:pPr>
        <w:ind w:left="1418" w:hanging="454"/>
      </w:pPr>
      <w:rPr>
        <w:rFonts w:ascii="Symbol" w:hAnsi="Symbol" w:hint="default"/>
        <w:color w:val="000000"/>
      </w:rPr>
    </w:lvl>
    <w:lvl w:ilvl="4">
      <w:start w:val="1"/>
      <w:numFmt w:val="bullet"/>
      <w:pStyle w:val="Level5hollowbullet"/>
      <w:lvlText w:val="o"/>
      <w:lvlJc w:val="left"/>
      <w:pPr>
        <w:ind w:left="1871" w:hanging="453"/>
      </w:pPr>
      <w:rPr>
        <w:rFonts w:ascii="Courier New" w:hAnsi="Courier New" w:cs="Times New Roman" w:hint="default"/>
        <w:color w:val="000000"/>
      </w:rPr>
    </w:lvl>
    <w:lvl w:ilvl="5">
      <w:start w:val="1"/>
      <w:numFmt w:val="lowerRoman"/>
      <w:pStyle w:val="Level6romannumerals"/>
      <w:lvlText w:val="%6."/>
      <w:lvlJc w:val="left"/>
      <w:pPr>
        <w:ind w:left="1418" w:hanging="454"/>
      </w:pPr>
    </w:lvl>
    <w:lvl w:ilvl="6">
      <w:start w:val="1"/>
      <w:numFmt w:val="none"/>
      <w:pStyle w:val="Level7italicisedsubheadingNOTnumbered"/>
      <w:lvlText w:val=""/>
      <w:lvlJc w:val="left"/>
      <w:pPr>
        <w:ind w:left="964" w:hanging="964"/>
      </w:pPr>
    </w:lvl>
    <w:lvl w:ilvl="7">
      <w:start w:val="1"/>
      <w:numFmt w:val="none"/>
      <w:pStyle w:val="Level8italicisedquote"/>
      <w:lvlText w:val=""/>
      <w:lvlJc w:val="left"/>
      <w:pPr>
        <w:ind w:left="851" w:hanging="851"/>
      </w:pPr>
    </w:lvl>
    <w:lvl w:ilvl="8">
      <w:start w:val="1"/>
      <w:numFmt w:val="none"/>
      <w:lvlText w:val="%9."/>
      <w:lvlJc w:val="right"/>
      <w:pPr>
        <w:ind w:left="851" w:hanging="851"/>
      </w:pPr>
    </w:lvl>
  </w:abstractNum>
  <w:abstractNum w:abstractNumId="10" w15:restartNumberingAfterBreak="0">
    <w:nsid w:val="2A56557D"/>
    <w:multiLevelType w:val="hybridMultilevel"/>
    <w:tmpl w:val="BD9A76C8"/>
    <w:lvl w:ilvl="0" w:tplc="7832B2E6">
      <w:start w:val="1"/>
      <w:numFmt w:val="bullet"/>
      <w:lvlText w:val="•"/>
      <w:lvlJc w:val="left"/>
      <w:pPr>
        <w:tabs>
          <w:tab w:val="num" w:pos="720"/>
        </w:tabs>
        <w:ind w:left="720" w:hanging="360"/>
      </w:pPr>
      <w:rPr>
        <w:rFonts w:ascii="Arial" w:hAnsi="Arial" w:hint="default"/>
      </w:rPr>
    </w:lvl>
    <w:lvl w:ilvl="1" w:tplc="C450D206" w:tentative="1">
      <w:start w:val="1"/>
      <w:numFmt w:val="bullet"/>
      <w:lvlText w:val="•"/>
      <w:lvlJc w:val="left"/>
      <w:pPr>
        <w:tabs>
          <w:tab w:val="num" w:pos="1440"/>
        </w:tabs>
        <w:ind w:left="1440" w:hanging="360"/>
      </w:pPr>
      <w:rPr>
        <w:rFonts w:ascii="Arial" w:hAnsi="Arial" w:hint="default"/>
      </w:rPr>
    </w:lvl>
    <w:lvl w:ilvl="2" w:tplc="F1980BF8" w:tentative="1">
      <w:start w:val="1"/>
      <w:numFmt w:val="bullet"/>
      <w:lvlText w:val="•"/>
      <w:lvlJc w:val="left"/>
      <w:pPr>
        <w:tabs>
          <w:tab w:val="num" w:pos="2160"/>
        </w:tabs>
        <w:ind w:left="2160" w:hanging="360"/>
      </w:pPr>
      <w:rPr>
        <w:rFonts w:ascii="Arial" w:hAnsi="Arial" w:hint="default"/>
      </w:rPr>
    </w:lvl>
    <w:lvl w:ilvl="3" w:tplc="7234D7CE" w:tentative="1">
      <w:start w:val="1"/>
      <w:numFmt w:val="bullet"/>
      <w:lvlText w:val="•"/>
      <w:lvlJc w:val="left"/>
      <w:pPr>
        <w:tabs>
          <w:tab w:val="num" w:pos="2880"/>
        </w:tabs>
        <w:ind w:left="2880" w:hanging="360"/>
      </w:pPr>
      <w:rPr>
        <w:rFonts w:ascii="Arial" w:hAnsi="Arial" w:hint="default"/>
      </w:rPr>
    </w:lvl>
    <w:lvl w:ilvl="4" w:tplc="BB6E0F50" w:tentative="1">
      <w:start w:val="1"/>
      <w:numFmt w:val="bullet"/>
      <w:lvlText w:val="•"/>
      <w:lvlJc w:val="left"/>
      <w:pPr>
        <w:tabs>
          <w:tab w:val="num" w:pos="3600"/>
        </w:tabs>
        <w:ind w:left="3600" w:hanging="360"/>
      </w:pPr>
      <w:rPr>
        <w:rFonts w:ascii="Arial" w:hAnsi="Arial" w:hint="default"/>
      </w:rPr>
    </w:lvl>
    <w:lvl w:ilvl="5" w:tplc="B85067E2" w:tentative="1">
      <w:start w:val="1"/>
      <w:numFmt w:val="bullet"/>
      <w:lvlText w:val="•"/>
      <w:lvlJc w:val="left"/>
      <w:pPr>
        <w:tabs>
          <w:tab w:val="num" w:pos="4320"/>
        </w:tabs>
        <w:ind w:left="4320" w:hanging="360"/>
      </w:pPr>
      <w:rPr>
        <w:rFonts w:ascii="Arial" w:hAnsi="Arial" w:hint="default"/>
      </w:rPr>
    </w:lvl>
    <w:lvl w:ilvl="6" w:tplc="C5640A20" w:tentative="1">
      <w:start w:val="1"/>
      <w:numFmt w:val="bullet"/>
      <w:lvlText w:val="•"/>
      <w:lvlJc w:val="left"/>
      <w:pPr>
        <w:tabs>
          <w:tab w:val="num" w:pos="5040"/>
        </w:tabs>
        <w:ind w:left="5040" w:hanging="360"/>
      </w:pPr>
      <w:rPr>
        <w:rFonts w:ascii="Arial" w:hAnsi="Arial" w:hint="default"/>
      </w:rPr>
    </w:lvl>
    <w:lvl w:ilvl="7" w:tplc="BB2AD462" w:tentative="1">
      <w:start w:val="1"/>
      <w:numFmt w:val="bullet"/>
      <w:lvlText w:val="•"/>
      <w:lvlJc w:val="left"/>
      <w:pPr>
        <w:tabs>
          <w:tab w:val="num" w:pos="5760"/>
        </w:tabs>
        <w:ind w:left="5760" w:hanging="360"/>
      </w:pPr>
      <w:rPr>
        <w:rFonts w:ascii="Arial" w:hAnsi="Arial" w:hint="default"/>
      </w:rPr>
    </w:lvl>
    <w:lvl w:ilvl="8" w:tplc="70168BF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361537C"/>
    <w:multiLevelType w:val="hybridMultilevel"/>
    <w:tmpl w:val="FEA6D1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67D1674"/>
    <w:multiLevelType w:val="hybridMultilevel"/>
    <w:tmpl w:val="45EE2832"/>
    <w:lvl w:ilvl="0" w:tplc="5CD4C6A0">
      <w:start w:val="1"/>
      <w:numFmt w:val="decimal"/>
      <w:lvlText w:val="%1)"/>
      <w:lvlJc w:val="left"/>
      <w:pPr>
        <w:ind w:left="1020" w:hanging="360"/>
      </w:pPr>
    </w:lvl>
    <w:lvl w:ilvl="1" w:tplc="88EC4268">
      <w:start w:val="1"/>
      <w:numFmt w:val="decimal"/>
      <w:lvlText w:val="%2)"/>
      <w:lvlJc w:val="left"/>
      <w:pPr>
        <w:ind w:left="1020" w:hanging="360"/>
      </w:pPr>
    </w:lvl>
    <w:lvl w:ilvl="2" w:tplc="FE0EEFFA">
      <w:start w:val="1"/>
      <w:numFmt w:val="decimal"/>
      <w:lvlText w:val="%3)"/>
      <w:lvlJc w:val="left"/>
      <w:pPr>
        <w:ind w:left="1020" w:hanging="360"/>
      </w:pPr>
    </w:lvl>
    <w:lvl w:ilvl="3" w:tplc="CFA22534">
      <w:start w:val="1"/>
      <w:numFmt w:val="decimal"/>
      <w:lvlText w:val="%4)"/>
      <w:lvlJc w:val="left"/>
      <w:pPr>
        <w:ind w:left="1020" w:hanging="360"/>
      </w:pPr>
    </w:lvl>
    <w:lvl w:ilvl="4" w:tplc="A37EAFA6">
      <w:start w:val="1"/>
      <w:numFmt w:val="decimal"/>
      <w:lvlText w:val="%5)"/>
      <w:lvlJc w:val="left"/>
      <w:pPr>
        <w:ind w:left="1020" w:hanging="360"/>
      </w:pPr>
    </w:lvl>
    <w:lvl w:ilvl="5" w:tplc="2854A948">
      <w:start w:val="1"/>
      <w:numFmt w:val="decimal"/>
      <w:lvlText w:val="%6)"/>
      <w:lvlJc w:val="left"/>
      <w:pPr>
        <w:ind w:left="1020" w:hanging="360"/>
      </w:pPr>
    </w:lvl>
    <w:lvl w:ilvl="6" w:tplc="B6D4729C">
      <w:start w:val="1"/>
      <w:numFmt w:val="decimal"/>
      <w:lvlText w:val="%7)"/>
      <w:lvlJc w:val="left"/>
      <w:pPr>
        <w:ind w:left="1020" w:hanging="360"/>
      </w:pPr>
    </w:lvl>
    <w:lvl w:ilvl="7" w:tplc="55BC9D8E">
      <w:start w:val="1"/>
      <w:numFmt w:val="decimal"/>
      <w:lvlText w:val="%8)"/>
      <w:lvlJc w:val="left"/>
      <w:pPr>
        <w:ind w:left="1020" w:hanging="360"/>
      </w:pPr>
    </w:lvl>
    <w:lvl w:ilvl="8" w:tplc="C10A1132">
      <w:start w:val="1"/>
      <w:numFmt w:val="decimal"/>
      <w:lvlText w:val="%9)"/>
      <w:lvlJc w:val="left"/>
      <w:pPr>
        <w:ind w:left="1020" w:hanging="360"/>
      </w:pPr>
    </w:lvl>
  </w:abstractNum>
  <w:abstractNum w:abstractNumId="13" w15:restartNumberingAfterBreak="0">
    <w:nsid w:val="39DD19D1"/>
    <w:multiLevelType w:val="hybridMultilevel"/>
    <w:tmpl w:val="3FC622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971315E"/>
    <w:multiLevelType w:val="hybridMultilevel"/>
    <w:tmpl w:val="869699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E6D7440"/>
    <w:multiLevelType w:val="hybridMultilevel"/>
    <w:tmpl w:val="0B8C7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1694AC2"/>
    <w:multiLevelType w:val="hybridMultilevel"/>
    <w:tmpl w:val="73B0A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200585E"/>
    <w:multiLevelType w:val="hybridMultilevel"/>
    <w:tmpl w:val="968CF0A2"/>
    <w:lvl w:ilvl="0" w:tplc="189C8658">
      <w:start w:val="1"/>
      <w:numFmt w:val="bullet"/>
      <w:lvlText w:val="•"/>
      <w:lvlJc w:val="left"/>
      <w:pPr>
        <w:tabs>
          <w:tab w:val="num" w:pos="720"/>
        </w:tabs>
        <w:ind w:left="720" w:hanging="360"/>
      </w:pPr>
      <w:rPr>
        <w:rFonts w:ascii="Arial" w:hAnsi="Arial" w:hint="default"/>
      </w:rPr>
    </w:lvl>
    <w:lvl w:ilvl="1" w:tplc="627EF29E" w:tentative="1">
      <w:start w:val="1"/>
      <w:numFmt w:val="bullet"/>
      <w:lvlText w:val="•"/>
      <w:lvlJc w:val="left"/>
      <w:pPr>
        <w:tabs>
          <w:tab w:val="num" w:pos="1440"/>
        </w:tabs>
        <w:ind w:left="1440" w:hanging="360"/>
      </w:pPr>
      <w:rPr>
        <w:rFonts w:ascii="Arial" w:hAnsi="Arial" w:hint="default"/>
      </w:rPr>
    </w:lvl>
    <w:lvl w:ilvl="2" w:tplc="2CA8A41A" w:tentative="1">
      <w:start w:val="1"/>
      <w:numFmt w:val="bullet"/>
      <w:lvlText w:val="•"/>
      <w:lvlJc w:val="left"/>
      <w:pPr>
        <w:tabs>
          <w:tab w:val="num" w:pos="2160"/>
        </w:tabs>
        <w:ind w:left="2160" w:hanging="360"/>
      </w:pPr>
      <w:rPr>
        <w:rFonts w:ascii="Arial" w:hAnsi="Arial" w:hint="default"/>
      </w:rPr>
    </w:lvl>
    <w:lvl w:ilvl="3" w:tplc="EDF0C2C4" w:tentative="1">
      <w:start w:val="1"/>
      <w:numFmt w:val="bullet"/>
      <w:lvlText w:val="•"/>
      <w:lvlJc w:val="left"/>
      <w:pPr>
        <w:tabs>
          <w:tab w:val="num" w:pos="2880"/>
        </w:tabs>
        <w:ind w:left="2880" w:hanging="360"/>
      </w:pPr>
      <w:rPr>
        <w:rFonts w:ascii="Arial" w:hAnsi="Arial" w:hint="default"/>
      </w:rPr>
    </w:lvl>
    <w:lvl w:ilvl="4" w:tplc="66B0D324" w:tentative="1">
      <w:start w:val="1"/>
      <w:numFmt w:val="bullet"/>
      <w:lvlText w:val="•"/>
      <w:lvlJc w:val="left"/>
      <w:pPr>
        <w:tabs>
          <w:tab w:val="num" w:pos="3600"/>
        </w:tabs>
        <w:ind w:left="3600" w:hanging="360"/>
      </w:pPr>
      <w:rPr>
        <w:rFonts w:ascii="Arial" w:hAnsi="Arial" w:hint="default"/>
      </w:rPr>
    </w:lvl>
    <w:lvl w:ilvl="5" w:tplc="9264953C" w:tentative="1">
      <w:start w:val="1"/>
      <w:numFmt w:val="bullet"/>
      <w:lvlText w:val="•"/>
      <w:lvlJc w:val="left"/>
      <w:pPr>
        <w:tabs>
          <w:tab w:val="num" w:pos="4320"/>
        </w:tabs>
        <w:ind w:left="4320" w:hanging="360"/>
      </w:pPr>
      <w:rPr>
        <w:rFonts w:ascii="Arial" w:hAnsi="Arial" w:hint="default"/>
      </w:rPr>
    </w:lvl>
    <w:lvl w:ilvl="6" w:tplc="BA40B15C" w:tentative="1">
      <w:start w:val="1"/>
      <w:numFmt w:val="bullet"/>
      <w:lvlText w:val="•"/>
      <w:lvlJc w:val="left"/>
      <w:pPr>
        <w:tabs>
          <w:tab w:val="num" w:pos="5040"/>
        </w:tabs>
        <w:ind w:left="5040" w:hanging="360"/>
      </w:pPr>
      <w:rPr>
        <w:rFonts w:ascii="Arial" w:hAnsi="Arial" w:hint="default"/>
      </w:rPr>
    </w:lvl>
    <w:lvl w:ilvl="7" w:tplc="CD769C72" w:tentative="1">
      <w:start w:val="1"/>
      <w:numFmt w:val="bullet"/>
      <w:lvlText w:val="•"/>
      <w:lvlJc w:val="left"/>
      <w:pPr>
        <w:tabs>
          <w:tab w:val="num" w:pos="5760"/>
        </w:tabs>
        <w:ind w:left="5760" w:hanging="360"/>
      </w:pPr>
      <w:rPr>
        <w:rFonts w:ascii="Arial" w:hAnsi="Arial" w:hint="default"/>
      </w:rPr>
    </w:lvl>
    <w:lvl w:ilvl="8" w:tplc="616E413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81F4C2E"/>
    <w:multiLevelType w:val="hybridMultilevel"/>
    <w:tmpl w:val="A4AE5742"/>
    <w:lvl w:ilvl="0" w:tplc="15F84DB4">
      <w:start w:val="1"/>
      <w:numFmt w:val="bullet"/>
      <w:lvlText w:val="•"/>
      <w:lvlJc w:val="left"/>
      <w:pPr>
        <w:tabs>
          <w:tab w:val="num" w:pos="720"/>
        </w:tabs>
        <w:ind w:left="720" w:hanging="360"/>
      </w:pPr>
      <w:rPr>
        <w:rFonts w:ascii="Arial,Sans-Serif" w:hAnsi="Arial,Sans-Serif" w:hint="default"/>
      </w:rPr>
    </w:lvl>
    <w:lvl w:ilvl="1" w:tplc="6988FDE8" w:tentative="1">
      <w:start w:val="1"/>
      <w:numFmt w:val="bullet"/>
      <w:lvlText w:val="•"/>
      <w:lvlJc w:val="left"/>
      <w:pPr>
        <w:tabs>
          <w:tab w:val="num" w:pos="1440"/>
        </w:tabs>
        <w:ind w:left="1440" w:hanging="360"/>
      </w:pPr>
      <w:rPr>
        <w:rFonts w:ascii="Arial,Sans-Serif" w:hAnsi="Arial,Sans-Serif" w:hint="default"/>
      </w:rPr>
    </w:lvl>
    <w:lvl w:ilvl="2" w:tplc="6826D1FE" w:tentative="1">
      <w:start w:val="1"/>
      <w:numFmt w:val="bullet"/>
      <w:lvlText w:val="•"/>
      <w:lvlJc w:val="left"/>
      <w:pPr>
        <w:tabs>
          <w:tab w:val="num" w:pos="2160"/>
        </w:tabs>
        <w:ind w:left="2160" w:hanging="360"/>
      </w:pPr>
      <w:rPr>
        <w:rFonts w:ascii="Arial,Sans-Serif" w:hAnsi="Arial,Sans-Serif" w:hint="default"/>
      </w:rPr>
    </w:lvl>
    <w:lvl w:ilvl="3" w:tplc="A8E4C51C" w:tentative="1">
      <w:start w:val="1"/>
      <w:numFmt w:val="bullet"/>
      <w:lvlText w:val="•"/>
      <w:lvlJc w:val="left"/>
      <w:pPr>
        <w:tabs>
          <w:tab w:val="num" w:pos="2880"/>
        </w:tabs>
        <w:ind w:left="2880" w:hanging="360"/>
      </w:pPr>
      <w:rPr>
        <w:rFonts w:ascii="Arial,Sans-Serif" w:hAnsi="Arial,Sans-Serif" w:hint="default"/>
      </w:rPr>
    </w:lvl>
    <w:lvl w:ilvl="4" w:tplc="6BC83582" w:tentative="1">
      <w:start w:val="1"/>
      <w:numFmt w:val="bullet"/>
      <w:lvlText w:val="•"/>
      <w:lvlJc w:val="left"/>
      <w:pPr>
        <w:tabs>
          <w:tab w:val="num" w:pos="3600"/>
        </w:tabs>
        <w:ind w:left="3600" w:hanging="360"/>
      </w:pPr>
      <w:rPr>
        <w:rFonts w:ascii="Arial,Sans-Serif" w:hAnsi="Arial,Sans-Serif" w:hint="default"/>
      </w:rPr>
    </w:lvl>
    <w:lvl w:ilvl="5" w:tplc="39B2B5EE" w:tentative="1">
      <w:start w:val="1"/>
      <w:numFmt w:val="bullet"/>
      <w:lvlText w:val="•"/>
      <w:lvlJc w:val="left"/>
      <w:pPr>
        <w:tabs>
          <w:tab w:val="num" w:pos="4320"/>
        </w:tabs>
        <w:ind w:left="4320" w:hanging="360"/>
      </w:pPr>
      <w:rPr>
        <w:rFonts w:ascii="Arial,Sans-Serif" w:hAnsi="Arial,Sans-Serif" w:hint="default"/>
      </w:rPr>
    </w:lvl>
    <w:lvl w:ilvl="6" w:tplc="E228A264" w:tentative="1">
      <w:start w:val="1"/>
      <w:numFmt w:val="bullet"/>
      <w:lvlText w:val="•"/>
      <w:lvlJc w:val="left"/>
      <w:pPr>
        <w:tabs>
          <w:tab w:val="num" w:pos="5040"/>
        </w:tabs>
        <w:ind w:left="5040" w:hanging="360"/>
      </w:pPr>
      <w:rPr>
        <w:rFonts w:ascii="Arial,Sans-Serif" w:hAnsi="Arial,Sans-Serif" w:hint="default"/>
      </w:rPr>
    </w:lvl>
    <w:lvl w:ilvl="7" w:tplc="4BAC655E" w:tentative="1">
      <w:start w:val="1"/>
      <w:numFmt w:val="bullet"/>
      <w:lvlText w:val="•"/>
      <w:lvlJc w:val="left"/>
      <w:pPr>
        <w:tabs>
          <w:tab w:val="num" w:pos="5760"/>
        </w:tabs>
        <w:ind w:left="5760" w:hanging="360"/>
      </w:pPr>
      <w:rPr>
        <w:rFonts w:ascii="Arial,Sans-Serif" w:hAnsi="Arial,Sans-Serif" w:hint="default"/>
      </w:rPr>
    </w:lvl>
    <w:lvl w:ilvl="8" w:tplc="4942F7AE" w:tentative="1">
      <w:start w:val="1"/>
      <w:numFmt w:val="bullet"/>
      <w:lvlText w:val="•"/>
      <w:lvlJc w:val="left"/>
      <w:pPr>
        <w:tabs>
          <w:tab w:val="num" w:pos="6480"/>
        </w:tabs>
        <w:ind w:left="6480" w:hanging="360"/>
      </w:pPr>
      <w:rPr>
        <w:rFonts w:ascii="Arial,Sans-Serif" w:hAnsi="Arial,Sans-Serif" w:hint="default"/>
      </w:rPr>
    </w:lvl>
  </w:abstractNum>
  <w:abstractNum w:abstractNumId="19" w15:restartNumberingAfterBreak="0">
    <w:nsid w:val="73845B39"/>
    <w:multiLevelType w:val="hybridMultilevel"/>
    <w:tmpl w:val="E1028D42"/>
    <w:lvl w:ilvl="0" w:tplc="B4B4EFC0">
      <w:start w:val="1"/>
      <w:numFmt w:val="bullet"/>
      <w:lvlText w:val="•"/>
      <w:lvlJc w:val="left"/>
      <w:pPr>
        <w:tabs>
          <w:tab w:val="num" w:pos="720"/>
        </w:tabs>
        <w:ind w:left="720" w:hanging="360"/>
      </w:pPr>
      <w:rPr>
        <w:rFonts w:ascii="Arial" w:hAnsi="Arial" w:hint="default"/>
      </w:rPr>
    </w:lvl>
    <w:lvl w:ilvl="1" w:tplc="41EC4D44" w:tentative="1">
      <w:start w:val="1"/>
      <w:numFmt w:val="bullet"/>
      <w:lvlText w:val="•"/>
      <w:lvlJc w:val="left"/>
      <w:pPr>
        <w:tabs>
          <w:tab w:val="num" w:pos="1440"/>
        </w:tabs>
        <w:ind w:left="1440" w:hanging="360"/>
      </w:pPr>
      <w:rPr>
        <w:rFonts w:ascii="Arial" w:hAnsi="Arial" w:hint="default"/>
      </w:rPr>
    </w:lvl>
    <w:lvl w:ilvl="2" w:tplc="891EC982" w:tentative="1">
      <w:start w:val="1"/>
      <w:numFmt w:val="bullet"/>
      <w:lvlText w:val="•"/>
      <w:lvlJc w:val="left"/>
      <w:pPr>
        <w:tabs>
          <w:tab w:val="num" w:pos="2160"/>
        </w:tabs>
        <w:ind w:left="2160" w:hanging="360"/>
      </w:pPr>
      <w:rPr>
        <w:rFonts w:ascii="Arial" w:hAnsi="Arial" w:hint="default"/>
      </w:rPr>
    </w:lvl>
    <w:lvl w:ilvl="3" w:tplc="33D6E88C" w:tentative="1">
      <w:start w:val="1"/>
      <w:numFmt w:val="bullet"/>
      <w:lvlText w:val="•"/>
      <w:lvlJc w:val="left"/>
      <w:pPr>
        <w:tabs>
          <w:tab w:val="num" w:pos="2880"/>
        </w:tabs>
        <w:ind w:left="2880" w:hanging="360"/>
      </w:pPr>
      <w:rPr>
        <w:rFonts w:ascii="Arial" w:hAnsi="Arial" w:hint="default"/>
      </w:rPr>
    </w:lvl>
    <w:lvl w:ilvl="4" w:tplc="EF785EA0" w:tentative="1">
      <w:start w:val="1"/>
      <w:numFmt w:val="bullet"/>
      <w:lvlText w:val="•"/>
      <w:lvlJc w:val="left"/>
      <w:pPr>
        <w:tabs>
          <w:tab w:val="num" w:pos="3600"/>
        </w:tabs>
        <w:ind w:left="3600" w:hanging="360"/>
      </w:pPr>
      <w:rPr>
        <w:rFonts w:ascii="Arial" w:hAnsi="Arial" w:hint="default"/>
      </w:rPr>
    </w:lvl>
    <w:lvl w:ilvl="5" w:tplc="BD2A6CBE" w:tentative="1">
      <w:start w:val="1"/>
      <w:numFmt w:val="bullet"/>
      <w:lvlText w:val="•"/>
      <w:lvlJc w:val="left"/>
      <w:pPr>
        <w:tabs>
          <w:tab w:val="num" w:pos="4320"/>
        </w:tabs>
        <w:ind w:left="4320" w:hanging="360"/>
      </w:pPr>
      <w:rPr>
        <w:rFonts w:ascii="Arial" w:hAnsi="Arial" w:hint="default"/>
      </w:rPr>
    </w:lvl>
    <w:lvl w:ilvl="6" w:tplc="56EC20E8" w:tentative="1">
      <w:start w:val="1"/>
      <w:numFmt w:val="bullet"/>
      <w:lvlText w:val="•"/>
      <w:lvlJc w:val="left"/>
      <w:pPr>
        <w:tabs>
          <w:tab w:val="num" w:pos="5040"/>
        </w:tabs>
        <w:ind w:left="5040" w:hanging="360"/>
      </w:pPr>
      <w:rPr>
        <w:rFonts w:ascii="Arial" w:hAnsi="Arial" w:hint="default"/>
      </w:rPr>
    </w:lvl>
    <w:lvl w:ilvl="7" w:tplc="B17218A8" w:tentative="1">
      <w:start w:val="1"/>
      <w:numFmt w:val="bullet"/>
      <w:lvlText w:val="•"/>
      <w:lvlJc w:val="left"/>
      <w:pPr>
        <w:tabs>
          <w:tab w:val="num" w:pos="5760"/>
        </w:tabs>
        <w:ind w:left="5760" w:hanging="360"/>
      </w:pPr>
      <w:rPr>
        <w:rFonts w:ascii="Arial" w:hAnsi="Arial" w:hint="default"/>
      </w:rPr>
    </w:lvl>
    <w:lvl w:ilvl="8" w:tplc="6EE8431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DAB6DA8"/>
    <w:multiLevelType w:val="hybridMultilevel"/>
    <w:tmpl w:val="3FACFBA6"/>
    <w:lvl w:ilvl="0" w:tplc="AE465AF6">
      <w:start w:val="1"/>
      <w:numFmt w:val="bullet"/>
      <w:lvlText w:val="•"/>
      <w:lvlJc w:val="left"/>
      <w:pPr>
        <w:tabs>
          <w:tab w:val="num" w:pos="720"/>
        </w:tabs>
        <w:ind w:left="720" w:hanging="360"/>
      </w:pPr>
      <w:rPr>
        <w:rFonts w:ascii="Arial,Sans-Serif" w:hAnsi="Arial,Sans-Serif" w:hint="default"/>
      </w:rPr>
    </w:lvl>
    <w:lvl w:ilvl="1" w:tplc="F774B414" w:tentative="1">
      <w:start w:val="1"/>
      <w:numFmt w:val="bullet"/>
      <w:lvlText w:val="•"/>
      <w:lvlJc w:val="left"/>
      <w:pPr>
        <w:tabs>
          <w:tab w:val="num" w:pos="1440"/>
        </w:tabs>
        <w:ind w:left="1440" w:hanging="360"/>
      </w:pPr>
      <w:rPr>
        <w:rFonts w:ascii="Arial,Sans-Serif" w:hAnsi="Arial,Sans-Serif" w:hint="default"/>
      </w:rPr>
    </w:lvl>
    <w:lvl w:ilvl="2" w:tplc="174AC06A" w:tentative="1">
      <w:start w:val="1"/>
      <w:numFmt w:val="bullet"/>
      <w:lvlText w:val="•"/>
      <w:lvlJc w:val="left"/>
      <w:pPr>
        <w:tabs>
          <w:tab w:val="num" w:pos="2160"/>
        </w:tabs>
        <w:ind w:left="2160" w:hanging="360"/>
      </w:pPr>
      <w:rPr>
        <w:rFonts w:ascii="Arial,Sans-Serif" w:hAnsi="Arial,Sans-Serif" w:hint="default"/>
      </w:rPr>
    </w:lvl>
    <w:lvl w:ilvl="3" w:tplc="3642ED4C" w:tentative="1">
      <w:start w:val="1"/>
      <w:numFmt w:val="bullet"/>
      <w:lvlText w:val="•"/>
      <w:lvlJc w:val="left"/>
      <w:pPr>
        <w:tabs>
          <w:tab w:val="num" w:pos="2880"/>
        </w:tabs>
        <w:ind w:left="2880" w:hanging="360"/>
      </w:pPr>
      <w:rPr>
        <w:rFonts w:ascii="Arial,Sans-Serif" w:hAnsi="Arial,Sans-Serif" w:hint="default"/>
      </w:rPr>
    </w:lvl>
    <w:lvl w:ilvl="4" w:tplc="1EDC534E" w:tentative="1">
      <w:start w:val="1"/>
      <w:numFmt w:val="bullet"/>
      <w:lvlText w:val="•"/>
      <w:lvlJc w:val="left"/>
      <w:pPr>
        <w:tabs>
          <w:tab w:val="num" w:pos="3600"/>
        </w:tabs>
        <w:ind w:left="3600" w:hanging="360"/>
      </w:pPr>
      <w:rPr>
        <w:rFonts w:ascii="Arial,Sans-Serif" w:hAnsi="Arial,Sans-Serif" w:hint="default"/>
      </w:rPr>
    </w:lvl>
    <w:lvl w:ilvl="5" w:tplc="32C06F9A" w:tentative="1">
      <w:start w:val="1"/>
      <w:numFmt w:val="bullet"/>
      <w:lvlText w:val="•"/>
      <w:lvlJc w:val="left"/>
      <w:pPr>
        <w:tabs>
          <w:tab w:val="num" w:pos="4320"/>
        </w:tabs>
        <w:ind w:left="4320" w:hanging="360"/>
      </w:pPr>
      <w:rPr>
        <w:rFonts w:ascii="Arial,Sans-Serif" w:hAnsi="Arial,Sans-Serif" w:hint="default"/>
      </w:rPr>
    </w:lvl>
    <w:lvl w:ilvl="6" w:tplc="E7DA1BA4" w:tentative="1">
      <w:start w:val="1"/>
      <w:numFmt w:val="bullet"/>
      <w:lvlText w:val="•"/>
      <w:lvlJc w:val="left"/>
      <w:pPr>
        <w:tabs>
          <w:tab w:val="num" w:pos="5040"/>
        </w:tabs>
        <w:ind w:left="5040" w:hanging="360"/>
      </w:pPr>
      <w:rPr>
        <w:rFonts w:ascii="Arial,Sans-Serif" w:hAnsi="Arial,Sans-Serif" w:hint="default"/>
      </w:rPr>
    </w:lvl>
    <w:lvl w:ilvl="7" w:tplc="C2B2DFE8" w:tentative="1">
      <w:start w:val="1"/>
      <w:numFmt w:val="bullet"/>
      <w:lvlText w:val="•"/>
      <w:lvlJc w:val="left"/>
      <w:pPr>
        <w:tabs>
          <w:tab w:val="num" w:pos="5760"/>
        </w:tabs>
        <w:ind w:left="5760" w:hanging="360"/>
      </w:pPr>
      <w:rPr>
        <w:rFonts w:ascii="Arial,Sans-Serif" w:hAnsi="Arial,Sans-Serif" w:hint="default"/>
      </w:rPr>
    </w:lvl>
    <w:lvl w:ilvl="8" w:tplc="4ADC44C4" w:tentative="1">
      <w:start w:val="1"/>
      <w:numFmt w:val="bullet"/>
      <w:lvlText w:val="•"/>
      <w:lvlJc w:val="left"/>
      <w:pPr>
        <w:tabs>
          <w:tab w:val="num" w:pos="6480"/>
        </w:tabs>
        <w:ind w:left="6480" w:hanging="360"/>
      </w:pPr>
      <w:rPr>
        <w:rFonts w:ascii="Arial,Sans-Serif" w:hAnsi="Arial,Sans-Serif" w:hint="default"/>
      </w:rPr>
    </w:lvl>
  </w:abstractNum>
  <w:abstractNum w:abstractNumId="21" w15:restartNumberingAfterBreak="0">
    <w:nsid w:val="7EC35E5B"/>
    <w:multiLevelType w:val="hybridMultilevel"/>
    <w:tmpl w:val="2C285E48"/>
    <w:lvl w:ilvl="0" w:tplc="6B98243C">
      <w:start w:val="1"/>
      <w:numFmt w:val="decimal"/>
      <w:lvlText w:val="%1)"/>
      <w:lvlJc w:val="left"/>
      <w:pPr>
        <w:ind w:left="1020" w:hanging="360"/>
      </w:pPr>
    </w:lvl>
    <w:lvl w:ilvl="1" w:tplc="843EC882">
      <w:start w:val="1"/>
      <w:numFmt w:val="decimal"/>
      <w:lvlText w:val="%2)"/>
      <w:lvlJc w:val="left"/>
      <w:pPr>
        <w:ind w:left="1020" w:hanging="360"/>
      </w:pPr>
    </w:lvl>
    <w:lvl w:ilvl="2" w:tplc="9D72C344">
      <w:start w:val="1"/>
      <w:numFmt w:val="decimal"/>
      <w:lvlText w:val="%3)"/>
      <w:lvlJc w:val="left"/>
      <w:pPr>
        <w:ind w:left="1020" w:hanging="360"/>
      </w:pPr>
    </w:lvl>
    <w:lvl w:ilvl="3" w:tplc="BDC82FEE">
      <w:start w:val="1"/>
      <w:numFmt w:val="decimal"/>
      <w:lvlText w:val="%4)"/>
      <w:lvlJc w:val="left"/>
      <w:pPr>
        <w:ind w:left="1020" w:hanging="360"/>
      </w:pPr>
    </w:lvl>
    <w:lvl w:ilvl="4" w:tplc="0E6C9262">
      <w:start w:val="1"/>
      <w:numFmt w:val="decimal"/>
      <w:lvlText w:val="%5)"/>
      <w:lvlJc w:val="left"/>
      <w:pPr>
        <w:ind w:left="1020" w:hanging="360"/>
      </w:pPr>
    </w:lvl>
    <w:lvl w:ilvl="5" w:tplc="45D0A1CE">
      <w:start w:val="1"/>
      <w:numFmt w:val="decimal"/>
      <w:lvlText w:val="%6)"/>
      <w:lvlJc w:val="left"/>
      <w:pPr>
        <w:ind w:left="1020" w:hanging="360"/>
      </w:pPr>
    </w:lvl>
    <w:lvl w:ilvl="6" w:tplc="FBF23E68">
      <w:start w:val="1"/>
      <w:numFmt w:val="decimal"/>
      <w:lvlText w:val="%7)"/>
      <w:lvlJc w:val="left"/>
      <w:pPr>
        <w:ind w:left="1020" w:hanging="360"/>
      </w:pPr>
    </w:lvl>
    <w:lvl w:ilvl="7" w:tplc="8940DFDC">
      <w:start w:val="1"/>
      <w:numFmt w:val="decimal"/>
      <w:lvlText w:val="%8)"/>
      <w:lvlJc w:val="left"/>
      <w:pPr>
        <w:ind w:left="1020" w:hanging="360"/>
      </w:pPr>
    </w:lvl>
    <w:lvl w:ilvl="8" w:tplc="B68832EE">
      <w:start w:val="1"/>
      <w:numFmt w:val="decimal"/>
      <w:lvlText w:val="%9)"/>
      <w:lvlJc w:val="left"/>
      <w:pPr>
        <w:ind w:left="1020" w:hanging="360"/>
      </w:pPr>
    </w:lvl>
  </w:abstractNum>
  <w:num w:numId="1" w16cid:durableId="1027291061">
    <w:abstractNumId w:val="15"/>
  </w:num>
  <w:num w:numId="2" w16cid:durableId="1731423967">
    <w:abstractNumId w:val="11"/>
  </w:num>
  <w:num w:numId="3" w16cid:durableId="1542598170">
    <w:abstractNumId w:val="14"/>
  </w:num>
  <w:num w:numId="4" w16cid:durableId="1247810335">
    <w:abstractNumId w:val="13"/>
  </w:num>
  <w:num w:numId="5" w16cid:durableId="1869949531">
    <w:abstractNumId w:val="7"/>
  </w:num>
  <w:num w:numId="6" w16cid:durableId="1193688015">
    <w:abstractNumId w:val="8"/>
  </w:num>
  <w:num w:numId="7" w16cid:durableId="2018266361">
    <w:abstractNumId w:val="6"/>
  </w:num>
  <w:num w:numId="8" w16cid:durableId="944313609">
    <w:abstractNumId w:val="18"/>
  </w:num>
  <w:num w:numId="9" w16cid:durableId="1451783500">
    <w:abstractNumId w:val="17"/>
  </w:num>
  <w:num w:numId="10" w16cid:durableId="1407147698">
    <w:abstractNumId w:val="20"/>
  </w:num>
  <w:num w:numId="11" w16cid:durableId="85660637">
    <w:abstractNumId w:val="5"/>
  </w:num>
  <w:num w:numId="12" w16cid:durableId="514809838">
    <w:abstractNumId w:val="3"/>
  </w:num>
  <w:num w:numId="13" w16cid:durableId="1254361401">
    <w:abstractNumId w:val="1"/>
  </w:num>
  <w:num w:numId="14" w16cid:durableId="416639223">
    <w:abstractNumId w:val="19"/>
  </w:num>
  <w:num w:numId="15" w16cid:durableId="1572079119">
    <w:abstractNumId w:val="10"/>
  </w:num>
  <w:num w:numId="16" w16cid:durableId="383022126">
    <w:abstractNumId w:val="9"/>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7" w16cid:durableId="100986975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7064867">
    <w:abstractNumId w:val="16"/>
  </w:num>
  <w:num w:numId="19" w16cid:durableId="2050103750">
    <w:abstractNumId w:val="4"/>
  </w:num>
  <w:num w:numId="20" w16cid:durableId="408619939">
    <w:abstractNumId w:val="2"/>
  </w:num>
  <w:num w:numId="21" w16cid:durableId="304437174">
    <w:abstractNumId w:val="12"/>
  </w:num>
  <w:num w:numId="22" w16cid:durableId="737095946">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0C7"/>
    <w:rsid w:val="000000C2"/>
    <w:rsid w:val="0000032A"/>
    <w:rsid w:val="00000DB5"/>
    <w:rsid w:val="000014A5"/>
    <w:rsid w:val="000017FB"/>
    <w:rsid w:val="00001BB3"/>
    <w:rsid w:val="00001BBB"/>
    <w:rsid w:val="00002051"/>
    <w:rsid w:val="00002987"/>
    <w:rsid w:val="00002B18"/>
    <w:rsid w:val="00002FB9"/>
    <w:rsid w:val="0000307F"/>
    <w:rsid w:val="000031D8"/>
    <w:rsid w:val="000032CD"/>
    <w:rsid w:val="00003875"/>
    <w:rsid w:val="0000397E"/>
    <w:rsid w:val="00003E80"/>
    <w:rsid w:val="00003F29"/>
    <w:rsid w:val="0000401E"/>
    <w:rsid w:val="00004315"/>
    <w:rsid w:val="00004555"/>
    <w:rsid w:val="000049AB"/>
    <w:rsid w:val="00004C1A"/>
    <w:rsid w:val="000053CD"/>
    <w:rsid w:val="00005547"/>
    <w:rsid w:val="0000568A"/>
    <w:rsid w:val="00005EBD"/>
    <w:rsid w:val="00005F05"/>
    <w:rsid w:val="0000637A"/>
    <w:rsid w:val="00006586"/>
    <w:rsid w:val="000065A7"/>
    <w:rsid w:val="000065E7"/>
    <w:rsid w:val="00006AF6"/>
    <w:rsid w:val="00006DAF"/>
    <w:rsid w:val="00006E6E"/>
    <w:rsid w:val="00006F1C"/>
    <w:rsid w:val="00010419"/>
    <w:rsid w:val="000105E7"/>
    <w:rsid w:val="00011051"/>
    <w:rsid w:val="0001167C"/>
    <w:rsid w:val="00011863"/>
    <w:rsid w:val="00011B8B"/>
    <w:rsid w:val="00011E0D"/>
    <w:rsid w:val="00012254"/>
    <w:rsid w:val="00012489"/>
    <w:rsid w:val="00012C5E"/>
    <w:rsid w:val="00012C66"/>
    <w:rsid w:val="00012CD2"/>
    <w:rsid w:val="00012DDF"/>
    <w:rsid w:val="00012E22"/>
    <w:rsid w:val="000133A5"/>
    <w:rsid w:val="0001355B"/>
    <w:rsid w:val="0001421B"/>
    <w:rsid w:val="00014367"/>
    <w:rsid w:val="0001452B"/>
    <w:rsid w:val="00014545"/>
    <w:rsid w:val="0001489B"/>
    <w:rsid w:val="0001495B"/>
    <w:rsid w:val="00014F02"/>
    <w:rsid w:val="00015611"/>
    <w:rsid w:val="00015FF0"/>
    <w:rsid w:val="000160F0"/>
    <w:rsid w:val="0001660A"/>
    <w:rsid w:val="00016D40"/>
    <w:rsid w:val="00016F48"/>
    <w:rsid w:val="0001700F"/>
    <w:rsid w:val="00017130"/>
    <w:rsid w:val="00017437"/>
    <w:rsid w:val="00017464"/>
    <w:rsid w:val="000174EE"/>
    <w:rsid w:val="000200CA"/>
    <w:rsid w:val="000201E8"/>
    <w:rsid w:val="0002071E"/>
    <w:rsid w:val="000210AE"/>
    <w:rsid w:val="000211B3"/>
    <w:rsid w:val="0002147C"/>
    <w:rsid w:val="00021854"/>
    <w:rsid w:val="00021C11"/>
    <w:rsid w:val="00021D41"/>
    <w:rsid w:val="00021E8B"/>
    <w:rsid w:val="00022E08"/>
    <w:rsid w:val="00022F19"/>
    <w:rsid w:val="000236F4"/>
    <w:rsid w:val="00023B88"/>
    <w:rsid w:val="00023DE3"/>
    <w:rsid w:val="000243D2"/>
    <w:rsid w:val="0002446C"/>
    <w:rsid w:val="00024960"/>
    <w:rsid w:val="00025709"/>
    <w:rsid w:val="00025B3F"/>
    <w:rsid w:val="00025B9C"/>
    <w:rsid w:val="00025BBD"/>
    <w:rsid w:val="0002607F"/>
    <w:rsid w:val="00026107"/>
    <w:rsid w:val="00026798"/>
    <w:rsid w:val="00026826"/>
    <w:rsid w:val="00026B2E"/>
    <w:rsid w:val="00026C47"/>
    <w:rsid w:val="0002720C"/>
    <w:rsid w:val="00027773"/>
    <w:rsid w:val="00027DB1"/>
    <w:rsid w:val="000307B8"/>
    <w:rsid w:val="00030A5D"/>
    <w:rsid w:val="00030F10"/>
    <w:rsid w:val="00030F2E"/>
    <w:rsid w:val="00030FF6"/>
    <w:rsid w:val="000311C0"/>
    <w:rsid w:val="00031326"/>
    <w:rsid w:val="000314BC"/>
    <w:rsid w:val="000318A0"/>
    <w:rsid w:val="00031EA0"/>
    <w:rsid w:val="00031F06"/>
    <w:rsid w:val="000320BD"/>
    <w:rsid w:val="00032203"/>
    <w:rsid w:val="00032260"/>
    <w:rsid w:val="000322F0"/>
    <w:rsid w:val="00032BAE"/>
    <w:rsid w:val="00032CFA"/>
    <w:rsid w:val="00033152"/>
    <w:rsid w:val="00033879"/>
    <w:rsid w:val="00033DC6"/>
    <w:rsid w:val="000342CD"/>
    <w:rsid w:val="000343E6"/>
    <w:rsid w:val="00034670"/>
    <w:rsid w:val="000350D6"/>
    <w:rsid w:val="000354A0"/>
    <w:rsid w:val="000354C6"/>
    <w:rsid w:val="000357C5"/>
    <w:rsid w:val="00036022"/>
    <w:rsid w:val="00036141"/>
    <w:rsid w:val="00036198"/>
    <w:rsid w:val="0003682B"/>
    <w:rsid w:val="000368AE"/>
    <w:rsid w:val="000369B9"/>
    <w:rsid w:val="00036A39"/>
    <w:rsid w:val="00036AC1"/>
    <w:rsid w:val="00036EE9"/>
    <w:rsid w:val="00037AB7"/>
    <w:rsid w:val="00040364"/>
    <w:rsid w:val="00040A0B"/>
    <w:rsid w:val="00040EBC"/>
    <w:rsid w:val="00041174"/>
    <w:rsid w:val="00041449"/>
    <w:rsid w:val="00041C38"/>
    <w:rsid w:val="00041D2E"/>
    <w:rsid w:val="00042318"/>
    <w:rsid w:val="00042DB3"/>
    <w:rsid w:val="00042F74"/>
    <w:rsid w:val="000432B4"/>
    <w:rsid w:val="000437F8"/>
    <w:rsid w:val="00043E28"/>
    <w:rsid w:val="00043FBB"/>
    <w:rsid w:val="000440EA"/>
    <w:rsid w:val="0004455B"/>
    <w:rsid w:val="00044793"/>
    <w:rsid w:val="00044B76"/>
    <w:rsid w:val="00044BC9"/>
    <w:rsid w:val="00045022"/>
    <w:rsid w:val="00045037"/>
    <w:rsid w:val="00045171"/>
    <w:rsid w:val="00045364"/>
    <w:rsid w:val="00045757"/>
    <w:rsid w:val="00045B86"/>
    <w:rsid w:val="00045BEA"/>
    <w:rsid w:val="0004646A"/>
    <w:rsid w:val="000465E0"/>
    <w:rsid w:val="00046E1D"/>
    <w:rsid w:val="000470B6"/>
    <w:rsid w:val="000473F7"/>
    <w:rsid w:val="000500CE"/>
    <w:rsid w:val="000503C2"/>
    <w:rsid w:val="0005042F"/>
    <w:rsid w:val="000509BE"/>
    <w:rsid w:val="00050A72"/>
    <w:rsid w:val="000515E0"/>
    <w:rsid w:val="00051B08"/>
    <w:rsid w:val="0005256B"/>
    <w:rsid w:val="00052590"/>
    <w:rsid w:val="000525F0"/>
    <w:rsid w:val="00052918"/>
    <w:rsid w:val="00052AC7"/>
    <w:rsid w:val="00052AE9"/>
    <w:rsid w:val="00052DDC"/>
    <w:rsid w:val="00052ED0"/>
    <w:rsid w:val="00053073"/>
    <w:rsid w:val="00053078"/>
    <w:rsid w:val="0005348E"/>
    <w:rsid w:val="000537F5"/>
    <w:rsid w:val="00053EB6"/>
    <w:rsid w:val="000541E9"/>
    <w:rsid w:val="00054289"/>
    <w:rsid w:val="000545A4"/>
    <w:rsid w:val="0005495D"/>
    <w:rsid w:val="00054D31"/>
    <w:rsid w:val="000551FD"/>
    <w:rsid w:val="0005554F"/>
    <w:rsid w:val="000558F0"/>
    <w:rsid w:val="00055DC2"/>
    <w:rsid w:val="00055DEC"/>
    <w:rsid w:val="00055E99"/>
    <w:rsid w:val="00056145"/>
    <w:rsid w:val="0005615C"/>
    <w:rsid w:val="000561E9"/>
    <w:rsid w:val="000563BF"/>
    <w:rsid w:val="00056ADD"/>
    <w:rsid w:val="00056DB1"/>
    <w:rsid w:val="00056E4F"/>
    <w:rsid w:val="000571E2"/>
    <w:rsid w:val="000578D7"/>
    <w:rsid w:val="000605C5"/>
    <w:rsid w:val="00060859"/>
    <w:rsid w:val="0006115A"/>
    <w:rsid w:val="00061181"/>
    <w:rsid w:val="00061595"/>
    <w:rsid w:val="00061C70"/>
    <w:rsid w:val="00061CA4"/>
    <w:rsid w:val="000623A5"/>
    <w:rsid w:val="000627F9"/>
    <w:rsid w:val="00062FA7"/>
    <w:rsid w:val="00063048"/>
    <w:rsid w:val="0006379C"/>
    <w:rsid w:val="00063AB4"/>
    <w:rsid w:val="00063EB7"/>
    <w:rsid w:val="00063ECF"/>
    <w:rsid w:val="000640BE"/>
    <w:rsid w:val="000642F9"/>
    <w:rsid w:val="000644EE"/>
    <w:rsid w:val="000649A6"/>
    <w:rsid w:val="00064A61"/>
    <w:rsid w:val="00065058"/>
    <w:rsid w:val="000651E4"/>
    <w:rsid w:val="000654FC"/>
    <w:rsid w:val="0006629E"/>
    <w:rsid w:val="000662F6"/>
    <w:rsid w:val="0006679A"/>
    <w:rsid w:val="00066B4A"/>
    <w:rsid w:val="0006706E"/>
    <w:rsid w:val="0006735F"/>
    <w:rsid w:val="000678DD"/>
    <w:rsid w:val="00067BFE"/>
    <w:rsid w:val="00067C12"/>
    <w:rsid w:val="00067FDA"/>
    <w:rsid w:val="00070026"/>
    <w:rsid w:val="00070573"/>
    <w:rsid w:val="000708FD"/>
    <w:rsid w:val="00071475"/>
    <w:rsid w:val="0007154C"/>
    <w:rsid w:val="0007159E"/>
    <w:rsid w:val="00071E2F"/>
    <w:rsid w:val="00071F53"/>
    <w:rsid w:val="000721F7"/>
    <w:rsid w:val="0007229E"/>
    <w:rsid w:val="000725B1"/>
    <w:rsid w:val="00072A19"/>
    <w:rsid w:val="00072DC9"/>
    <w:rsid w:val="00072E94"/>
    <w:rsid w:val="00073041"/>
    <w:rsid w:val="0007341E"/>
    <w:rsid w:val="000736BE"/>
    <w:rsid w:val="0007370C"/>
    <w:rsid w:val="00073B76"/>
    <w:rsid w:val="00073C71"/>
    <w:rsid w:val="00073D26"/>
    <w:rsid w:val="0007417B"/>
    <w:rsid w:val="0007445A"/>
    <w:rsid w:val="000749F9"/>
    <w:rsid w:val="00074B7F"/>
    <w:rsid w:val="0007523A"/>
    <w:rsid w:val="0007592D"/>
    <w:rsid w:val="000759D5"/>
    <w:rsid w:val="00075E99"/>
    <w:rsid w:val="00076478"/>
    <w:rsid w:val="00076500"/>
    <w:rsid w:val="0007657E"/>
    <w:rsid w:val="00076DDE"/>
    <w:rsid w:val="000771B0"/>
    <w:rsid w:val="00080184"/>
    <w:rsid w:val="000805E7"/>
    <w:rsid w:val="0008066E"/>
    <w:rsid w:val="000808A0"/>
    <w:rsid w:val="000808AA"/>
    <w:rsid w:val="00080C12"/>
    <w:rsid w:val="00080F2C"/>
    <w:rsid w:val="000815B2"/>
    <w:rsid w:val="00081920"/>
    <w:rsid w:val="000819F5"/>
    <w:rsid w:val="00081A03"/>
    <w:rsid w:val="00081E54"/>
    <w:rsid w:val="00082631"/>
    <w:rsid w:val="00082A56"/>
    <w:rsid w:val="00082EBB"/>
    <w:rsid w:val="000835D0"/>
    <w:rsid w:val="00083FA2"/>
    <w:rsid w:val="0008417E"/>
    <w:rsid w:val="00084881"/>
    <w:rsid w:val="00084898"/>
    <w:rsid w:val="00084B0C"/>
    <w:rsid w:val="00084D1D"/>
    <w:rsid w:val="0008502C"/>
    <w:rsid w:val="00085613"/>
    <w:rsid w:val="00085717"/>
    <w:rsid w:val="000858AC"/>
    <w:rsid w:val="00085A64"/>
    <w:rsid w:val="00085B5C"/>
    <w:rsid w:val="00085CF4"/>
    <w:rsid w:val="00085D98"/>
    <w:rsid w:val="000862FF"/>
    <w:rsid w:val="0008668B"/>
    <w:rsid w:val="000868EB"/>
    <w:rsid w:val="00086A10"/>
    <w:rsid w:val="00086C6C"/>
    <w:rsid w:val="00086D0B"/>
    <w:rsid w:val="00086D8A"/>
    <w:rsid w:val="00087209"/>
    <w:rsid w:val="0008772A"/>
    <w:rsid w:val="00087BC1"/>
    <w:rsid w:val="00090001"/>
    <w:rsid w:val="00090A01"/>
    <w:rsid w:val="00090B1D"/>
    <w:rsid w:val="00090FAB"/>
    <w:rsid w:val="0009140F"/>
    <w:rsid w:val="000919EC"/>
    <w:rsid w:val="00091A9E"/>
    <w:rsid w:val="00092046"/>
    <w:rsid w:val="000922CE"/>
    <w:rsid w:val="000931C6"/>
    <w:rsid w:val="000932F1"/>
    <w:rsid w:val="0009351E"/>
    <w:rsid w:val="000936E4"/>
    <w:rsid w:val="00093C0E"/>
    <w:rsid w:val="000941CE"/>
    <w:rsid w:val="00094B5A"/>
    <w:rsid w:val="00095299"/>
    <w:rsid w:val="00095307"/>
    <w:rsid w:val="00095AD5"/>
    <w:rsid w:val="000963C4"/>
    <w:rsid w:val="000964BD"/>
    <w:rsid w:val="000966C2"/>
    <w:rsid w:val="000968D7"/>
    <w:rsid w:val="00096E24"/>
    <w:rsid w:val="00097455"/>
    <w:rsid w:val="00097A74"/>
    <w:rsid w:val="00097AA4"/>
    <w:rsid w:val="00097C61"/>
    <w:rsid w:val="00097D18"/>
    <w:rsid w:val="00097DA7"/>
    <w:rsid w:val="000A039B"/>
    <w:rsid w:val="000A03C7"/>
    <w:rsid w:val="000A0FF2"/>
    <w:rsid w:val="000A10A9"/>
    <w:rsid w:val="000A1295"/>
    <w:rsid w:val="000A15D0"/>
    <w:rsid w:val="000A1B69"/>
    <w:rsid w:val="000A1BB7"/>
    <w:rsid w:val="000A233C"/>
    <w:rsid w:val="000A257F"/>
    <w:rsid w:val="000A27AB"/>
    <w:rsid w:val="000A2E46"/>
    <w:rsid w:val="000A39CF"/>
    <w:rsid w:val="000A3A82"/>
    <w:rsid w:val="000A3EB2"/>
    <w:rsid w:val="000A4139"/>
    <w:rsid w:val="000A44CA"/>
    <w:rsid w:val="000A57FC"/>
    <w:rsid w:val="000A58BA"/>
    <w:rsid w:val="000A5A20"/>
    <w:rsid w:val="000A5BE1"/>
    <w:rsid w:val="000A5CAE"/>
    <w:rsid w:val="000A616C"/>
    <w:rsid w:val="000A62DE"/>
    <w:rsid w:val="000A6BEC"/>
    <w:rsid w:val="000A6D66"/>
    <w:rsid w:val="000A6EB7"/>
    <w:rsid w:val="000A72E9"/>
    <w:rsid w:val="000A77BA"/>
    <w:rsid w:val="000A794D"/>
    <w:rsid w:val="000A7C30"/>
    <w:rsid w:val="000A7C8D"/>
    <w:rsid w:val="000B0397"/>
    <w:rsid w:val="000B0457"/>
    <w:rsid w:val="000B080E"/>
    <w:rsid w:val="000B0DAC"/>
    <w:rsid w:val="000B0F19"/>
    <w:rsid w:val="000B0FB8"/>
    <w:rsid w:val="000B152C"/>
    <w:rsid w:val="000B1828"/>
    <w:rsid w:val="000B18C8"/>
    <w:rsid w:val="000B1A15"/>
    <w:rsid w:val="000B1B58"/>
    <w:rsid w:val="000B1EB2"/>
    <w:rsid w:val="000B1FEA"/>
    <w:rsid w:val="000B20C9"/>
    <w:rsid w:val="000B218F"/>
    <w:rsid w:val="000B261C"/>
    <w:rsid w:val="000B2FAE"/>
    <w:rsid w:val="000B3254"/>
    <w:rsid w:val="000B3450"/>
    <w:rsid w:val="000B39AE"/>
    <w:rsid w:val="000B40E8"/>
    <w:rsid w:val="000B418A"/>
    <w:rsid w:val="000B43D4"/>
    <w:rsid w:val="000B46E7"/>
    <w:rsid w:val="000B4A84"/>
    <w:rsid w:val="000B4B81"/>
    <w:rsid w:val="000B4CA5"/>
    <w:rsid w:val="000B4EDD"/>
    <w:rsid w:val="000B52FC"/>
    <w:rsid w:val="000B58E6"/>
    <w:rsid w:val="000B5A03"/>
    <w:rsid w:val="000B5B58"/>
    <w:rsid w:val="000B6222"/>
    <w:rsid w:val="000B6A01"/>
    <w:rsid w:val="000B6AD9"/>
    <w:rsid w:val="000B6C9A"/>
    <w:rsid w:val="000B7126"/>
    <w:rsid w:val="000B766A"/>
    <w:rsid w:val="000B79E2"/>
    <w:rsid w:val="000C00A2"/>
    <w:rsid w:val="000C073A"/>
    <w:rsid w:val="000C076D"/>
    <w:rsid w:val="000C0CE4"/>
    <w:rsid w:val="000C0DA1"/>
    <w:rsid w:val="000C1333"/>
    <w:rsid w:val="000C141D"/>
    <w:rsid w:val="000C1683"/>
    <w:rsid w:val="000C184B"/>
    <w:rsid w:val="000C1C1D"/>
    <w:rsid w:val="000C23BC"/>
    <w:rsid w:val="000C2D28"/>
    <w:rsid w:val="000C43F9"/>
    <w:rsid w:val="000C467A"/>
    <w:rsid w:val="000C4EF1"/>
    <w:rsid w:val="000C5012"/>
    <w:rsid w:val="000C5B34"/>
    <w:rsid w:val="000C5B9A"/>
    <w:rsid w:val="000C6100"/>
    <w:rsid w:val="000C6295"/>
    <w:rsid w:val="000C63A5"/>
    <w:rsid w:val="000C64B6"/>
    <w:rsid w:val="000C6994"/>
    <w:rsid w:val="000C6E27"/>
    <w:rsid w:val="000C7123"/>
    <w:rsid w:val="000C7596"/>
    <w:rsid w:val="000C79FC"/>
    <w:rsid w:val="000C7E2D"/>
    <w:rsid w:val="000D010E"/>
    <w:rsid w:val="000D0129"/>
    <w:rsid w:val="000D0E45"/>
    <w:rsid w:val="000D0F42"/>
    <w:rsid w:val="000D143E"/>
    <w:rsid w:val="000D16E1"/>
    <w:rsid w:val="000D1BB8"/>
    <w:rsid w:val="000D1BFA"/>
    <w:rsid w:val="000D1F85"/>
    <w:rsid w:val="000D212B"/>
    <w:rsid w:val="000D2323"/>
    <w:rsid w:val="000D2797"/>
    <w:rsid w:val="000D292C"/>
    <w:rsid w:val="000D3187"/>
    <w:rsid w:val="000D37F2"/>
    <w:rsid w:val="000D41FA"/>
    <w:rsid w:val="000D43CD"/>
    <w:rsid w:val="000D49A5"/>
    <w:rsid w:val="000D4F7C"/>
    <w:rsid w:val="000D4FB1"/>
    <w:rsid w:val="000D5052"/>
    <w:rsid w:val="000D516C"/>
    <w:rsid w:val="000D537C"/>
    <w:rsid w:val="000D53D2"/>
    <w:rsid w:val="000D5513"/>
    <w:rsid w:val="000D665C"/>
    <w:rsid w:val="000D66E4"/>
    <w:rsid w:val="000D6C68"/>
    <w:rsid w:val="000D6E3F"/>
    <w:rsid w:val="000D70FB"/>
    <w:rsid w:val="000D72C9"/>
    <w:rsid w:val="000D7783"/>
    <w:rsid w:val="000D7AB7"/>
    <w:rsid w:val="000E017D"/>
    <w:rsid w:val="000E030F"/>
    <w:rsid w:val="000E087D"/>
    <w:rsid w:val="000E0A7E"/>
    <w:rsid w:val="000E0B7B"/>
    <w:rsid w:val="000E0C54"/>
    <w:rsid w:val="000E1032"/>
    <w:rsid w:val="000E1305"/>
    <w:rsid w:val="000E16F5"/>
    <w:rsid w:val="000E19C6"/>
    <w:rsid w:val="000E1E6F"/>
    <w:rsid w:val="000E2383"/>
    <w:rsid w:val="000E2514"/>
    <w:rsid w:val="000E2942"/>
    <w:rsid w:val="000E3309"/>
    <w:rsid w:val="000E38C9"/>
    <w:rsid w:val="000E3997"/>
    <w:rsid w:val="000E3C22"/>
    <w:rsid w:val="000E468C"/>
    <w:rsid w:val="000E50DD"/>
    <w:rsid w:val="000E610D"/>
    <w:rsid w:val="000E64D3"/>
    <w:rsid w:val="000E68E1"/>
    <w:rsid w:val="000E693D"/>
    <w:rsid w:val="000E6B25"/>
    <w:rsid w:val="000E6F8B"/>
    <w:rsid w:val="000E7133"/>
    <w:rsid w:val="000E74D2"/>
    <w:rsid w:val="000E74E9"/>
    <w:rsid w:val="000E7966"/>
    <w:rsid w:val="000E7AC9"/>
    <w:rsid w:val="000E7BC1"/>
    <w:rsid w:val="000F01B2"/>
    <w:rsid w:val="000F0324"/>
    <w:rsid w:val="000F095E"/>
    <w:rsid w:val="000F0B26"/>
    <w:rsid w:val="000F0E2F"/>
    <w:rsid w:val="000F1878"/>
    <w:rsid w:val="000F18E0"/>
    <w:rsid w:val="000F1F99"/>
    <w:rsid w:val="000F2744"/>
    <w:rsid w:val="000F2AF9"/>
    <w:rsid w:val="000F2D81"/>
    <w:rsid w:val="000F348B"/>
    <w:rsid w:val="000F355B"/>
    <w:rsid w:val="000F3875"/>
    <w:rsid w:val="000F3995"/>
    <w:rsid w:val="000F3ACC"/>
    <w:rsid w:val="000F3E7A"/>
    <w:rsid w:val="000F44EE"/>
    <w:rsid w:val="000F4671"/>
    <w:rsid w:val="000F478B"/>
    <w:rsid w:val="000F4D80"/>
    <w:rsid w:val="000F534E"/>
    <w:rsid w:val="000F541C"/>
    <w:rsid w:val="000F5576"/>
    <w:rsid w:val="000F5771"/>
    <w:rsid w:val="000F59F4"/>
    <w:rsid w:val="000F5CBA"/>
    <w:rsid w:val="000F6096"/>
    <w:rsid w:val="000F62B6"/>
    <w:rsid w:val="000F6A9C"/>
    <w:rsid w:val="000F7376"/>
    <w:rsid w:val="000F77D8"/>
    <w:rsid w:val="000F798C"/>
    <w:rsid w:val="000F7E4E"/>
    <w:rsid w:val="001003F6"/>
    <w:rsid w:val="00100EFD"/>
    <w:rsid w:val="0010111B"/>
    <w:rsid w:val="001011BC"/>
    <w:rsid w:val="00101269"/>
    <w:rsid w:val="001013F2"/>
    <w:rsid w:val="001016F5"/>
    <w:rsid w:val="001017F9"/>
    <w:rsid w:val="00101B0C"/>
    <w:rsid w:val="0010217B"/>
    <w:rsid w:val="001023B5"/>
    <w:rsid w:val="00102861"/>
    <w:rsid w:val="001029F3"/>
    <w:rsid w:val="00103517"/>
    <w:rsid w:val="00103DD8"/>
    <w:rsid w:val="0010406A"/>
    <w:rsid w:val="00104901"/>
    <w:rsid w:val="00104C8D"/>
    <w:rsid w:val="0010575B"/>
    <w:rsid w:val="001057A9"/>
    <w:rsid w:val="00105999"/>
    <w:rsid w:val="00105B33"/>
    <w:rsid w:val="00105E30"/>
    <w:rsid w:val="00105FB3"/>
    <w:rsid w:val="00105FEA"/>
    <w:rsid w:val="00106276"/>
    <w:rsid w:val="001064C3"/>
    <w:rsid w:val="001064D9"/>
    <w:rsid w:val="00106A4F"/>
    <w:rsid w:val="0010707B"/>
    <w:rsid w:val="001071D1"/>
    <w:rsid w:val="001073A4"/>
    <w:rsid w:val="00107426"/>
    <w:rsid w:val="00107AA1"/>
    <w:rsid w:val="00107D3D"/>
    <w:rsid w:val="00107F09"/>
    <w:rsid w:val="00110018"/>
    <w:rsid w:val="00110115"/>
    <w:rsid w:val="00110886"/>
    <w:rsid w:val="00110905"/>
    <w:rsid w:val="00110EA2"/>
    <w:rsid w:val="0011129C"/>
    <w:rsid w:val="001114F7"/>
    <w:rsid w:val="001118DC"/>
    <w:rsid w:val="00111C2C"/>
    <w:rsid w:val="00111D2E"/>
    <w:rsid w:val="0011227C"/>
    <w:rsid w:val="00113759"/>
    <w:rsid w:val="00113E37"/>
    <w:rsid w:val="00113F13"/>
    <w:rsid w:val="0011435F"/>
    <w:rsid w:val="001147B0"/>
    <w:rsid w:val="0011488F"/>
    <w:rsid w:val="00114FF1"/>
    <w:rsid w:val="0011535B"/>
    <w:rsid w:val="00116554"/>
    <w:rsid w:val="00116A48"/>
    <w:rsid w:val="00116EFC"/>
    <w:rsid w:val="00117372"/>
    <w:rsid w:val="001174AB"/>
    <w:rsid w:val="001175A5"/>
    <w:rsid w:val="00117D47"/>
    <w:rsid w:val="00120023"/>
    <w:rsid w:val="00120A05"/>
    <w:rsid w:val="00120C2A"/>
    <w:rsid w:val="00120D18"/>
    <w:rsid w:val="00120D1A"/>
    <w:rsid w:val="00120FE2"/>
    <w:rsid w:val="00121842"/>
    <w:rsid w:val="00121B52"/>
    <w:rsid w:val="00121CA9"/>
    <w:rsid w:val="00122668"/>
    <w:rsid w:val="00122817"/>
    <w:rsid w:val="001228B8"/>
    <w:rsid w:val="00123295"/>
    <w:rsid w:val="001234B3"/>
    <w:rsid w:val="001235D2"/>
    <w:rsid w:val="001238CD"/>
    <w:rsid w:val="00123ABE"/>
    <w:rsid w:val="00123BCA"/>
    <w:rsid w:val="00123DA4"/>
    <w:rsid w:val="001241C0"/>
    <w:rsid w:val="001244A0"/>
    <w:rsid w:val="001244E4"/>
    <w:rsid w:val="001245C7"/>
    <w:rsid w:val="0012469B"/>
    <w:rsid w:val="0012483E"/>
    <w:rsid w:val="00124909"/>
    <w:rsid w:val="00124BC2"/>
    <w:rsid w:val="00124E85"/>
    <w:rsid w:val="00124E88"/>
    <w:rsid w:val="00124FC9"/>
    <w:rsid w:val="001250A1"/>
    <w:rsid w:val="00125D94"/>
    <w:rsid w:val="001260E4"/>
    <w:rsid w:val="00126154"/>
    <w:rsid w:val="001269EA"/>
    <w:rsid w:val="00126D1B"/>
    <w:rsid w:val="0012715B"/>
    <w:rsid w:val="00127547"/>
    <w:rsid w:val="001276D7"/>
    <w:rsid w:val="00127B32"/>
    <w:rsid w:val="00127CDB"/>
    <w:rsid w:val="00127D90"/>
    <w:rsid w:val="00127DED"/>
    <w:rsid w:val="00130437"/>
    <w:rsid w:val="0013050E"/>
    <w:rsid w:val="00130744"/>
    <w:rsid w:val="00130AE1"/>
    <w:rsid w:val="00130B3A"/>
    <w:rsid w:val="00130C13"/>
    <w:rsid w:val="00130E8B"/>
    <w:rsid w:val="001315A8"/>
    <w:rsid w:val="0013174D"/>
    <w:rsid w:val="001319AC"/>
    <w:rsid w:val="001320D3"/>
    <w:rsid w:val="001322F8"/>
    <w:rsid w:val="00132405"/>
    <w:rsid w:val="00132BF0"/>
    <w:rsid w:val="00132F9A"/>
    <w:rsid w:val="00132F9B"/>
    <w:rsid w:val="00133217"/>
    <w:rsid w:val="00133709"/>
    <w:rsid w:val="001338EA"/>
    <w:rsid w:val="00133BF0"/>
    <w:rsid w:val="00133DC1"/>
    <w:rsid w:val="00133F17"/>
    <w:rsid w:val="00133FF9"/>
    <w:rsid w:val="00134642"/>
    <w:rsid w:val="00134902"/>
    <w:rsid w:val="00135640"/>
    <w:rsid w:val="00135C1C"/>
    <w:rsid w:val="00135D0D"/>
    <w:rsid w:val="00135FF2"/>
    <w:rsid w:val="0013605C"/>
    <w:rsid w:val="00136262"/>
    <w:rsid w:val="001362FF"/>
    <w:rsid w:val="00136586"/>
    <w:rsid w:val="00136D11"/>
    <w:rsid w:val="0013757B"/>
    <w:rsid w:val="001377A0"/>
    <w:rsid w:val="00137E0E"/>
    <w:rsid w:val="00140120"/>
    <w:rsid w:val="00140A39"/>
    <w:rsid w:val="001411E6"/>
    <w:rsid w:val="00141BA2"/>
    <w:rsid w:val="00141F16"/>
    <w:rsid w:val="00141FFA"/>
    <w:rsid w:val="001422D0"/>
    <w:rsid w:val="001423A9"/>
    <w:rsid w:val="001424DE"/>
    <w:rsid w:val="001426A7"/>
    <w:rsid w:val="00142C4F"/>
    <w:rsid w:val="00142C75"/>
    <w:rsid w:val="00142DA0"/>
    <w:rsid w:val="00142FD6"/>
    <w:rsid w:val="001432B0"/>
    <w:rsid w:val="001433B0"/>
    <w:rsid w:val="00143525"/>
    <w:rsid w:val="00143A7A"/>
    <w:rsid w:val="00144412"/>
    <w:rsid w:val="001445F9"/>
    <w:rsid w:val="0014483B"/>
    <w:rsid w:val="00144E55"/>
    <w:rsid w:val="00145116"/>
    <w:rsid w:val="001453A8"/>
    <w:rsid w:val="001454FF"/>
    <w:rsid w:val="0014573A"/>
    <w:rsid w:val="00145794"/>
    <w:rsid w:val="001459F4"/>
    <w:rsid w:val="0014650D"/>
    <w:rsid w:val="001466B2"/>
    <w:rsid w:val="00146944"/>
    <w:rsid w:val="00146D9F"/>
    <w:rsid w:val="00146ECF"/>
    <w:rsid w:val="0014707C"/>
    <w:rsid w:val="001470F7"/>
    <w:rsid w:val="00147254"/>
    <w:rsid w:val="001472F9"/>
    <w:rsid w:val="0014734C"/>
    <w:rsid w:val="00147D51"/>
    <w:rsid w:val="0015025F"/>
    <w:rsid w:val="001502E0"/>
    <w:rsid w:val="00150501"/>
    <w:rsid w:val="00150548"/>
    <w:rsid w:val="00150609"/>
    <w:rsid w:val="0015104A"/>
    <w:rsid w:val="00151058"/>
    <w:rsid w:val="00151274"/>
    <w:rsid w:val="00151598"/>
    <w:rsid w:val="00151658"/>
    <w:rsid w:val="0015197E"/>
    <w:rsid w:val="00152050"/>
    <w:rsid w:val="00152133"/>
    <w:rsid w:val="0015285C"/>
    <w:rsid w:val="001528CE"/>
    <w:rsid w:val="001528E9"/>
    <w:rsid w:val="00152AB0"/>
    <w:rsid w:val="00153267"/>
    <w:rsid w:val="00153813"/>
    <w:rsid w:val="00153B14"/>
    <w:rsid w:val="001541ED"/>
    <w:rsid w:val="00154402"/>
    <w:rsid w:val="00154550"/>
    <w:rsid w:val="001547D9"/>
    <w:rsid w:val="00154A37"/>
    <w:rsid w:val="00154CD4"/>
    <w:rsid w:val="00154F41"/>
    <w:rsid w:val="0015506A"/>
    <w:rsid w:val="00155C6A"/>
    <w:rsid w:val="00155E07"/>
    <w:rsid w:val="001561AB"/>
    <w:rsid w:val="0015643D"/>
    <w:rsid w:val="001573D9"/>
    <w:rsid w:val="001578B6"/>
    <w:rsid w:val="00157E2C"/>
    <w:rsid w:val="0016002A"/>
    <w:rsid w:val="001609D2"/>
    <w:rsid w:val="00160A22"/>
    <w:rsid w:val="00160B3F"/>
    <w:rsid w:val="00160DE7"/>
    <w:rsid w:val="00160EC1"/>
    <w:rsid w:val="001615BC"/>
    <w:rsid w:val="0016178D"/>
    <w:rsid w:val="00161EB3"/>
    <w:rsid w:val="001625B9"/>
    <w:rsid w:val="0016291E"/>
    <w:rsid w:val="001629C3"/>
    <w:rsid w:val="00162EB1"/>
    <w:rsid w:val="00163D13"/>
    <w:rsid w:val="00163E29"/>
    <w:rsid w:val="00163E8A"/>
    <w:rsid w:val="0016407E"/>
    <w:rsid w:val="00164751"/>
    <w:rsid w:val="001649D5"/>
    <w:rsid w:val="00164D4F"/>
    <w:rsid w:val="00164FF9"/>
    <w:rsid w:val="001654F0"/>
    <w:rsid w:val="00165705"/>
    <w:rsid w:val="00165B28"/>
    <w:rsid w:val="001662D4"/>
    <w:rsid w:val="00166453"/>
    <w:rsid w:val="00166994"/>
    <w:rsid w:val="00166ACB"/>
    <w:rsid w:val="00166E25"/>
    <w:rsid w:val="001671E1"/>
    <w:rsid w:val="001673D9"/>
    <w:rsid w:val="00167691"/>
    <w:rsid w:val="00167989"/>
    <w:rsid w:val="001679CE"/>
    <w:rsid w:val="00167A57"/>
    <w:rsid w:val="00167C38"/>
    <w:rsid w:val="00167EDC"/>
    <w:rsid w:val="00167F33"/>
    <w:rsid w:val="00170554"/>
    <w:rsid w:val="001708A7"/>
    <w:rsid w:val="001718B6"/>
    <w:rsid w:val="001718C7"/>
    <w:rsid w:val="00171D56"/>
    <w:rsid w:val="0017230C"/>
    <w:rsid w:val="001731E2"/>
    <w:rsid w:val="00173744"/>
    <w:rsid w:val="00173D5D"/>
    <w:rsid w:val="001742E3"/>
    <w:rsid w:val="00174654"/>
    <w:rsid w:val="00174A72"/>
    <w:rsid w:val="00174ECD"/>
    <w:rsid w:val="00175B51"/>
    <w:rsid w:val="00175FD9"/>
    <w:rsid w:val="00175FF6"/>
    <w:rsid w:val="00176080"/>
    <w:rsid w:val="0017614A"/>
    <w:rsid w:val="00176386"/>
    <w:rsid w:val="00176B88"/>
    <w:rsid w:val="00177065"/>
    <w:rsid w:val="0017706A"/>
    <w:rsid w:val="001775E5"/>
    <w:rsid w:val="00177613"/>
    <w:rsid w:val="00177AD8"/>
    <w:rsid w:val="00177D92"/>
    <w:rsid w:val="00177E0F"/>
    <w:rsid w:val="0018015D"/>
    <w:rsid w:val="001801CC"/>
    <w:rsid w:val="0018054B"/>
    <w:rsid w:val="0018072F"/>
    <w:rsid w:val="00180748"/>
    <w:rsid w:val="00180790"/>
    <w:rsid w:val="001807B1"/>
    <w:rsid w:val="00180CAD"/>
    <w:rsid w:val="00180DE6"/>
    <w:rsid w:val="00181135"/>
    <w:rsid w:val="0018156C"/>
    <w:rsid w:val="001817A7"/>
    <w:rsid w:val="00182963"/>
    <w:rsid w:val="00182B46"/>
    <w:rsid w:val="001833C2"/>
    <w:rsid w:val="0018393C"/>
    <w:rsid w:val="00183A2C"/>
    <w:rsid w:val="00183CA0"/>
    <w:rsid w:val="00184800"/>
    <w:rsid w:val="00184F1B"/>
    <w:rsid w:val="00185625"/>
    <w:rsid w:val="0018563B"/>
    <w:rsid w:val="001856ED"/>
    <w:rsid w:val="00185AD9"/>
    <w:rsid w:val="00185C1C"/>
    <w:rsid w:val="00185EC9"/>
    <w:rsid w:val="0018604A"/>
    <w:rsid w:val="00186453"/>
    <w:rsid w:val="00186E2D"/>
    <w:rsid w:val="00187643"/>
    <w:rsid w:val="00187DAC"/>
    <w:rsid w:val="00187F29"/>
    <w:rsid w:val="00187F39"/>
    <w:rsid w:val="00187FD1"/>
    <w:rsid w:val="001908FE"/>
    <w:rsid w:val="00190B4B"/>
    <w:rsid w:val="0019117C"/>
    <w:rsid w:val="0019143B"/>
    <w:rsid w:val="0019245C"/>
    <w:rsid w:val="001924F3"/>
    <w:rsid w:val="00192B49"/>
    <w:rsid w:val="00192B5D"/>
    <w:rsid w:val="0019304F"/>
    <w:rsid w:val="001936D5"/>
    <w:rsid w:val="00193F2C"/>
    <w:rsid w:val="001945D4"/>
    <w:rsid w:val="00194851"/>
    <w:rsid w:val="00194B95"/>
    <w:rsid w:val="00194C92"/>
    <w:rsid w:val="00194F14"/>
    <w:rsid w:val="001950EE"/>
    <w:rsid w:val="0019572C"/>
    <w:rsid w:val="00195C0A"/>
    <w:rsid w:val="00195C3B"/>
    <w:rsid w:val="00195EAD"/>
    <w:rsid w:val="0019607E"/>
    <w:rsid w:val="00196318"/>
    <w:rsid w:val="001964B9"/>
    <w:rsid w:val="001965AE"/>
    <w:rsid w:val="00196E8B"/>
    <w:rsid w:val="001974FD"/>
    <w:rsid w:val="00197E8B"/>
    <w:rsid w:val="001A0138"/>
    <w:rsid w:val="001A0CA6"/>
    <w:rsid w:val="001A1144"/>
    <w:rsid w:val="001A14C8"/>
    <w:rsid w:val="001A1512"/>
    <w:rsid w:val="001A1622"/>
    <w:rsid w:val="001A1942"/>
    <w:rsid w:val="001A2062"/>
    <w:rsid w:val="001A2153"/>
    <w:rsid w:val="001A21DF"/>
    <w:rsid w:val="001A23A4"/>
    <w:rsid w:val="001A296A"/>
    <w:rsid w:val="001A301F"/>
    <w:rsid w:val="001A303B"/>
    <w:rsid w:val="001A3461"/>
    <w:rsid w:val="001A3A36"/>
    <w:rsid w:val="001A3BC9"/>
    <w:rsid w:val="001A3C8A"/>
    <w:rsid w:val="001A4192"/>
    <w:rsid w:val="001A4965"/>
    <w:rsid w:val="001A4BF7"/>
    <w:rsid w:val="001A4CC3"/>
    <w:rsid w:val="001A4DDA"/>
    <w:rsid w:val="001A5616"/>
    <w:rsid w:val="001A572B"/>
    <w:rsid w:val="001A5BFF"/>
    <w:rsid w:val="001A5C78"/>
    <w:rsid w:val="001A6214"/>
    <w:rsid w:val="001A62F9"/>
    <w:rsid w:val="001A637F"/>
    <w:rsid w:val="001A63BB"/>
    <w:rsid w:val="001A64FB"/>
    <w:rsid w:val="001A6EF8"/>
    <w:rsid w:val="001A7A17"/>
    <w:rsid w:val="001A7AA2"/>
    <w:rsid w:val="001B0149"/>
    <w:rsid w:val="001B0296"/>
    <w:rsid w:val="001B0544"/>
    <w:rsid w:val="001B0C30"/>
    <w:rsid w:val="001B121C"/>
    <w:rsid w:val="001B1A59"/>
    <w:rsid w:val="001B1B21"/>
    <w:rsid w:val="001B201A"/>
    <w:rsid w:val="001B2E1F"/>
    <w:rsid w:val="001B2FA0"/>
    <w:rsid w:val="001B30C1"/>
    <w:rsid w:val="001B30F8"/>
    <w:rsid w:val="001B3167"/>
    <w:rsid w:val="001B3525"/>
    <w:rsid w:val="001B3564"/>
    <w:rsid w:val="001B3627"/>
    <w:rsid w:val="001B3631"/>
    <w:rsid w:val="001B382B"/>
    <w:rsid w:val="001B3AFE"/>
    <w:rsid w:val="001B3C84"/>
    <w:rsid w:val="001B3CB7"/>
    <w:rsid w:val="001B432F"/>
    <w:rsid w:val="001B43CD"/>
    <w:rsid w:val="001B4C0F"/>
    <w:rsid w:val="001B585C"/>
    <w:rsid w:val="001B5996"/>
    <w:rsid w:val="001B5B0B"/>
    <w:rsid w:val="001B5BC1"/>
    <w:rsid w:val="001B5C75"/>
    <w:rsid w:val="001B6314"/>
    <w:rsid w:val="001B682D"/>
    <w:rsid w:val="001B689A"/>
    <w:rsid w:val="001B6995"/>
    <w:rsid w:val="001B6F3C"/>
    <w:rsid w:val="001B7331"/>
    <w:rsid w:val="001B75F7"/>
    <w:rsid w:val="001B7A29"/>
    <w:rsid w:val="001B7D31"/>
    <w:rsid w:val="001B7D5E"/>
    <w:rsid w:val="001C0115"/>
    <w:rsid w:val="001C01AE"/>
    <w:rsid w:val="001C0E21"/>
    <w:rsid w:val="001C0EF1"/>
    <w:rsid w:val="001C1660"/>
    <w:rsid w:val="001C1714"/>
    <w:rsid w:val="001C1720"/>
    <w:rsid w:val="001C1987"/>
    <w:rsid w:val="001C1D92"/>
    <w:rsid w:val="001C2007"/>
    <w:rsid w:val="001C231C"/>
    <w:rsid w:val="001C23AA"/>
    <w:rsid w:val="001C2AF3"/>
    <w:rsid w:val="001C30CF"/>
    <w:rsid w:val="001C3613"/>
    <w:rsid w:val="001C40AD"/>
    <w:rsid w:val="001C444C"/>
    <w:rsid w:val="001C4DB4"/>
    <w:rsid w:val="001C4EF9"/>
    <w:rsid w:val="001C5299"/>
    <w:rsid w:val="001C565C"/>
    <w:rsid w:val="001C60AD"/>
    <w:rsid w:val="001C6567"/>
    <w:rsid w:val="001C68C5"/>
    <w:rsid w:val="001C6996"/>
    <w:rsid w:val="001C6EB1"/>
    <w:rsid w:val="001C6F8F"/>
    <w:rsid w:val="001C6FEA"/>
    <w:rsid w:val="001C750D"/>
    <w:rsid w:val="001C7743"/>
    <w:rsid w:val="001C7887"/>
    <w:rsid w:val="001C7957"/>
    <w:rsid w:val="001C7AA4"/>
    <w:rsid w:val="001C7B3E"/>
    <w:rsid w:val="001C7C51"/>
    <w:rsid w:val="001C7C63"/>
    <w:rsid w:val="001D015F"/>
    <w:rsid w:val="001D0203"/>
    <w:rsid w:val="001D030B"/>
    <w:rsid w:val="001D0A1A"/>
    <w:rsid w:val="001D0C76"/>
    <w:rsid w:val="001D19FA"/>
    <w:rsid w:val="001D1F36"/>
    <w:rsid w:val="001D2493"/>
    <w:rsid w:val="001D2CBD"/>
    <w:rsid w:val="001D2E32"/>
    <w:rsid w:val="001D32F7"/>
    <w:rsid w:val="001D38C9"/>
    <w:rsid w:val="001D3927"/>
    <w:rsid w:val="001D39F9"/>
    <w:rsid w:val="001D3CF4"/>
    <w:rsid w:val="001D3D9C"/>
    <w:rsid w:val="001D458C"/>
    <w:rsid w:val="001D4CB8"/>
    <w:rsid w:val="001D527C"/>
    <w:rsid w:val="001D5B98"/>
    <w:rsid w:val="001D63F0"/>
    <w:rsid w:val="001D6503"/>
    <w:rsid w:val="001D6528"/>
    <w:rsid w:val="001D66E1"/>
    <w:rsid w:val="001D6A48"/>
    <w:rsid w:val="001D6AED"/>
    <w:rsid w:val="001D7023"/>
    <w:rsid w:val="001D70E6"/>
    <w:rsid w:val="001D71C8"/>
    <w:rsid w:val="001D71CE"/>
    <w:rsid w:val="001D756E"/>
    <w:rsid w:val="001D7A71"/>
    <w:rsid w:val="001D7C20"/>
    <w:rsid w:val="001E0797"/>
    <w:rsid w:val="001E0C66"/>
    <w:rsid w:val="001E103C"/>
    <w:rsid w:val="001E1298"/>
    <w:rsid w:val="001E1AED"/>
    <w:rsid w:val="001E1CB3"/>
    <w:rsid w:val="001E1DAE"/>
    <w:rsid w:val="001E1DEF"/>
    <w:rsid w:val="001E1E0F"/>
    <w:rsid w:val="001E1FCD"/>
    <w:rsid w:val="001E27D9"/>
    <w:rsid w:val="001E27EB"/>
    <w:rsid w:val="001E31A5"/>
    <w:rsid w:val="001E3D50"/>
    <w:rsid w:val="001E3F70"/>
    <w:rsid w:val="001E4116"/>
    <w:rsid w:val="001E47B8"/>
    <w:rsid w:val="001E4A5A"/>
    <w:rsid w:val="001E4B94"/>
    <w:rsid w:val="001E4C10"/>
    <w:rsid w:val="001E5623"/>
    <w:rsid w:val="001E565A"/>
    <w:rsid w:val="001E5A2C"/>
    <w:rsid w:val="001E5D4C"/>
    <w:rsid w:val="001E6831"/>
    <w:rsid w:val="001E6B35"/>
    <w:rsid w:val="001E784B"/>
    <w:rsid w:val="001E786A"/>
    <w:rsid w:val="001E7899"/>
    <w:rsid w:val="001E7979"/>
    <w:rsid w:val="001E79A7"/>
    <w:rsid w:val="001E7AD3"/>
    <w:rsid w:val="001E7C4C"/>
    <w:rsid w:val="001E7E17"/>
    <w:rsid w:val="001E7F82"/>
    <w:rsid w:val="001F1090"/>
    <w:rsid w:val="001F1BC8"/>
    <w:rsid w:val="001F1F2E"/>
    <w:rsid w:val="001F2032"/>
    <w:rsid w:val="001F2102"/>
    <w:rsid w:val="001F2500"/>
    <w:rsid w:val="001F2665"/>
    <w:rsid w:val="001F2687"/>
    <w:rsid w:val="001F2E5A"/>
    <w:rsid w:val="001F2ECE"/>
    <w:rsid w:val="001F3C6E"/>
    <w:rsid w:val="001F3F5C"/>
    <w:rsid w:val="001F406B"/>
    <w:rsid w:val="001F420E"/>
    <w:rsid w:val="001F434A"/>
    <w:rsid w:val="001F4C0E"/>
    <w:rsid w:val="001F4CBA"/>
    <w:rsid w:val="001F4D92"/>
    <w:rsid w:val="001F4DBF"/>
    <w:rsid w:val="001F4F18"/>
    <w:rsid w:val="001F5149"/>
    <w:rsid w:val="001F547F"/>
    <w:rsid w:val="001F5545"/>
    <w:rsid w:val="001F5A7D"/>
    <w:rsid w:val="001F6602"/>
    <w:rsid w:val="001F6D37"/>
    <w:rsid w:val="0020001B"/>
    <w:rsid w:val="00200216"/>
    <w:rsid w:val="00200801"/>
    <w:rsid w:val="00200ABC"/>
    <w:rsid w:val="00201008"/>
    <w:rsid w:val="002014AB"/>
    <w:rsid w:val="002021C7"/>
    <w:rsid w:val="00202320"/>
    <w:rsid w:val="00202563"/>
    <w:rsid w:val="00202CD0"/>
    <w:rsid w:val="00202DB9"/>
    <w:rsid w:val="00202E5B"/>
    <w:rsid w:val="00203270"/>
    <w:rsid w:val="00203632"/>
    <w:rsid w:val="002038ED"/>
    <w:rsid w:val="00203945"/>
    <w:rsid w:val="00203ADB"/>
    <w:rsid w:val="00203DC0"/>
    <w:rsid w:val="002043B3"/>
    <w:rsid w:val="00204696"/>
    <w:rsid w:val="002047B9"/>
    <w:rsid w:val="00204870"/>
    <w:rsid w:val="002048FE"/>
    <w:rsid w:val="00204A7D"/>
    <w:rsid w:val="00204A9C"/>
    <w:rsid w:val="00204E73"/>
    <w:rsid w:val="00204F29"/>
    <w:rsid w:val="00205898"/>
    <w:rsid w:val="00205CC7"/>
    <w:rsid w:val="00205EC7"/>
    <w:rsid w:val="002065E4"/>
    <w:rsid w:val="00206A40"/>
    <w:rsid w:val="0020700D"/>
    <w:rsid w:val="00207661"/>
    <w:rsid w:val="002077D8"/>
    <w:rsid w:val="00207807"/>
    <w:rsid w:val="00207C39"/>
    <w:rsid w:val="00210129"/>
    <w:rsid w:val="00210458"/>
    <w:rsid w:val="00210668"/>
    <w:rsid w:val="002110EA"/>
    <w:rsid w:val="00211111"/>
    <w:rsid w:val="0021127A"/>
    <w:rsid w:val="0021130F"/>
    <w:rsid w:val="00212434"/>
    <w:rsid w:val="0021252B"/>
    <w:rsid w:val="00212925"/>
    <w:rsid w:val="00212A9A"/>
    <w:rsid w:val="00212D8F"/>
    <w:rsid w:val="0021321B"/>
    <w:rsid w:val="002134C2"/>
    <w:rsid w:val="002134DA"/>
    <w:rsid w:val="0021431F"/>
    <w:rsid w:val="0021452A"/>
    <w:rsid w:val="00214DC2"/>
    <w:rsid w:val="0021522F"/>
    <w:rsid w:val="00215231"/>
    <w:rsid w:val="002153F5"/>
    <w:rsid w:val="00215471"/>
    <w:rsid w:val="00215668"/>
    <w:rsid w:val="00215C1D"/>
    <w:rsid w:val="00215DDA"/>
    <w:rsid w:val="00215E79"/>
    <w:rsid w:val="002161A8"/>
    <w:rsid w:val="002164C2"/>
    <w:rsid w:val="002164DF"/>
    <w:rsid w:val="0021671D"/>
    <w:rsid w:val="002169AF"/>
    <w:rsid w:val="00216D39"/>
    <w:rsid w:val="00216F8D"/>
    <w:rsid w:val="002172CE"/>
    <w:rsid w:val="0021740B"/>
    <w:rsid w:val="002175CF"/>
    <w:rsid w:val="002177F7"/>
    <w:rsid w:val="00217924"/>
    <w:rsid w:val="00217C94"/>
    <w:rsid w:val="00220502"/>
    <w:rsid w:val="002205DB"/>
    <w:rsid w:val="00220799"/>
    <w:rsid w:val="0022111D"/>
    <w:rsid w:val="002211EE"/>
    <w:rsid w:val="00221406"/>
    <w:rsid w:val="00221514"/>
    <w:rsid w:val="00221875"/>
    <w:rsid w:val="002219D4"/>
    <w:rsid w:val="00222234"/>
    <w:rsid w:val="0022240D"/>
    <w:rsid w:val="0022271B"/>
    <w:rsid w:val="002227D0"/>
    <w:rsid w:val="00222877"/>
    <w:rsid w:val="00222C3D"/>
    <w:rsid w:val="00222E3F"/>
    <w:rsid w:val="00222F02"/>
    <w:rsid w:val="00223621"/>
    <w:rsid w:val="00223713"/>
    <w:rsid w:val="00223717"/>
    <w:rsid w:val="00223A2B"/>
    <w:rsid w:val="00223A51"/>
    <w:rsid w:val="00224299"/>
    <w:rsid w:val="002245EF"/>
    <w:rsid w:val="00224827"/>
    <w:rsid w:val="00224921"/>
    <w:rsid w:val="00225182"/>
    <w:rsid w:val="00225253"/>
    <w:rsid w:val="002253D2"/>
    <w:rsid w:val="0022564C"/>
    <w:rsid w:val="002258B5"/>
    <w:rsid w:val="00225DB3"/>
    <w:rsid w:val="00225E76"/>
    <w:rsid w:val="00226095"/>
    <w:rsid w:val="00226BAE"/>
    <w:rsid w:val="00226CB2"/>
    <w:rsid w:val="00226DAE"/>
    <w:rsid w:val="0022712F"/>
    <w:rsid w:val="0022748E"/>
    <w:rsid w:val="00227492"/>
    <w:rsid w:val="00227581"/>
    <w:rsid w:val="00227A0A"/>
    <w:rsid w:val="00227ACB"/>
    <w:rsid w:val="00227B96"/>
    <w:rsid w:val="00227D1D"/>
    <w:rsid w:val="00227D6F"/>
    <w:rsid w:val="002301B5"/>
    <w:rsid w:val="002304F6"/>
    <w:rsid w:val="0023087D"/>
    <w:rsid w:val="00230CE2"/>
    <w:rsid w:val="00230DFE"/>
    <w:rsid w:val="002315BC"/>
    <w:rsid w:val="00231FD9"/>
    <w:rsid w:val="0023265A"/>
    <w:rsid w:val="00232D45"/>
    <w:rsid w:val="002333FE"/>
    <w:rsid w:val="0023350B"/>
    <w:rsid w:val="002336FF"/>
    <w:rsid w:val="002338C5"/>
    <w:rsid w:val="002339F7"/>
    <w:rsid w:val="00233E24"/>
    <w:rsid w:val="00233ED2"/>
    <w:rsid w:val="00234249"/>
    <w:rsid w:val="00234B18"/>
    <w:rsid w:val="00234B57"/>
    <w:rsid w:val="00234CB5"/>
    <w:rsid w:val="00235037"/>
    <w:rsid w:val="0023520E"/>
    <w:rsid w:val="002355A7"/>
    <w:rsid w:val="00235766"/>
    <w:rsid w:val="00235AE2"/>
    <w:rsid w:val="00235AF3"/>
    <w:rsid w:val="00235CFB"/>
    <w:rsid w:val="00235E7D"/>
    <w:rsid w:val="002362E5"/>
    <w:rsid w:val="002362EF"/>
    <w:rsid w:val="002368C6"/>
    <w:rsid w:val="00236A23"/>
    <w:rsid w:val="00236C76"/>
    <w:rsid w:val="00236FCE"/>
    <w:rsid w:val="00237080"/>
    <w:rsid w:val="00237629"/>
    <w:rsid w:val="00237F20"/>
    <w:rsid w:val="00237FAA"/>
    <w:rsid w:val="0024016E"/>
    <w:rsid w:val="002404B1"/>
    <w:rsid w:val="0024055C"/>
    <w:rsid w:val="002408AE"/>
    <w:rsid w:val="00241040"/>
    <w:rsid w:val="002411AB"/>
    <w:rsid w:val="0024183D"/>
    <w:rsid w:val="00241D1C"/>
    <w:rsid w:val="00241DFB"/>
    <w:rsid w:val="00241E9F"/>
    <w:rsid w:val="00241F03"/>
    <w:rsid w:val="00242285"/>
    <w:rsid w:val="00242744"/>
    <w:rsid w:val="00242C2C"/>
    <w:rsid w:val="00242D58"/>
    <w:rsid w:val="00243D00"/>
    <w:rsid w:val="00244872"/>
    <w:rsid w:val="00244973"/>
    <w:rsid w:val="00244CDD"/>
    <w:rsid w:val="00244E1F"/>
    <w:rsid w:val="00244FA2"/>
    <w:rsid w:val="002460F3"/>
    <w:rsid w:val="0024641C"/>
    <w:rsid w:val="002465F7"/>
    <w:rsid w:val="0024666D"/>
    <w:rsid w:val="0024676C"/>
    <w:rsid w:val="00246CB2"/>
    <w:rsid w:val="00246CB8"/>
    <w:rsid w:val="00246E1D"/>
    <w:rsid w:val="002470F4"/>
    <w:rsid w:val="0024723D"/>
    <w:rsid w:val="0024732A"/>
    <w:rsid w:val="00247771"/>
    <w:rsid w:val="0025006B"/>
    <w:rsid w:val="0025006C"/>
    <w:rsid w:val="002500AC"/>
    <w:rsid w:val="0025147F"/>
    <w:rsid w:val="002524E6"/>
    <w:rsid w:val="002528D4"/>
    <w:rsid w:val="00252A59"/>
    <w:rsid w:val="00252B48"/>
    <w:rsid w:val="00252C74"/>
    <w:rsid w:val="0025319D"/>
    <w:rsid w:val="00253264"/>
    <w:rsid w:val="0025330E"/>
    <w:rsid w:val="0025334E"/>
    <w:rsid w:val="0025372D"/>
    <w:rsid w:val="0025379B"/>
    <w:rsid w:val="002539C8"/>
    <w:rsid w:val="00253A0D"/>
    <w:rsid w:val="00253B18"/>
    <w:rsid w:val="00253BDD"/>
    <w:rsid w:val="00253C84"/>
    <w:rsid w:val="00253DC7"/>
    <w:rsid w:val="00253EDB"/>
    <w:rsid w:val="00253F50"/>
    <w:rsid w:val="00253FC3"/>
    <w:rsid w:val="00254059"/>
    <w:rsid w:val="00254511"/>
    <w:rsid w:val="0025471D"/>
    <w:rsid w:val="0025479E"/>
    <w:rsid w:val="00254EE7"/>
    <w:rsid w:val="00254FBF"/>
    <w:rsid w:val="0025526C"/>
    <w:rsid w:val="0025667A"/>
    <w:rsid w:val="002566F8"/>
    <w:rsid w:val="00256D0A"/>
    <w:rsid w:val="002570EB"/>
    <w:rsid w:val="002573C7"/>
    <w:rsid w:val="002578F2"/>
    <w:rsid w:val="00257B80"/>
    <w:rsid w:val="00257BA2"/>
    <w:rsid w:val="00257DCF"/>
    <w:rsid w:val="00257E3F"/>
    <w:rsid w:val="00257F97"/>
    <w:rsid w:val="0026009E"/>
    <w:rsid w:val="002601F8"/>
    <w:rsid w:val="00260248"/>
    <w:rsid w:val="00260295"/>
    <w:rsid w:val="0026060B"/>
    <w:rsid w:val="00260983"/>
    <w:rsid w:val="00260C11"/>
    <w:rsid w:val="00260CB9"/>
    <w:rsid w:val="00260EDB"/>
    <w:rsid w:val="00260FAB"/>
    <w:rsid w:val="00261126"/>
    <w:rsid w:val="002611C0"/>
    <w:rsid w:val="0026168D"/>
    <w:rsid w:val="002617B4"/>
    <w:rsid w:val="00261981"/>
    <w:rsid w:val="002620F1"/>
    <w:rsid w:val="0026273F"/>
    <w:rsid w:val="00262AA8"/>
    <w:rsid w:val="00263132"/>
    <w:rsid w:val="002633EC"/>
    <w:rsid w:val="00263468"/>
    <w:rsid w:val="00263AE7"/>
    <w:rsid w:val="00263D65"/>
    <w:rsid w:val="002640E2"/>
    <w:rsid w:val="00264DAB"/>
    <w:rsid w:val="00264F41"/>
    <w:rsid w:val="00265117"/>
    <w:rsid w:val="00265816"/>
    <w:rsid w:val="002665D2"/>
    <w:rsid w:val="002665FC"/>
    <w:rsid w:val="002667AD"/>
    <w:rsid w:val="002668AF"/>
    <w:rsid w:val="002668FF"/>
    <w:rsid w:val="00266F54"/>
    <w:rsid w:val="00266FEC"/>
    <w:rsid w:val="0026723D"/>
    <w:rsid w:val="002674DC"/>
    <w:rsid w:val="002677B2"/>
    <w:rsid w:val="00267C44"/>
    <w:rsid w:val="00267D4C"/>
    <w:rsid w:val="0027010C"/>
    <w:rsid w:val="00270267"/>
    <w:rsid w:val="00270941"/>
    <w:rsid w:val="00271084"/>
    <w:rsid w:val="0027120B"/>
    <w:rsid w:val="00271468"/>
    <w:rsid w:val="00271627"/>
    <w:rsid w:val="002717F6"/>
    <w:rsid w:val="00271D2C"/>
    <w:rsid w:val="00271EE3"/>
    <w:rsid w:val="00271FA4"/>
    <w:rsid w:val="00272036"/>
    <w:rsid w:val="0027249C"/>
    <w:rsid w:val="00272688"/>
    <w:rsid w:val="00272DDB"/>
    <w:rsid w:val="002734ED"/>
    <w:rsid w:val="00274891"/>
    <w:rsid w:val="00274D9F"/>
    <w:rsid w:val="00274FA0"/>
    <w:rsid w:val="002752C2"/>
    <w:rsid w:val="0027563F"/>
    <w:rsid w:val="0027565F"/>
    <w:rsid w:val="00275AD5"/>
    <w:rsid w:val="00275B11"/>
    <w:rsid w:val="00275E28"/>
    <w:rsid w:val="00275EBA"/>
    <w:rsid w:val="00276195"/>
    <w:rsid w:val="0027650C"/>
    <w:rsid w:val="00276567"/>
    <w:rsid w:val="0027666B"/>
    <w:rsid w:val="00277413"/>
    <w:rsid w:val="00280116"/>
    <w:rsid w:val="002802EE"/>
    <w:rsid w:val="002803AB"/>
    <w:rsid w:val="00280880"/>
    <w:rsid w:val="00280E4E"/>
    <w:rsid w:val="00281475"/>
    <w:rsid w:val="002815F4"/>
    <w:rsid w:val="00281BB8"/>
    <w:rsid w:val="00281EBF"/>
    <w:rsid w:val="002825FF"/>
    <w:rsid w:val="0028261C"/>
    <w:rsid w:val="00282890"/>
    <w:rsid w:val="00282A56"/>
    <w:rsid w:val="00283C61"/>
    <w:rsid w:val="00283E16"/>
    <w:rsid w:val="00284727"/>
    <w:rsid w:val="00284C03"/>
    <w:rsid w:val="002851F3"/>
    <w:rsid w:val="0028554C"/>
    <w:rsid w:val="00285B4F"/>
    <w:rsid w:val="00285C36"/>
    <w:rsid w:val="002863C2"/>
    <w:rsid w:val="002863DB"/>
    <w:rsid w:val="002865EB"/>
    <w:rsid w:val="00286D9F"/>
    <w:rsid w:val="00287178"/>
    <w:rsid w:val="00287368"/>
    <w:rsid w:val="00287640"/>
    <w:rsid w:val="00287A6B"/>
    <w:rsid w:val="0029001F"/>
    <w:rsid w:val="002900C5"/>
    <w:rsid w:val="002901E5"/>
    <w:rsid w:val="00290206"/>
    <w:rsid w:val="002904D5"/>
    <w:rsid w:val="002904FA"/>
    <w:rsid w:val="00290517"/>
    <w:rsid w:val="002909B1"/>
    <w:rsid w:val="00290B34"/>
    <w:rsid w:val="00290D6B"/>
    <w:rsid w:val="00291023"/>
    <w:rsid w:val="00291154"/>
    <w:rsid w:val="00291303"/>
    <w:rsid w:val="0029183E"/>
    <w:rsid w:val="00291982"/>
    <w:rsid w:val="00292735"/>
    <w:rsid w:val="0029274D"/>
    <w:rsid w:val="0029300D"/>
    <w:rsid w:val="002932C7"/>
    <w:rsid w:val="0029354E"/>
    <w:rsid w:val="0029398E"/>
    <w:rsid w:val="00293BF6"/>
    <w:rsid w:val="00294060"/>
    <w:rsid w:val="00294172"/>
    <w:rsid w:val="002944BA"/>
    <w:rsid w:val="0029462C"/>
    <w:rsid w:val="00294653"/>
    <w:rsid w:val="00295489"/>
    <w:rsid w:val="0029648E"/>
    <w:rsid w:val="00296A11"/>
    <w:rsid w:val="00296E7C"/>
    <w:rsid w:val="00297B3E"/>
    <w:rsid w:val="002A0134"/>
    <w:rsid w:val="002A031E"/>
    <w:rsid w:val="002A0373"/>
    <w:rsid w:val="002A0482"/>
    <w:rsid w:val="002A0954"/>
    <w:rsid w:val="002A1057"/>
    <w:rsid w:val="002A1079"/>
    <w:rsid w:val="002A13DE"/>
    <w:rsid w:val="002A157A"/>
    <w:rsid w:val="002A15A7"/>
    <w:rsid w:val="002A2C51"/>
    <w:rsid w:val="002A2C9C"/>
    <w:rsid w:val="002A2F06"/>
    <w:rsid w:val="002A302D"/>
    <w:rsid w:val="002A3479"/>
    <w:rsid w:val="002A3A74"/>
    <w:rsid w:val="002A3AF6"/>
    <w:rsid w:val="002A3C3B"/>
    <w:rsid w:val="002A3E69"/>
    <w:rsid w:val="002A3EC7"/>
    <w:rsid w:val="002A3EDC"/>
    <w:rsid w:val="002A42F1"/>
    <w:rsid w:val="002A46B7"/>
    <w:rsid w:val="002A495D"/>
    <w:rsid w:val="002A4ACC"/>
    <w:rsid w:val="002A577C"/>
    <w:rsid w:val="002A58B8"/>
    <w:rsid w:val="002A5B3A"/>
    <w:rsid w:val="002A5F9A"/>
    <w:rsid w:val="002A6F63"/>
    <w:rsid w:val="002A6F86"/>
    <w:rsid w:val="002A700D"/>
    <w:rsid w:val="002A7011"/>
    <w:rsid w:val="002A736F"/>
    <w:rsid w:val="002A7596"/>
    <w:rsid w:val="002B0123"/>
    <w:rsid w:val="002B0729"/>
    <w:rsid w:val="002B0739"/>
    <w:rsid w:val="002B0D9E"/>
    <w:rsid w:val="002B0E7F"/>
    <w:rsid w:val="002B1192"/>
    <w:rsid w:val="002B1DCA"/>
    <w:rsid w:val="002B1DF4"/>
    <w:rsid w:val="002B1F3E"/>
    <w:rsid w:val="002B20BB"/>
    <w:rsid w:val="002B20C4"/>
    <w:rsid w:val="002B2103"/>
    <w:rsid w:val="002B23D6"/>
    <w:rsid w:val="002B24DE"/>
    <w:rsid w:val="002B2586"/>
    <w:rsid w:val="002B28D8"/>
    <w:rsid w:val="002B2B8D"/>
    <w:rsid w:val="002B2BC5"/>
    <w:rsid w:val="002B304A"/>
    <w:rsid w:val="002B34EB"/>
    <w:rsid w:val="002B3687"/>
    <w:rsid w:val="002B388E"/>
    <w:rsid w:val="002B3F54"/>
    <w:rsid w:val="002B4167"/>
    <w:rsid w:val="002B42C5"/>
    <w:rsid w:val="002B4774"/>
    <w:rsid w:val="002B4C11"/>
    <w:rsid w:val="002B4C1D"/>
    <w:rsid w:val="002B51BF"/>
    <w:rsid w:val="002B51DD"/>
    <w:rsid w:val="002B5298"/>
    <w:rsid w:val="002B52DF"/>
    <w:rsid w:val="002B543D"/>
    <w:rsid w:val="002B57A8"/>
    <w:rsid w:val="002B5963"/>
    <w:rsid w:val="002B5D4E"/>
    <w:rsid w:val="002B5E7E"/>
    <w:rsid w:val="002B608F"/>
    <w:rsid w:val="002B638D"/>
    <w:rsid w:val="002B6446"/>
    <w:rsid w:val="002B6A1A"/>
    <w:rsid w:val="002B7198"/>
    <w:rsid w:val="002B75F6"/>
    <w:rsid w:val="002C0558"/>
    <w:rsid w:val="002C06FA"/>
    <w:rsid w:val="002C07B3"/>
    <w:rsid w:val="002C099E"/>
    <w:rsid w:val="002C0A0B"/>
    <w:rsid w:val="002C0A43"/>
    <w:rsid w:val="002C0FAB"/>
    <w:rsid w:val="002C1A66"/>
    <w:rsid w:val="002C1AC9"/>
    <w:rsid w:val="002C1FE8"/>
    <w:rsid w:val="002C26D1"/>
    <w:rsid w:val="002C284B"/>
    <w:rsid w:val="002C2E32"/>
    <w:rsid w:val="002C3003"/>
    <w:rsid w:val="002C30D5"/>
    <w:rsid w:val="002C314E"/>
    <w:rsid w:val="002C345A"/>
    <w:rsid w:val="002C38AD"/>
    <w:rsid w:val="002C3DAF"/>
    <w:rsid w:val="002C4314"/>
    <w:rsid w:val="002C4563"/>
    <w:rsid w:val="002C51DD"/>
    <w:rsid w:val="002C5301"/>
    <w:rsid w:val="002C5A1E"/>
    <w:rsid w:val="002C5E0A"/>
    <w:rsid w:val="002C61FA"/>
    <w:rsid w:val="002C6D7B"/>
    <w:rsid w:val="002C6F59"/>
    <w:rsid w:val="002C71D4"/>
    <w:rsid w:val="002C7284"/>
    <w:rsid w:val="002C73F0"/>
    <w:rsid w:val="002C7528"/>
    <w:rsid w:val="002C7C70"/>
    <w:rsid w:val="002D0B1B"/>
    <w:rsid w:val="002D1514"/>
    <w:rsid w:val="002D1E1C"/>
    <w:rsid w:val="002D1F91"/>
    <w:rsid w:val="002D2360"/>
    <w:rsid w:val="002D270A"/>
    <w:rsid w:val="002D28AD"/>
    <w:rsid w:val="002D29B1"/>
    <w:rsid w:val="002D2B72"/>
    <w:rsid w:val="002D2C64"/>
    <w:rsid w:val="002D366B"/>
    <w:rsid w:val="002D3EE5"/>
    <w:rsid w:val="002D4137"/>
    <w:rsid w:val="002D481C"/>
    <w:rsid w:val="002D4925"/>
    <w:rsid w:val="002D5166"/>
    <w:rsid w:val="002D53A5"/>
    <w:rsid w:val="002D6646"/>
    <w:rsid w:val="002D680D"/>
    <w:rsid w:val="002D6B17"/>
    <w:rsid w:val="002D6B6C"/>
    <w:rsid w:val="002D73A9"/>
    <w:rsid w:val="002D7C0A"/>
    <w:rsid w:val="002E0B99"/>
    <w:rsid w:val="002E0F91"/>
    <w:rsid w:val="002E189E"/>
    <w:rsid w:val="002E19FB"/>
    <w:rsid w:val="002E1AFB"/>
    <w:rsid w:val="002E1BF3"/>
    <w:rsid w:val="002E1C88"/>
    <w:rsid w:val="002E1DB1"/>
    <w:rsid w:val="002E1ED6"/>
    <w:rsid w:val="002E2205"/>
    <w:rsid w:val="002E22D6"/>
    <w:rsid w:val="002E23AA"/>
    <w:rsid w:val="002E27E7"/>
    <w:rsid w:val="002E2C84"/>
    <w:rsid w:val="002E2D22"/>
    <w:rsid w:val="002E2EDB"/>
    <w:rsid w:val="002E31BB"/>
    <w:rsid w:val="002E31E0"/>
    <w:rsid w:val="002E326F"/>
    <w:rsid w:val="002E32C1"/>
    <w:rsid w:val="002E3327"/>
    <w:rsid w:val="002E3AF4"/>
    <w:rsid w:val="002E3E8A"/>
    <w:rsid w:val="002E45D8"/>
    <w:rsid w:val="002E477E"/>
    <w:rsid w:val="002E4C60"/>
    <w:rsid w:val="002E5025"/>
    <w:rsid w:val="002E66E2"/>
    <w:rsid w:val="002E68BE"/>
    <w:rsid w:val="002E69BC"/>
    <w:rsid w:val="002E6E37"/>
    <w:rsid w:val="002E724C"/>
    <w:rsid w:val="002E7375"/>
    <w:rsid w:val="002E7637"/>
    <w:rsid w:val="002E7EE2"/>
    <w:rsid w:val="002F1019"/>
    <w:rsid w:val="002F16EA"/>
    <w:rsid w:val="002F1751"/>
    <w:rsid w:val="002F1BAB"/>
    <w:rsid w:val="002F1BC6"/>
    <w:rsid w:val="002F1E13"/>
    <w:rsid w:val="002F201D"/>
    <w:rsid w:val="002F2023"/>
    <w:rsid w:val="002F2958"/>
    <w:rsid w:val="002F298F"/>
    <w:rsid w:val="002F2BA1"/>
    <w:rsid w:val="002F2C85"/>
    <w:rsid w:val="002F2DA6"/>
    <w:rsid w:val="002F304D"/>
    <w:rsid w:val="002F3111"/>
    <w:rsid w:val="002F3C52"/>
    <w:rsid w:val="002F3CDE"/>
    <w:rsid w:val="002F3E2E"/>
    <w:rsid w:val="002F40E6"/>
    <w:rsid w:val="002F43F5"/>
    <w:rsid w:val="002F465B"/>
    <w:rsid w:val="002F4956"/>
    <w:rsid w:val="002F4ECE"/>
    <w:rsid w:val="002F5260"/>
    <w:rsid w:val="002F545E"/>
    <w:rsid w:val="002F545F"/>
    <w:rsid w:val="002F5E86"/>
    <w:rsid w:val="002F5F99"/>
    <w:rsid w:val="002F66AD"/>
    <w:rsid w:val="002F6957"/>
    <w:rsid w:val="002F6A97"/>
    <w:rsid w:val="002F6BB3"/>
    <w:rsid w:val="002F6D59"/>
    <w:rsid w:val="002F6E9F"/>
    <w:rsid w:val="002F6FB9"/>
    <w:rsid w:val="002F7202"/>
    <w:rsid w:val="002F757F"/>
    <w:rsid w:val="002F7948"/>
    <w:rsid w:val="002F7C0A"/>
    <w:rsid w:val="00300163"/>
    <w:rsid w:val="003008B8"/>
    <w:rsid w:val="00300F26"/>
    <w:rsid w:val="00300FF1"/>
    <w:rsid w:val="003013A0"/>
    <w:rsid w:val="003016EC"/>
    <w:rsid w:val="00301B84"/>
    <w:rsid w:val="00301F7F"/>
    <w:rsid w:val="00301FEB"/>
    <w:rsid w:val="00302B55"/>
    <w:rsid w:val="00302B8A"/>
    <w:rsid w:val="00302ECB"/>
    <w:rsid w:val="00303E09"/>
    <w:rsid w:val="003041D1"/>
    <w:rsid w:val="00304335"/>
    <w:rsid w:val="00304494"/>
    <w:rsid w:val="003045B6"/>
    <w:rsid w:val="00304D86"/>
    <w:rsid w:val="00304E32"/>
    <w:rsid w:val="00305341"/>
    <w:rsid w:val="00305426"/>
    <w:rsid w:val="003054C7"/>
    <w:rsid w:val="00305653"/>
    <w:rsid w:val="00305B1F"/>
    <w:rsid w:val="0030643D"/>
    <w:rsid w:val="00306532"/>
    <w:rsid w:val="003065D6"/>
    <w:rsid w:val="00306A0E"/>
    <w:rsid w:val="00307051"/>
    <w:rsid w:val="00307440"/>
    <w:rsid w:val="00307698"/>
    <w:rsid w:val="003079D7"/>
    <w:rsid w:val="00307B85"/>
    <w:rsid w:val="00307BAF"/>
    <w:rsid w:val="00307C11"/>
    <w:rsid w:val="00310000"/>
    <w:rsid w:val="0031018D"/>
    <w:rsid w:val="00310495"/>
    <w:rsid w:val="00310512"/>
    <w:rsid w:val="00310653"/>
    <w:rsid w:val="00310B7D"/>
    <w:rsid w:val="00310FAB"/>
    <w:rsid w:val="0031172C"/>
    <w:rsid w:val="00311947"/>
    <w:rsid w:val="00311BA1"/>
    <w:rsid w:val="00311EC3"/>
    <w:rsid w:val="00312245"/>
    <w:rsid w:val="003125A3"/>
    <w:rsid w:val="00312994"/>
    <w:rsid w:val="00312DBE"/>
    <w:rsid w:val="0031363E"/>
    <w:rsid w:val="00313ECE"/>
    <w:rsid w:val="00314513"/>
    <w:rsid w:val="003149D9"/>
    <w:rsid w:val="003161D0"/>
    <w:rsid w:val="00316275"/>
    <w:rsid w:val="003163E8"/>
    <w:rsid w:val="00316715"/>
    <w:rsid w:val="00316785"/>
    <w:rsid w:val="003168F3"/>
    <w:rsid w:val="00316990"/>
    <w:rsid w:val="00317A2D"/>
    <w:rsid w:val="00317A6C"/>
    <w:rsid w:val="00320076"/>
    <w:rsid w:val="003204AF"/>
    <w:rsid w:val="00320ADA"/>
    <w:rsid w:val="00320F3C"/>
    <w:rsid w:val="003210BF"/>
    <w:rsid w:val="00321707"/>
    <w:rsid w:val="00321CB0"/>
    <w:rsid w:val="00321D64"/>
    <w:rsid w:val="00322373"/>
    <w:rsid w:val="00322EFB"/>
    <w:rsid w:val="00323638"/>
    <w:rsid w:val="00323E68"/>
    <w:rsid w:val="003243CA"/>
    <w:rsid w:val="0032565E"/>
    <w:rsid w:val="003263ED"/>
    <w:rsid w:val="00327392"/>
    <w:rsid w:val="003273D8"/>
    <w:rsid w:val="0032758A"/>
    <w:rsid w:val="003275D6"/>
    <w:rsid w:val="003277BC"/>
    <w:rsid w:val="00330213"/>
    <w:rsid w:val="00330678"/>
    <w:rsid w:val="003309C8"/>
    <w:rsid w:val="0033156D"/>
    <w:rsid w:val="0033184C"/>
    <w:rsid w:val="0033200F"/>
    <w:rsid w:val="0033239C"/>
    <w:rsid w:val="0033250E"/>
    <w:rsid w:val="003325FF"/>
    <w:rsid w:val="00332D1B"/>
    <w:rsid w:val="00333402"/>
    <w:rsid w:val="003337B2"/>
    <w:rsid w:val="00333EFD"/>
    <w:rsid w:val="00333FBF"/>
    <w:rsid w:val="003340D5"/>
    <w:rsid w:val="00334A52"/>
    <w:rsid w:val="00334E2E"/>
    <w:rsid w:val="0033501C"/>
    <w:rsid w:val="00335062"/>
    <w:rsid w:val="00335535"/>
    <w:rsid w:val="00335539"/>
    <w:rsid w:val="0033564C"/>
    <w:rsid w:val="0033602E"/>
    <w:rsid w:val="00336046"/>
    <w:rsid w:val="0033659D"/>
    <w:rsid w:val="0033664D"/>
    <w:rsid w:val="00336948"/>
    <w:rsid w:val="00336FED"/>
    <w:rsid w:val="00337363"/>
    <w:rsid w:val="0033789C"/>
    <w:rsid w:val="00340329"/>
    <w:rsid w:val="00340B20"/>
    <w:rsid w:val="00341A06"/>
    <w:rsid w:val="00341A0B"/>
    <w:rsid w:val="00341B4D"/>
    <w:rsid w:val="00342098"/>
    <w:rsid w:val="00342F6D"/>
    <w:rsid w:val="00343212"/>
    <w:rsid w:val="0034333C"/>
    <w:rsid w:val="0034351E"/>
    <w:rsid w:val="00343ABD"/>
    <w:rsid w:val="00343C8B"/>
    <w:rsid w:val="00343D9D"/>
    <w:rsid w:val="0034416D"/>
    <w:rsid w:val="00344960"/>
    <w:rsid w:val="00344D16"/>
    <w:rsid w:val="00344EA6"/>
    <w:rsid w:val="003454E2"/>
    <w:rsid w:val="00345A52"/>
    <w:rsid w:val="00345D08"/>
    <w:rsid w:val="00345E76"/>
    <w:rsid w:val="00346BAE"/>
    <w:rsid w:val="00346BAF"/>
    <w:rsid w:val="00346BDE"/>
    <w:rsid w:val="00346C51"/>
    <w:rsid w:val="00346F1D"/>
    <w:rsid w:val="00346F99"/>
    <w:rsid w:val="00346FAF"/>
    <w:rsid w:val="003471A2"/>
    <w:rsid w:val="00347411"/>
    <w:rsid w:val="00347885"/>
    <w:rsid w:val="003479E5"/>
    <w:rsid w:val="00347D9A"/>
    <w:rsid w:val="00347FF5"/>
    <w:rsid w:val="0035002F"/>
    <w:rsid w:val="003501C1"/>
    <w:rsid w:val="00350533"/>
    <w:rsid w:val="0035065C"/>
    <w:rsid w:val="00350AFB"/>
    <w:rsid w:val="00350B48"/>
    <w:rsid w:val="003512E1"/>
    <w:rsid w:val="003512F7"/>
    <w:rsid w:val="00351ABF"/>
    <w:rsid w:val="00351F47"/>
    <w:rsid w:val="003522A5"/>
    <w:rsid w:val="003528F1"/>
    <w:rsid w:val="00352A13"/>
    <w:rsid w:val="00352ABD"/>
    <w:rsid w:val="00352C6E"/>
    <w:rsid w:val="003530B3"/>
    <w:rsid w:val="00353403"/>
    <w:rsid w:val="00353405"/>
    <w:rsid w:val="00353695"/>
    <w:rsid w:val="00353A1C"/>
    <w:rsid w:val="00353FF3"/>
    <w:rsid w:val="003540AD"/>
    <w:rsid w:val="0035413A"/>
    <w:rsid w:val="003545DF"/>
    <w:rsid w:val="003549CE"/>
    <w:rsid w:val="0035582E"/>
    <w:rsid w:val="00355DB0"/>
    <w:rsid w:val="00356215"/>
    <w:rsid w:val="00356348"/>
    <w:rsid w:val="00356AA3"/>
    <w:rsid w:val="00356B77"/>
    <w:rsid w:val="00356C61"/>
    <w:rsid w:val="00357242"/>
    <w:rsid w:val="00357460"/>
    <w:rsid w:val="00357603"/>
    <w:rsid w:val="00357952"/>
    <w:rsid w:val="003579B6"/>
    <w:rsid w:val="00357A08"/>
    <w:rsid w:val="00360210"/>
    <w:rsid w:val="0036049C"/>
    <w:rsid w:val="00361A63"/>
    <w:rsid w:val="00361B26"/>
    <w:rsid w:val="00361D8B"/>
    <w:rsid w:val="0036263C"/>
    <w:rsid w:val="00362832"/>
    <w:rsid w:val="00362C01"/>
    <w:rsid w:val="00362C80"/>
    <w:rsid w:val="00363529"/>
    <w:rsid w:val="00363653"/>
    <w:rsid w:val="003639B7"/>
    <w:rsid w:val="00363B2D"/>
    <w:rsid w:val="00363B35"/>
    <w:rsid w:val="0036438F"/>
    <w:rsid w:val="00364609"/>
    <w:rsid w:val="00364BFC"/>
    <w:rsid w:val="0036506A"/>
    <w:rsid w:val="00366BCB"/>
    <w:rsid w:val="00367574"/>
    <w:rsid w:val="003675BE"/>
    <w:rsid w:val="00367786"/>
    <w:rsid w:val="00367859"/>
    <w:rsid w:val="00367A77"/>
    <w:rsid w:val="00367F0A"/>
    <w:rsid w:val="003704B1"/>
    <w:rsid w:val="00370923"/>
    <w:rsid w:val="00370DFB"/>
    <w:rsid w:val="0037162C"/>
    <w:rsid w:val="0037182B"/>
    <w:rsid w:val="003719FF"/>
    <w:rsid w:val="00371A43"/>
    <w:rsid w:val="00371EA9"/>
    <w:rsid w:val="0037211D"/>
    <w:rsid w:val="00372B52"/>
    <w:rsid w:val="00372C63"/>
    <w:rsid w:val="00373225"/>
    <w:rsid w:val="00373EA9"/>
    <w:rsid w:val="00373FD7"/>
    <w:rsid w:val="00374056"/>
    <w:rsid w:val="00374755"/>
    <w:rsid w:val="00374758"/>
    <w:rsid w:val="003749D7"/>
    <w:rsid w:val="00376517"/>
    <w:rsid w:val="00376567"/>
    <w:rsid w:val="00376A72"/>
    <w:rsid w:val="00376A96"/>
    <w:rsid w:val="00376CD8"/>
    <w:rsid w:val="00376EAE"/>
    <w:rsid w:val="0037748F"/>
    <w:rsid w:val="00377B8E"/>
    <w:rsid w:val="0038035F"/>
    <w:rsid w:val="00380C18"/>
    <w:rsid w:val="00380E5F"/>
    <w:rsid w:val="00380FD1"/>
    <w:rsid w:val="00381284"/>
    <w:rsid w:val="00381BCB"/>
    <w:rsid w:val="0038211F"/>
    <w:rsid w:val="00382287"/>
    <w:rsid w:val="0038241B"/>
    <w:rsid w:val="00382638"/>
    <w:rsid w:val="003829C7"/>
    <w:rsid w:val="00382E97"/>
    <w:rsid w:val="0038308F"/>
    <w:rsid w:val="003833FB"/>
    <w:rsid w:val="00384662"/>
    <w:rsid w:val="0038493C"/>
    <w:rsid w:val="00384ADC"/>
    <w:rsid w:val="00384B82"/>
    <w:rsid w:val="00384C19"/>
    <w:rsid w:val="00384E2F"/>
    <w:rsid w:val="0038576F"/>
    <w:rsid w:val="00386095"/>
    <w:rsid w:val="003862BB"/>
    <w:rsid w:val="00386388"/>
    <w:rsid w:val="003863F3"/>
    <w:rsid w:val="003864BE"/>
    <w:rsid w:val="00386661"/>
    <w:rsid w:val="00386711"/>
    <w:rsid w:val="003867E6"/>
    <w:rsid w:val="00386DBA"/>
    <w:rsid w:val="00386F4E"/>
    <w:rsid w:val="003877EC"/>
    <w:rsid w:val="00387AEB"/>
    <w:rsid w:val="003902D6"/>
    <w:rsid w:val="003902DE"/>
    <w:rsid w:val="0039062A"/>
    <w:rsid w:val="00390794"/>
    <w:rsid w:val="00390D4A"/>
    <w:rsid w:val="00391393"/>
    <w:rsid w:val="003913E9"/>
    <w:rsid w:val="003913F3"/>
    <w:rsid w:val="00391439"/>
    <w:rsid w:val="00391500"/>
    <w:rsid w:val="0039195F"/>
    <w:rsid w:val="003919DF"/>
    <w:rsid w:val="00392D2A"/>
    <w:rsid w:val="00392F07"/>
    <w:rsid w:val="00393CD4"/>
    <w:rsid w:val="00393D86"/>
    <w:rsid w:val="00393F84"/>
    <w:rsid w:val="00394014"/>
    <w:rsid w:val="00394783"/>
    <w:rsid w:val="00394855"/>
    <w:rsid w:val="0039489B"/>
    <w:rsid w:val="00394A56"/>
    <w:rsid w:val="00394D31"/>
    <w:rsid w:val="00395020"/>
    <w:rsid w:val="003950F7"/>
    <w:rsid w:val="003952A9"/>
    <w:rsid w:val="003954F8"/>
    <w:rsid w:val="0039554D"/>
    <w:rsid w:val="00395648"/>
    <w:rsid w:val="00395F79"/>
    <w:rsid w:val="003961F6"/>
    <w:rsid w:val="00396219"/>
    <w:rsid w:val="00396FA8"/>
    <w:rsid w:val="00396FB6"/>
    <w:rsid w:val="00397083"/>
    <w:rsid w:val="00397126"/>
    <w:rsid w:val="00397AF7"/>
    <w:rsid w:val="00397FED"/>
    <w:rsid w:val="003A0022"/>
    <w:rsid w:val="003A0122"/>
    <w:rsid w:val="003A0223"/>
    <w:rsid w:val="003A03E4"/>
    <w:rsid w:val="003A089A"/>
    <w:rsid w:val="003A090D"/>
    <w:rsid w:val="003A0B86"/>
    <w:rsid w:val="003A112B"/>
    <w:rsid w:val="003A16F0"/>
    <w:rsid w:val="003A1997"/>
    <w:rsid w:val="003A1BF1"/>
    <w:rsid w:val="003A2278"/>
    <w:rsid w:val="003A2326"/>
    <w:rsid w:val="003A26BC"/>
    <w:rsid w:val="003A26C5"/>
    <w:rsid w:val="003A28F0"/>
    <w:rsid w:val="003A2A95"/>
    <w:rsid w:val="003A2BCF"/>
    <w:rsid w:val="003A33A7"/>
    <w:rsid w:val="003A393E"/>
    <w:rsid w:val="003A433C"/>
    <w:rsid w:val="003A4866"/>
    <w:rsid w:val="003A489F"/>
    <w:rsid w:val="003A4EB4"/>
    <w:rsid w:val="003A4F3B"/>
    <w:rsid w:val="003A58FB"/>
    <w:rsid w:val="003A67E4"/>
    <w:rsid w:val="003A6AA9"/>
    <w:rsid w:val="003A704C"/>
    <w:rsid w:val="003A707B"/>
    <w:rsid w:val="003B01FD"/>
    <w:rsid w:val="003B0498"/>
    <w:rsid w:val="003B087E"/>
    <w:rsid w:val="003B0A70"/>
    <w:rsid w:val="003B0BEE"/>
    <w:rsid w:val="003B0D3A"/>
    <w:rsid w:val="003B0D80"/>
    <w:rsid w:val="003B1A0D"/>
    <w:rsid w:val="003B1DF9"/>
    <w:rsid w:val="003B22AC"/>
    <w:rsid w:val="003B27F0"/>
    <w:rsid w:val="003B29D0"/>
    <w:rsid w:val="003B2A28"/>
    <w:rsid w:val="003B2C30"/>
    <w:rsid w:val="003B2F9E"/>
    <w:rsid w:val="003B328B"/>
    <w:rsid w:val="003B37C7"/>
    <w:rsid w:val="003B3D61"/>
    <w:rsid w:val="003B4111"/>
    <w:rsid w:val="003B4242"/>
    <w:rsid w:val="003B4308"/>
    <w:rsid w:val="003B4A72"/>
    <w:rsid w:val="003B4B2F"/>
    <w:rsid w:val="003B4C59"/>
    <w:rsid w:val="003B4F43"/>
    <w:rsid w:val="003B5301"/>
    <w:rsid w:val="003B583C"/>
    <w:rsid w:val="003B5A22"/>
    <w:rsid w:val="003B5F75"/>
    <w:rsid w:val="003B6089"/>
    <w:rsid w:val="003B6460"/>
    <w:rsid w:val="003B6FB3"/>
    <w:rsid w:val="003C0A45"/>
    <w:rsid w:val="003C0B88"/>
    <w:rsid w:val="003C0BE9"/>
    <w:rsid w:val="003C135A"/>
    <w:rsid w:val="003C17E2"/>
    <w:rsid w:val="003C180B"/>
    <w:rsid w:val="003C1B3F"/>
    <w:rsid w:val="003C1C03"/>
    <w:rsid w:val="003C2132"/>
    <w:rsid w:val="003C2200"/>
    <w:rsid w:val="003C23BD"/>
    <w:rsid w:val="003C2889"/>
    <w:rsid w:val="003C32F9"/>
    <w:rsid w:val="003C33F9"/>
    <w:rsid w:val="003C3BF4"/>
    <w:rsid w:val="003C3FC3"/>
    <w:rsid w:val="003C41AB"/>
    <w:rsid w:val="003C432D"/>
    <w:rsid w:val="003C4DDC"/>
    <w:rsid w:val="003C4E6F"/>
    <w:rsid w:val="003C4ED1"/>
    <w:rsid w:val="003C4F62"/>
    <w:rsid w:val="003C545E"/>
    <w:rsid w:val="003C5C15"/>
    <w:rsid w:val="003C5F6D"/>
    <w:rsid w:val="003C62C1"/>
    <w:rsid w:val="003C653E"/>
    <w:rsid w:val="003C6759"/>
    <w:rsid w:val="003C6B18"/>
    <w:rsid w:val="003C6DC0"/>
    <w:rsid w:val="003C7277"/>
    <w:rsid w:val="003C7392"/>
    <w:rsid w:val="003D0045"/>
    <w:rsid w:val="003D0058"/>
    <w:rsid w:val="003D03AC"/>
    <w:rsid w:val="003D0CEC"/>
    <w:rsid w:val="003D0E56"/>
    <w:rsid w:val="003D0F61"/>
    <w:rsid w:val="003D11BB"/>
    <w:rsid w:val="003D19C8"/>
    <w:rsid w:val="003D1B63"/>
    <w:rsid w:val="003D1C36"/>
    <w:rsid w:val="003D2802"/>
    <w:rsid w:val="003D2819"/>
    <w:rsid w:val="003D2DFC"/>
    <w:rsid w:val="003D2E16"/>
    <w:rsid w:val="003D2F58"/>
    <w:rsid w:val="003D3EEF"/>
    <w:rsid w:val="003D3FDA"/>
    <w:rsid w:val="003D40C3"/>
    <w:rsid w:val="003D4111"/>
    <w:rsid w:val="003D4360"/>
    <w:rsid w:val="003D48C6"/>
    <w:rsid w:val="003D5BC9"/>
    <w:rsid w:val="003D5CAB"/>
    <w:rsid w:val="003D65D2"/>
    <w:rsid w:val="003D66F0"/>
    <w:rsid w:val="003D6AD8"/>
    <w:rsid w:val="003D7033"/>
    <w:rsid w:val="003D70EA"/>
    <w:rsid w:val="003D7484"/>
    <w:rsid w:val="003D778B"/>
    <w:rsid w:val="003D7900"/>
    <w:rsid w:val="003D7B12"/>
    <w:rsid w:val="003D7E27"/>
    <w:rsid w:val="003E0247"/>
    <w:rsid w:val="003E03F4"/>
    <w:rsid w:val="003E0901"/>
    <w:rsid w:val="003E121B"/>
    <w:rsid w:val="003E1CAD"/>
    <w:rsid w:val="003E1FBC"/>
    <w:rsid w:val="003E289F"/>
    <w:rsid w:val="003E2BE0"/>
    <w:rsid w:val="003E2DB4"/>
    <w:rsid w:val="003E3131"/>
    <w:rsid w:val="003E3311"/>
    <w:rsid w:val="003E3E27"/>
    <w:rsid w:val="003E3FA1"/>
    <w:rsid w:val="003E4580"/>
    <w:rsid w:val="003E4BC7"/>
    <w:rsid w:val="003E4BDD"/>
    <w:rsid w:val="003E4FCB"/>
    <w:rsid w:val="003E511A"/>
    <w:rsid w:val="003E5B9D"/>
    <w:rsid w:val="003E5F35"/>
    <w:rsid w:val="003E6FCB"/>
    <w:rsid w:val="003E6FFC"/>
    <w:rsid w:val="003E72A5"/>
    <w:rsid w:val="003E7381"/>
    <w:rsid w:val="003E78D6"/>
    <w:rsid w:val="003E7BB1"/>
    <w:rsid w:val="003E7C01"/>
    <w:rsid w:val="003F04E6"/>
    <w:rsid w:val="003F12B5"/>
    <w:rsid w:val="003F1379"/>
    <w:rsid w:val="003F1522"/>
    <w:rsid w:val="003F1CE4"/>
    <w:rsid w:val="003F1D51"/>
    <w:rsid w:val="003F1E31"/>
    <w:rsid w:val="003F1F7A"/>
    <w:rsid w:val="003F2162"/>
    <w:rsid w:val="003F231F"/>
    <w:rsid w:val="003F2593"/>
    <w:rsid w:val="003F26B5"/>
    <w:rsid w:val="003F2707"/>
    <w:rsid w:val="003F2759"/>
    <w:rsid w:val="003F2795"/>
    <w:rsid w:val="003F27E1"/>
    <w:rsid w:val="003F2ABC"/>
    <w:rsid w:val="003F3097"/>
    <w:rsid w:val="003F32A5"/>
    <w:rsid w:val="003F33F7"/>
    <w:rsid w:val="003F36C0"/>
    <w:rsid w:val="003F3AC8"/>
    <w:rsid w:val="003F3B3A"/>
    <w:rsid w:val="003F3CC0"/>
    <w:rsid w:val="003F4485"/>
    <w:rsid w:val="003F53C8"/>
    <w:rsid w:val="003F55CF"/>
    <w:rsid w:val="003F573A"/>
    <w:rsid w:val="003F58CC"/>
    <w:rsid w:val="003F5E78"/>
    <w:rsid w:val="003F6411"/>
    <w:rsid w:val="003F736D"/>
    <w:rsid w:val="003F7795"/>
    <w:rsid w:val="003F77BA"/>
    <w:rsid w:val="003F7B30"/>
    <w:rsid w:val="004001AD"/>
    <w:rsid w:val="004004A3"/>
    <w:rsid w:val="0040053C"/>
    <w:rsid w:val="004007B2"/>
    <w:rsid w:val="004008BB"/>
    <w:rsid w:val="0040101D"/>
    <w:rsid w:val="0040131D"/>
    <w:rsid w:val="00401334"/>
    <w:rsid w:val="00401E79"/>
    <w:rsid w:val="0040219C"/>
    <w:rsid w:val="00403AEB"/>
    <w:rsid w:val="00403BBD"/>
    <w:rsid w:val="00403F00"/>
    <w:rsid w:val="0040420F"/>
    <w:rsid w:val="00404390"/>
    <w:rsid w:val="00404617"/>
    <w:rsid w:val="00404B68"/>
    <w:rsid w:val="0040527C"/>
    <w:rsid w:val="00405437"/>
    <w:rsid w:val="00405D01"/>
    <w:rsid w:val="0040690C"/>
    <w:rsid w:val="00406ACD"/>
    <w:rsid w:val="00406D92"/>
    <w:rsid w:val="00407186"/>
    <w:rsid w:val="004072FE"/>
    <w:rsid w:val="004075A6"/>
    <w:rsid w:val="00407AEF"/>
    <w:rsid w:val="00407B10"/>
    <w:rsid w:val="00407DB2"/>
    <w:rsid w:val="004101C7"/>
    <w:rsid w:val="0041053A"/>
    <w:rsid w:val="00410BFF"/>
    <w:rsid w:val="00410E0E"/>
    <w:rsid w:val="00411072"/>
    <w:rsid w:val="0041171E"/>
    <w:rsid w:val="00411724"/>
    <w:rsid w:val="00411CA7"/>
    <w:rsid w:val="00412350"/>
    <w:rsid w:val="004125C3"/>
    <w:rsid w:val="004127C9"/>
    <w:rsid w:val="00412D8D"/>
    <w:rsid w:val="00413015"/>
    <w:rsid w:val="004130FC"/>
    <w:rsid w:val="0041370C"/>
    <w:rsid w:val="00413952"/>
    <w:rsid w:val="0041411B"/>
    <w:rsid w:val="00414731"/>
    <w:rsid w:val="00414792"/>
    <w:rsid w:val="00414841"/>
    <w:rsid w:val="00414A09"/>
    <w:rsid w:val="00414AB5"/>
    <w:rsid w:val="00414DAB"/>
    <w:rsid w:val="004155BB"/>
    <w:rsid w:val="004156EA"/>
    <w:rsid w:val="0041592E"/>
    <w:rsid w:val="00415B35"/>
    <w:rsid w:val="004162E4"/>
    <w:rsid w:val="004164CA"/>
    <w:rsid w:val="00416705"/>
    <w:rsid w:val="00416FB1"/>
    <w:rsid w:val="004171A2"/>
    <w:rsid w:val="0041733B"/>
    <w:rsid w:val="00417411"/>
    <w:rsid w:val="00417D37"/>
    <w:rsid w:val="00420146"/>
    <w:rsid w:val="004201DE"/>
    <w:rsid w:val="0042036F"/>
    <w:rsid w:val="004205F0"/>
    <w:rsid w:val="004206AA"/>
    <w:rsid w:val="004208ED"/>
    <w:rsid w:val="00420B1B"/>
    <w:rsid w:val="00420B95"/>
    <w:rsid w:val="00420E66"/>
    <w:rsid w:val="00421280"/>
    <w:rsid w:val="00421599"/>
    <w:rsid w:val="00421794"/>
    <w:rsid w:val="004220BF"/>
    <w:rsid w:val="004227E2"/>
    <w:rsid w:val="0042298A"/>
    <w:rsid w:val="00422C53"/>
    <w:rsid w:val="004235E2"/>
    <w:rsid w:val="0042389A"/>
    <w:rsid w:val="00423A28"/>
    <w:rsid w:val="00423B45"/>
    <w:rsid w:val="00423CA1"/>
    <w:rsid w:val="004248A6"/>
    <w:rsid w:val="0042498A"/>
    <w:rsid w:val="00424C02"/>
    <w:rsid w:val="004254B4"/>
    <w:rsid w:val="00425787"/>
    <w:rsid w:val="0042629B"/>
    <w:rsid w:val="004262A1"/>
    <w:rsid w:val="004266BA"/>
    <w:rsid w:val="00426B51"/>
    <w:rsid w:val="00426CE0"/>
    <w:rsid w:val="00427198"/>
    <w:rsid w:val="00430178"/>
    <w:rsid w:val="0043112C"/>
    <w:rsid w:val="0043175A"/>
    <w:rsid w:val="00431AB8"/>
    <w:rsid w:val="00432961"/>
    <w:rsid w:val="00432AEC"/>
    <w:rsid w:val="00432E6B"/>
    <w:rsid w:val="00433306"/>
    <w:rsid w:val="00433514"/>
    <w:rsid w:val="004338AC"/>
    <w:rsid w:val="00433C4E"/>
    <w:rsid w:val="004341D0"/>
    <w:rsid w:val="004341E1"/>
    <w:rsid w:val="00434318"/>
    <w:rsid w:val="004345F4"/>
    <w:rsid w:val="00434C67"/>
    <w:rsid w:val="004353C3"/>
    <w:rsid w:val="0043584B"/>
    <w:rsid w:val="00435C10"/>
    <w:rsid w:val="00435C37"/>
    <w:rsid w:val="004368F8"/>
    <w:rsid w:val="00436C03"/>
    <w:rsid w:val="00436FFA"/>
    <w:rsid w:val="004370C5"/>
    <w:rsid w:val="004372FE"/>
    <w:rsid w:val="004379C1"/>
    <w:rsid w:val="00437CAB"/>
    <w:rsid w:val="00437ED7"/>
    <w:rsid w:val="004401B1"/>
    <w:rsid w:val="004402A4"/>
    <w:rsid w:val="0044048A"/>
    <w:rsid w:val="00440AB0"/>
    <w:rsid w:val="00441144"/>
    <w:rsid w:val="004411A1"/>
    <w:rsid w:val="004411A6"/>
    <w:rsid w:val="004414A2"/>
    <w:rsid w:val="00441986"/>
    <w:rsid w:val="0044198A"/>
    <w:rsid w:val="00441BBF"/>
    <w:rsid w:val="00441CED"/>
    <w:rsid w:val="0044203D"/>
    <w:rsid w:val="00442B98"/>
    <w:rsid w:val="00443894"/>
    <w:rsid w:val="0044420F"/>
    <w:rsid w:val="00444328"/>
    <w:rsid w:val="0044480D"/>
    <w:rsid w:val="00444A16"/>
    <w:rsid w:val="00444B1D"/>
    <w:rsid w:val="00444EBF"/>
    <w:rsid w:val="00445177"/>
    <w:rsid w:val="00445363"/>
    <w:rsid w:val="004455A1"/>
    <w:rsid w:val="004458C0"/>
    <w:rsid w:val="00445B9A"/>
    <w:rsid w:val="00445C21"/>
    <w:rsid w:val="00445F2C"/>
    <w:rsid w:val="0044606D"/>
    <w:rsid w:val="0044648F"/>
    <w:rsid w:val="00446DBD"/>
    <w:rsid w:val="00447077"/>
    <w:rsid w:val="0044716C"/>
    <w:rsid w:val="00447532"/>
    <w:rsid w:val="00447570"/>
    <w:rsid w:val="0044792D"/>
    <w:rsid w:val="00450FEC"/>
    <w:rsid w:val="0045101E"/>
    <w:rsid w:val="0045105E"/>
    <w:rsid w:val="004515F3"/>
    <w:rsid w:val="004517D3"/>
    <w:rsid w:val="00452E85"/>
    <w:rsid w:val="004533BE"/>
    <w:rsid w:val="0045374D"/>
    <w:rsid w:val="00453F6F"/>
    <w:rsid w:val="00454066"/>
    <w:rsid w:val="00454387"/>
    <w:rsid w:val="0045478C"/>
    <w:rsid w:val="00454BD7"/>
    <w:rsid w:val="00454D96"/>
    <w:rsid w:val="0045507C"/>
    <w:rsid w:val="00455505"/>
    <w:rsid w:val="00455569"/>
    <w:rsid w:val="004557BD"/>
    <w:rsid w:val="00455B44"/>
    <w:rsid w:val="00455DBD"/>
    <w:rsid w:val="00455E73"/>
    <w:rsid w:val="0045624F"/>
    <w:rsid w:val="00456660"/>
    <w:rsid w:val="0045692B"/>
    <w:rsid w:val="0045706A"/>
    <w:rsid w:val="00457A86"/>
    <w:rsid w:val="00457C7B"/>
    <w:rsid w:val="00457DD4"/>
    <w:rsid w:val="00457EB4"/>
    <w:rsid w:val="004602A3"/>
    <w:rsid w:val="00460B91"/>
    <w:rsid w:val="00460D1A"/>
    <w:rsid w:val="00460DCB"/>
    <w:rsid w:val="004610E6"/>
    <w:rsid w:val="00461234"/>
    <w:rsid w:val="00461677"/>
    <w:rsid w:val="00462E0F"/>
    <w:rsid w:val="00462F34"/>
    <w:rsid w:val="00463050"/>
    <w:rsid w:val="004632A3"/>
    <w:rsid w:val="0046347B"/>
    <w:rsid w:val="00463FD4"/>
    <w:rsid w:val="004643EC"/>
    <w:rsid w:val="0046530C"/>
    <w:rsid w:val="00465F7B"/>
    <w:rsid w:val="0046621F"/>
    <w:rsid w:val="00466450"/>
    <w:rsid w:val="0046682E"/>
    <w:rsid w:val="00466F15"/>
    <w:rsid w:val="00467A57"/>
    <w:rsid w:val="00467D71"/>
    <w:rsid w:val="00467EAE"/>
    <w:rsid w:val="00470E4F"/>
    <w:rsid w:val="0047121D"/>
    <w:rsid w:val="004715D2"/>
    <w:rsid w:val="00471885"/>
    <w:rsid w:val="004718EC"/>
    <w:rsid w:val="00471F38"/>
    <w:rsid w:val="00471FC1"/>
    <w:rsid w:val="004724E6"/>
    <w:rsid w:val="0047259D"/>
    <w:rsid w:val="00472A2B"/>
    <w:rsid w:val="00473794"/>
    <w:rsid w:val="004737FC"/>
    <w:rsid w:val="0047469C"/>
    <w:rsid w:val="00474A11"/>
    <w:rsid w:val="004754AB"/>
    <w:rsid w:val="004754DC"/>
    <w:rsid w:val="00475B4D"/>
    <w:rsid w:val="00475BF9"/>
    <w:rsid w:val="004762BB"/>
    <w:rsid w:val="004768FD"/>
    <w:rsid w:val="00476B73"/>
    <w:rsid w:val="00476D01"/>
    <w:rsid w:val="00476E8B"/>
    <w:rsid w:val="00477219"/>
    <w:rsid w:val="0048047A"/>
    <w:rsid w:val="00480506"/>
    <w:rsid w:val="00480933"/>
    <w:rsid w:val="0048142C"/>
    <w:rsid w:val="0048164B"/>
    <w:rsid w:val="00481A4C"/>
    <w:rsid w:val="004820F2"/>
    <w:rsid w:val="004828B9"/>
    <w:rsid w:val="00482CAE"/>
    <w:rsid w:val="004830DE"/>
    <w:rsid w:val="0048350A"/>
    <w:rsid w:val="00483D5E"/>
    <w:rsid w:val="004846A0"/>
    <w:rsid w:val="00484902"/>
    <w:rsid w:val="00484BFC"/>
    <w:rsid w:val="00484D6C"/>
    <w:rsid w:val="00484FA6"/>
    <w:rsid w:val="0048510A"/>
    <w:rsid w:val="004851F1"/>
    <w:rsid w:val="004858DC"/>
    <w:rsid w:val="00485A69"/>
    <w:rsid w:val="00485E93"/>
    <w:rsid w:val="0048606B"/>
    <w:rsid w:val="00486530"/>
    <w:rsid w:val="00486610"/>
    <w:rsid w:val="00487416"/>
    <w:rsid w:val="004878CC"/>
    <w:rsid w:val="00487A1F"/>
    <w:rsid w:val="00487B23"/>
    <w:rsid w:val="00487C20"/>
    <w:rsid w:val="00487F45"/>
    <w:rsid w:val="004901B3"/>
    <w:rsid w:val="004902E2"/>
    <w:rsid w:val="00490748"/>
    <w:rsid w:val="0049089D"/>
    <w:rsid w:val="00490D0E"/>
    <w:rsid w:val="00490E54"/>
    <w:rsid w:val="00491355"/>
    <w:rsid w:val="00491A9D"/>
    <w:rsid w:val="00491C73"/>
    <w:rsid w:val="00491E6E"/>
    <w:rsid w:val="00491F5A"/>
    <w:rsid w:val="00492040"/>
    <w:rsid w:val="00492252"/>
    <w:rsid w:val="00492AAE"/>
    <w:rsid w:val="00492B32"/>
    <w:rsid w:val="00492DA7"/>
    <w:rsid w:val="0049320B"/>
    <w:rsid w:val="004932B1"/>
    <w:rsid w:val="004932E0"/>
    <w:rsid w:val="00493C55"/>
    <w:rsid w:val="00493C56"/>
    <w:rsid w:val="00493D92"/>
    <w:rsid w:val="00495213"/>
    <w:rsid w:val="00496B95"/>
    <w:rsid w:val="004973C9"/>
    <w:rsid w:val="00497AC0"/>
    <w:rsid w:val="004A02BD"/>
    <w:rsid w:val="004A0766"/>
    <w:rsid w:val="004A0816"/>
    <w:rsid w:val="004A115E"/>
    <w:rsid w:val="004A17E3"/>
    <w:rsid w:val="004A1CAB"/>
    <w:rsid w:val="004A1CF4"/>
    <w:rsid w:val="004A202D"/>
    <w:rsid w:val="004A2560"/>
    <w:rsid w:val="004A2A6B"/>
    <w:rsid w:val="004A2CF3"/>
    <w:rsid w:val="004A32C0"/>
    <w:rsid w:val="004A333A"/>
    <w:rsid w:val="004A36FB"/>
    <w:rsid w:val="004A42FF"/>
    <w:rsid w:val="004A454F"/>
    <w:rsid w:val="004A46AD"/>
    <w:rsid w:val="004A46C0"/>
    <w:rsid w:val="004A4BDD"/>
    <w:rsid w:val="004A4D52"/>
    <w:rsid w:val="004A4E7B"/>
    <w:rsid w:val="004A534E"/>
    <w:rsid w:val="004A538D"/>
    <w:rsid w:val="004A582C"/>
    <w:rsid w:val="004A5B87"/>
    <w:rsid w:val="004A5CBC"/>
    <w:rsid w:val="004A5FBC"/>
    <w:rsid w:val="004A636E"/>
    <w:rsid w:val="004A6ED5"/>
    <w:rsid w:val="004A7685"/>
    <w:rsid w:val="004A7755"/>
    <w:rsid w:val="004A7A86"/>
    <w:rsid w:val="004A7D93"/>
    <w:rsid w:val="004A7DCC"/>
    <w:rsid w:val="004A7E53"/>
    <w:rsid w:val="004A7EAE"/>
    <w:rsid w:val="004A7F76"/>
    <w:rsid w:val="004B09A8"/>
    <w:rsid w:val="004B1266"/>
    <w:rsid w:val="004B1CD9"/>
    <w:rsid w:val="004B1D69"/>
    <w:rsid w:val="004B1F9A"/>
    <w:rsid w:val="004B2341"/>
    <w:rsid w:val="004B2CFF"/>
    <w:rsid w:val="004B30E5"/>
    <w:rsid w:val="004B3710"/>
    <w:rsid w:val="004B3B4C"/>
    <w:rsid w:val="004B40D3"/>
    <w:rsid w:val="004B42F7"/>
    <w:rsid w:val="004B48F7"/>
    <w:rsid w:val="004B535E"/>
    <w:rsid w:val="004B6E32"/>
    <w:rsid w:val="004B705A"/>
    <w:rsid w:val="004B73F8"/>
    <w:rsid w:val="004B7F74"/>
    <w:rsid w:val="004C021C"/>
    <w:rsid w:val="004C0C06"/>
    <w:rsid w:val="004C0CD0"/>
    <w:rsid w:val="004C0DA0"/>
    <w:rsid w:val="004C0EFA"/>
    <w:rsid w:val="004C0F02"/>
    <w:rsid w:val="004C1140"/>
    <w:rsid w:val="004C13D6"/>
    <w:rsid w:val="004C1E45"/>
    <w:rsid w:val="004C1FC5"/>
    <w:rsid w:val="004C21BF"/>
    <w:rsid w:val="004C277A"/>
    <w:rsid w:val="004C2FCE"/>
    <w:rsid w:val="004C3287"/>
    <w:rsid w:val="004C35F4"/>
    <w:rsid w:val="004C3B19"/>
    <w:rsid w:val="004C3D24"/>
    <w:rsid w:val="004C3D91"/>
    <w:rsid w:val="004C3E09"/>
    <w:rsid w:val="004C40FE"/>
    <w:rsid w:val="004C53A6"/>
    <w:rsid w:val="004C54A7"/>
    <w:rsid w:val="004C54D5"/>
    <w:rsid w:val="004C5915"/>
    <w:rsid w:val="004C5B40"/>
    <w:rsid w:val="004C5EFA"/>
    <w:rsid w:val="004C6078"/>
    <w:rsid w:val="004C6240"/>
    <w:rsid w:val="004C6398"/>
    <w:rsid w:val="004C660E"/>
    <w:rsid w:val="004C6678"/>
    <w:rsid w:val="004C6849"/>
    <w:rsid w:val="004C6E31"/>
    <w:rsid w:val="004C6EEC"/>
    <w:rsid w:val="004C7419"/>
    <w:rsid w:val="004D0030"/>
    <w:rsid w:val="004D0326"/>
    <w:rsid w:val="004D05A1"/>
    <w:rsid w:val="004D08B3"/>
    <w:rsid w:val="004D09DF"/>
    <w:rsid w:val="004D0B05"/>
    <w:rsid w:val="004D0D85"/>
    <w:rsid w:val="004D1322"/>
    <w:rsid w:val="004D174B"/>
    <w:rsid w:val="004D19A2"/>
    <w:rsid w:val="004D1A41"/>
    <w:rsid w:val="004D1AC4"/>
    <w:rsid w:val="004D201F"/>
    <w:rsid w:val="004D2806"/>
    <w:rsid w:val="004D2B07"/>
    <w:rsid w:val="004D31F9"/>
    <w:rsid w:val="004D36A0"/>
    <w:rsid w:val="004D41AA"/>
    <w:rsid w:val="004D471D"/>
    <w:rsid w:val="004D4943"/>
    <w:rsid w:val="004D4CBE"/>
    <w:rsid w:val="004D4D28"/>
    <w:rsid w:val="004D5810"/>
    <w:rsid w:val="004D5E1A"/>
    <w:rsid w:val="004D5F3E"/>
    <w:rsid w:val="004D6691"/>
    <w:rsid w:val="004D6796"/>
    <w:rsid w:val="004D697C"/>
    <w:rsid w:val="004D6B1C"/>
    <w:rsid w:val="004D6F54"/>
    <w:rsid w:val="004D757D"/>
    <w:rsid w:val="004D75E3"/>
    <w:rsid w:val="004D7E3A"/>
    <w:rsid w:val="004E034B"/>
    <w:rsid w:val="004E08FA"/>
    <w:rsid w:val="004E0A42"/>
    <w:rsid w:val="004E0C37"/>
    <w:rsid w:val="004E1100"/>
    <w:rsid w:val="004E1380"/>
    <w:rsid w:val="004E141B"/>
    <w:rsid w:val="004E1857"/>
    <w:rsid w:val="004E195A"/>
    <w:rsid w:val="004E1CAA"/>
    <w:rsid w:val="004E1CAE"/>
    <w:rsid w:val="004E1CB6"/>
    <w:rsid w:val="004E1DB9"/>
    <w:rsid w:val="004E249B"/>
    <w:rsid w:val="004E3033"/>
    <w:rsid w:val="004E3198"/>
    <w:rsid w:val="004E3438"/>
    <w:rsid w:val="004E3E32"/>
    <w:rsid w:val="004E42B7"/>
    <w:rsid w:val="004E4840"/>
    <w:rsid w:val="004E5B3F"/>
    <w:rsid w:val="004E64A4"/>
    <w:rsid w:val="004E65B6"/>
    <w:rsid w:val="004E6724"/>
    <w:rsid w:val="004E6D93"/>
    <w:rsid w:val="004E6DDE"/>
    <w:rsid w:val="004E6F38"/>
    <w:rsid w:val="004E7045"/>
    <w:rsid w:val="004E705B"/>
    <w:rsid w:val="004E7073"/>
    <w:rsid w:val="004E75DC"/>
    <w:rsid w:val="004E78FA"/>
    <w:rsid w:val="004F0131"/>
    <w:rsid w:val="004F04DE"/>
    <w:rsid w:val="004F05D5"/>
    <w:rsid w:val="004F09AE"/>
    <w:rsid w:val="004F0B06"/>
    <w:rsid w:val="004F1429"/>
    <w:rsid w:val="004F16B3"/>
    <w:rsid w:val="004F1A80"/>
    <w:rsid w:val="004F1BC3"/>
    <w:rsid w:val="004F343C"/>
    <w:rsid w:val="004F3664"/>
    <w:rsid w:val="004F3785"/>
    <w:rsid w:val="004F3A70"/>
    <w:rsid w:val="004F3E97"/>
    <w:rsid w:val="004F3EC3"/>
    <w:rsid w:val="004F4332"/>
    <w:rsid w:val="004F47FA"/>
    <w:rsid w:val="004F49B6"/>
    <w:rsid w:val="004F4E59"/>
    <w:rsid w:val="004F501B"/>
    <w:rsid w:val="004F5113"/>
    <w:rsid w:val="004F5600"/>
    <w:rsid w:val="004F57E5"/>
    <w:rsid w:val="004F5DDB"/>
    <w:rsid w:val="004F5FB5"/>
    <w:rsid w:val="004F61D9"/>
    <w:rsid w:val="004F6722"/>
    <w:rsid w:val="004F6775"/>
    <w:rsid w:val="004F6B1F"/>
    <w:rsid w:val="004F6B2E"/>
    <w:rsid w:val="004F6B8B"/>
    <w:rsid w:val="004F6D29"/>
    <w:rsid w:val="004F70E6"/>
    <w:rsid w:val="004F7236"/>
    <w:rsid w:val="004F7354"/>
    <w:rsid w:val="004F73D7"/>
    <w:rsid w:val="004F7A03"/>
    <w:rsid w:val="004F7B79"/>
    <w:rsid w:val="00500154"/>
    <w:rsid w:val="0050015B"/>
    <w:rsid w:val="00500888"/>
    <w:rsid w:val="00500B11"/>
    <w:rsid w:val="00500EEC"/>
    <w:rsid w:val="00500FB0"/>
    <w:rsid w:val="0050163D"/>
    <w:rsid w:val="0050185E"/>
    <w:rsid w:val="005019A1"/>
    <w:rsid w:val="00501AEE"/>
    <w:rsid w:val="00501F56"/>
    <w:rsid w:val="00502FC0"/>
    <w:rsid w:val="00503200"/>
    <w:rsid w:val="005036A8"/>
    <w:rsid w:val="00503924"/>
    <w:rsid w:val="00503A66"/>
    <w:rsid w:val="00503DFC"/>
    <w:rsid w:val="005048A8"/>
    <w:rsid w:val="00504B57"/>
    <w:rsid w:val="00504F22"/>
    <w:rsid w:val="00505226"/>
    <w:rsid w:val="00505B42"/>
    <w:rsid w:val="00505C8A"/>
    <w:rsid w:val="00506207"/>
    <w:rsid w:val="00506903"/>
    <w:rsid w:val="00507384"/>
    <w:rsid w:val="00507DD8"/>
    <w:rsid w:val="00510099"/>
    <w:rsid w:val="0051009B"/>
    <w:rsid w:val="005100B4"/>
    <w:rsid w:val="005101B9"/>
    <w:rsid w:val="0051072D"/>
    <w:rsid w:val="005112B3"/>
    <w:rsid w:val="0051152B"/>
    <w:rsid w:val="005116D9"/>
    <w:rsid w:val="0051177A"/>
    <w:rsid w:val="005119D9"/>
    <w:rsid w:val="00511E8F"/>
    <w:rsid w:val="0051269C"/>
    <w:rsid w:val="00512B9E"/>
    <w:rsid w:val="00512D85"/>
    <w:rsid w:val="00512F59"/>
    <w:rsid w:val="00512FD2"/>
    <w:rsid w:val="00513015"/>
    <w:rsid w:val="005130CE"/>
    <w:rsid w:val="005133A7"/>
    <w:rsid w:val="00513789"/>
    <w:rsid w:val="005138EB"/>
    <w:rsid w:val="00513BE4"/>
    <w:rsid w:val="0051402C"/>
    <w:rsid w:val="00514701"/>
    <w:rsid w:val="00514C72"/>
    <w:rsid w:val="00514F7B"/>
    <w:rsid w:val="0051599F"/>
    <w:rsid w:val="0051605A"/>
    <w:rsid w:val="0051623F"/>
    <w:rsid w:val="00516A8B"/>
    <w:rsid w:val="00516B0B"/>
    <w:rsid w:val="00516BB6"/>
    <w:rsid w:val="00516C2D"/>
    <w:rsid w:val="00516DA5"/>
    <w:rsid w:val="0051718F"/>
    <w:rsid w:val="005174EA"/>
    <w:rsid w:val="00520021"/>
    <w:rsid w:val="005201E8"/>
    <w:rsid w:val="00520322"/>
    <w:rsid w:val="00520579"/>
    <w:rsid w:val="00520A63"/>
    <w:rsid w:val="00520DA9"/>
    <w:rsid w:val="005226F9"/>
    <w:rsid w:val="005227E1"/>
    <w:rsid w:val="0052286D"/>
    <w:rsid w:val="00522C8E"/>
    <w:rsid w:val="00522E94"/>
    <w:rsid w:val="00522FB9"/>
    <w:rsid w:val="00523717"/>
    <w:rsid w:val="005238E3"/>
    <w:rsid w:val="00523DE6"/>
    <w:rsid w:val="00524178"/>
    <w:rsid w:val="0052463B"/>
    <w:rsid w:val="00524855"/>
    <w:rsid w:val="00524AD9"/>
    <w:rsid w:val="00524DAC"/>
    <w:rsid w:val="0052528D"/>
    <w:rsid w:val="005256D2"/>
    <w:rsid w:val="0052605F"/>
    <w:rsid w:val="00527636"/>
    <w:rsid w:val="005276A3"/>
    <w:rsid w:val="00527A9D"/>
    <w:rsid w:val="005306BB"/>
    <w:rsid w:val="00530848"/>
    <w:rsid w:val="00530B5F"/>
    <w:rsid w:val="00530C3B"/>
    <w:rsid w:val="005318A8"/>
    <w:rsid w:val="00531C51"/>
    <w:rsid w:val="00531EF5"/>
    <w:rsid w:val="005320C6"/>
    <w:rsid w:val="00532899"/>
    <w:rsid w:val="00532F3E"/>
    <w:rsid w:val="00532FFA"/>
    <w:rsid w:val="00533422"/>
    <w:rsid w:val="005337B3"/>
    <w:rsid w:val="00533914"/>
    <w:rsid w:val="00533E0A"/>
    <w:rsid w:val="00534210"/>
    <w:rsid w:val="00534612"/>
    <w:rsid w:val="00534F25"/>
    <w:rsid w:val="005350DA"/>
    <w:rsid w:val="005353F8"/>
    <w:rsid w:val="00535B69"/>
    <w:rsid w:val="00536568"/>
    <w:rsid w:val="005367C1"/>
    <w:rsid w:val="00536854"/>
    <w:rsid w:val="00537398"/>
    <w:rsid w:val="00537994"/>
    <w:rsid w:val="00540171"/>
    <w:rsid w:val="00540701"/>
    <w:rsid w:val="00540C41"/>
    <w:rsid w:val="00540D35"/>
    <w:rsid w:val="00540EAE"/>
    <w:rsid w:val="00541038"/>
    <w:rsid w:val="0054124A"/>
    <w:rsid w:val="00541947"/>
    <w:rsid w:val="00541C15"/>
    <w:rsid w:val="00542150"/>
    <w:rsid w:val="0054293F"/>
    <w:rsid w:val="00542AFA"/>
    <w:rsid w:val="00542BA0"/>
    <w:rsid w:val="00542E55"/>
    <w:rsid w:val="0054319F"/>
    <w:rsid w:val="00543A50"/>
    <w:rsid w:val="00543FD4"/>
    <w:rsid w:val="005441A1"/>
    <w:rsid w:val="00544312"/>
    <w:rsid w:val="005448BE"/>
    <w:rsid w:val="00544B3F"/>
    <w:rsid w:val="00545492"/>
    <w:rsid w:val="0054558D"/>
    <w:rsid w:val="005456D2"/>
    <w:rsid w:val="0054616D"/>
    <w:rsid w:val="00546628"/>
    <w:rsid w:val="00546F1A"/>
    <w:rsid w:val="00547333"/>
    <w:rsid w:val="005473E0"/>
    <w:rsid w:val="00547784"/>
    <w:rsid w:val="005513FD"/>
    <w:rsid w:val="00551B1B"/>
    <w:rsid w:val="00551B54"/>
    <w:rsid w:val="00551CD8"/>
    <w:rsid w:val="00552270"/>
    <w:rsid w:val="0055263B"/>
    <w:rsid w:val="00552799"/>
    <w:rsid w:val="00552ABD"/>
    <w:rsid w:val="00552B33"/>
    <w:rsid w:val="00552B3E"/>
    <w:rsid w:val="0055330F"/>
    <w:rsid w:val="005534D8"/>
    <w:rsid w:val="00553AA9"/>
    <w:rsid w:val="0055404B"/>
    <w:rsid w:val="0055497E"/>
    <w:rsid w:val="00554C96"/>
    <w:rsid w:val="0055529E"/>
    <w:rsid w:val="005552DD"/>
    <w:rsid w:val="00555CDC"/>
    <w:rsid w:val="00555E87"/>
    <w:rsid w:val="00556889"/>
    <w:rsid w:val="00556F0A"/>
    <w:rsid w:val="0055774D"/>
    <w:rsid w:val="005601C1"/>
    <w:rsid w:val="005604ED"/>
    <w:rsid w:val="0056086D"/>
    <w:rsid w:val="00560C8C"/>
    <w:rsid w:val="00561C13"/>
    <w:rsid w:val="00561D46"/>
    <w:rsid w:val="0056211B"/>
    <w:rsid w:val="0056226F"/>
    <w:rsid w:val="00562576"/>
    <w:rsid w:val="00562706"/>
    <w:rsid w:val="0056270B"/>
    <w:rsid w:val="005628B6"/>
    <w:rsid w:val="00562D9E"/>
    <w:rsid w:val="00562DF6"/>
    <w:rsid w:val="00562E8E"/>
    <w:rsid w:val="00563372"/>
    <w:rsid w:val="00563ADD"/>
    <w:rsid w:val="005642E9"/>
    <w:rsid w:val="005648E1"/>
    <w:rsid w:val="00564E61"/>
    <w:rsid w:val="005650FC"/>
    <w:rsid w:val="005651CD"/>
    <w:rsid w:val="005652E0"/>
    <w:rsid w:val="00565565"/>
    <w:rsid w:val="005659A4"/>
    <w:rsid w:val="00565B24"/>
    <w:rsid w:val="00566089"/>
    <w:rsid w:val="005660A8"/>
    <w:rsid w:val="005666BE"/>
    <w:rsid w:val="00566E7F"/>
    <w:rsid w:val="00566F22"/>
    <w:rsid w:val="00567031"/>
    <w:rsid w:val="005671C3"/>
    <w:rsid w:val="005672D7"/>
    <w:rsid w:val="00567523"/>
    <w:rsid w:val="00567586"/>
    <w:rsid w:val="005676F3"/>
    <w:rsid w:val="0056771D"/>
    <w:rsid w:val="00567865"/>
    <w:rsid w:val="005678C4"/>
    <w:rsid w:val="005701DA"/>
    <w:rsid w:val="00570360"/>
    <w:rsid w:val="00570A60"/>
    <w:rsid w:val="0057101F"/>
    <w:rsid w:val="00571745"/>
    <w:rsid w:val="005717C8"/>
    <w:rsid w:val="00571C20"/>
    <w:rsid w:val="00571E1D"/>
    <w:rsid w:val="00572E0E"/>
    <w:rsid w:val="00573006"/>
    <w:rsid w:val="00573025"/>
    <w:rsid w:val="005730F0"/>
    <w:rsid w:val="0057311B"/>
    <w:rsid w:val="0057390F"/>
    <w:rsid w:val="0057398F"/>
    <w:rsid w:val="00573B68"/>
    <w:rsid w:val="00573F4E"/>
    <w:rsid w:val="00574220"/>
    <w:rsid w:val="00574937"/>
    <w:rsid w:val="00574B6A"/>
    <w:rsid w:val="00574B92"/>
    <w:rsid w:val="005754FB"/>
    <w:rsid w:val="0057603C"/>
    <w:rsid w:val="005765C1"/>
    <w:rsid w:val="005770AC"/>
    <w:rsid w:val="0057716E"/>
    <w:rsid w:val="0057717B"/>
    <w:rsid w:val="00577489"/>
    <w:rsid w:val="005778E9"/>
    <w:rsid w:val="00580209"/>
    <w:rsid w:val="00580EAF"/>
    <w:rsid w:val="00581049"/>
    <w:rsid w:val="005810CC"/>
    <w:rsid w:val="00581451"/>
    <w:rsid w:val="005816AF"/>
    <w:rsid w:val="00581A9C"/>
    <w:rsid w:val="00581DD8"/>
    <w:rsid w:val="00582370"/>
    <w:rsid w:val="0058264B"/>
    <w:rsid w:val="00582748"/>
    <w:rsid w:val="00582E10"/>
    <w:rsid w:val="00582EC8"/>
    <w:rsid w:val="0058329D"/>
    <w:rsid w:val="00583902"/>
    <w:rsid w:val="00583976"/>
    <w:rsid w:val="00584211"/>
    <w:rsid w:val="0058460F"/>
    <w:rsid w:val="0058478B"/>
    <w:rsid w:val="005849CC"/>
    <w:rsid w:val="005849D7"/>
    <w:rsid w:val="005853C0"/>
    <w:rsid w:val="00585ABE"/>
    <w:rsid w:val="00585BB8"/>
    <w:rsid w:val="00585FF0"/>
    <w:rsid w:val="0058642E"/>
    <w:rsid w:val="00587508"/>
    <w:rsid w:val="00587727"/>
    <w:rsid w:val="00587B08"/>
    <w:rsid w:val="00587CFE"/>
    <w:rsid w:val="00587F94"/>
    <w:rsid w:val="00590209"/>
    <w:rsid w:val="005907D7"/>
    <w:rsid w:val="00590CF7"/>
    <w:rsid w:val="00591222"/>
    <w:rsid w:val="00591383"/>
    <w:rsid w:val="00591484"/>
    <w:rsid w:val="005916FA"/>
    <w:rsid w:val="005917CF"/>
    <w:rsid w:val="0059247F"/>
    <w:rsid w:val="00592742"/>
    <w:rsid w:val="005929CB"/>
    <w:rsid w:val="005937D1"/>
    <w:rsid w:val="00593833"/>
    <w:rsid w:val="00593CE6"/>
    <w:rsid w:val="00594017"/>
    <w:rsid w:val="00594428"/>
    <w:rsid w:val="005944D0"/>
    <w:rsid w:val="005948D4"/>
    <w:rsid w:val="0059569C"/>
    <w:rsid w:val="005959E1"/>
    <w:rsid w:val="005959FD"/>
    <w:rsid w:val="00595B85"/>
    <w:rsid w:val="00595E0A"/>
    <w:rsid w:val="0059655A"/>
    <w:rsid w:val="005968D0"/>
    <w:rsid w:val="00596E68"/>
    <w:rsid w:val="005A07E2"/>
    <w:rsid w:val="005A089D"/>
    <w:rsid w:val="005A0CE6"/>
    <w:rsid w:val="005A1118"/>
    <w:rsid w:val="005A1467"/>
    <w:rsid w:val="005A166F"/>
    <w:rsid w:val="005A1AB6"/>
    <w:rsid w:val="005A2157"/>
    <w:rsid w:val="005A2256"/>
    <w:rsid w:val="005A2B96"/>
    <w:rsid w:val="005A2D0E"/>
    <w:rsid w:val="005A3089"/>
    <w:rsid w:val="005A323A"/>
    <w:rsid w:val="005A36E2"/>
    <w:rsid w:val="005A379D"/>
    <w:rsid w:val="005A3A81"/>
    <w:rsid w:val="005A4058"/>
    <w:rsid w:val="005A40E0"/>
    <w:rsid w:val="005A4936"/>
    <w:rsid w:val="005A4970"/>
    <w:rsid w:val="005A49FC"/>
    <w:rsid w:val="005A4A40"/>
    <w:rsid w:val="005A544B"/>
    <w:rsid w:val="005A54C2"/>
    <w:rsid w:val="005A56D3"/>
    <w:rsid w:val="005A571D"/>
    <w:rsid w:val="005A5848"/>
    <w:rsid w:val="005A5DD7"/>
    <w:rsid w:val="005A65DE"/>
    <w:rsid w:val="005A68B4"/>
    <w:rsid w:val="005A6942"/>
    <w:rsid w:val="005A6EB7"/>
    <w:rsid w:val="005A74C4"/>
    <w:rsid w:val="005A79DE"/>
    <w:rsid w:val="005B05BD"/>
    <w:rsid w:val="005B05C8"/>
    <w:rsid w:val="005B129D"/>
    <w:rsid w:val="005B143E"/>
    <w:rsid w:val="005B1455"/>
    <w:rsid w:val="005B14F6"/>
    <w:rsid w:val="005B187F"/>
    <w:rsid w:val="005B1B82"/>
    <w:rsid w:val="005B1DC8"/>
    <w:rsid w:val="005B2003"/>
    <w:rsid w:val="005B24D7"/>
    <w:rsid w:val="005B262E"/>
    <w:rsid w:val="005B2A65"/>
    <w:rsid w:val="005B2BD8"/>
    <w:rsid w:val="005B3851"/>
    <w:rsid w:val="005B3A43"/>
    <w:rsid w:val="005B3A9D"/>
    <w:rsid w:val="005B43D9"/>
    <w:rsid w:val="005B4521"/>
    <w:rsid w:val="005B46D1"/>
    <w:rsid w:val="005B499B"/>
    <w:rsid w:val="005B4A18"/>
    <w:rsid w:val="005B4CA7"/>
    <w:rsid w:val="005B4EDA"/>
    <w:rsid w:val="005B52B2"/>
    <w:rsid w:val="005B5D85"/>
    <w:rsid w:val="005B6747"/>
    <w:rsid w:val="005B6954"/>
    <w:rsid w:val="005B6B89"/>
    <w:rsid w:val="005B6D89"/>
    <w:rsid w:val="005B73FB"/>
    <w:rsid w:val="005B7BE8"/>
    <w:rsid w:val="005C0A94"/>
    <w:rsid w:val="005C1726"/>
    <w:rsid w:val="005C18CD"/>
    <w:rsid w:val="005C1B68"/>
    <w:rsid w:val="005C1C25"/>
    <w:rsid w:val="005C2272"/>
    <w:rsid w:val="005C2288"/>
    <w:rsid w:val="005C22E8"/>
    <w:rsid w:val="005C23A4"/>
    <w:rsid w:val="005C3600"/>
    <w:rsid w:val="005C3C96"/>
    <w:rsid w:val="005C3D98"/>
    <w:rsid w:val="005C3E24"/>
    <w:rsid w:val="005C4073"/>
    <w:rsid w:val="005C45A1"/>
    <w:rsid w:val="005C45AF"/>
    <w:rsid w:val="005C4D77"/>
    <w:rsid w:val="005C4D86"/>
    <w:rsid w:val="005C4D99"/>
    <w:rsid w:val="005C4FDF"/>
    <w:rsid w:val="005C55C0"/>
    <w:rsid w:val="005C56DB"/>
    <w:rsid w:val="005C5D7B"/>
    <w:rsid w:val="005C5F53"/>
    <w:rsid w:val="005C652C"/>
    <w:rsid w:val="005C67C4"/>
    <w:rsid w:val="005C737D"/>
    <w:rsid w:val="005C76C0"/>
    <w:rsid w:val="005C771F"/>
    <w:rsid w:val="005C7C3F"/>
    <w:rsid w:val="005C7EF6"/>
    <w:rsid w:val="005C7FFC"/>
    <w:rsid w:val="005D07EE"/>
    <w:rsid w:val="005D1520"/>
    <w:rsid w:val="005D1982"/>
    <w:rsid w:val="005D20EC"/>
    <w:rsid w:val="005D2716"/>
    <w:rsid w:val="005D2798"/>
    <w:rsid w:val="005D2929"/>
    <w:rsid w:val="005D29FC"/>
    <w:rsid w:val="005D2C22"/>
    <w:rsid w:val="005D2E2D"/>
    <w:rsid w:val="005D3608"/>
    <w:rsid w:val="005D36A9"/>
    <w:rsid w:val="005D3844"/>
    <w:rsid w:val="005D3F0D"/>
    <w:rsid w:val="005D40B5"/>
    <w:rsid w:val="005D437B"/>
    <w:rsid w:val="005D4BE3"/>
    <w:rsid w:val="005D4D24"/>
    <w:rsid w:val="005D5450"/>
    <w:rsid w:val="005D5639"/>
    <w:rsid w:val="005D5ACE"/>
    <w:rsid w:val="005D6037"/>
    <w:rsid w:val="005D63FB"/>
    <w:rsid w:val="005D67D8"/>
    <w:rsid w:val="005D681C"/>
    <w:rsid w:val="005D70B3"/>
    <w:rsid w:val="005D7E91"/>
    <w:rsid w:val="005E0783"/>
    <w:rsid w:val="005E0B1C"/>
    <w:rsid w:val="005E1755"/>
    <w:rsid w:val="005E1846"/>
    <w:rsid w:val="005E1A4A"/>
    <w:rsid w:val="005E1C1C"/>
    <w:rsid w:val="005E1D94"/>
    <w:rsid w:val="005E231D"/>
    <w:rsid w:val="005E2ED2"/>
    <w:rsid w:val="005E3209"/>
    <w:rsid w:val="005E32CA"/>
    <w:rsid w:val="005E41A7"/>
    <w:rsid w:val="005E44FE"/>
    <w:rsid w:val="005E4D72"/>
    <w:rsid w:val="005E4DF1"/>
    <w:rsid w:val="005E51B4"/>
    <w:rsid w:val="005E51E9"/>
    <w:rsid w:val="005E5301"/>
    <w:rsid w:val="005E570A"/>
    <w:rsid w:val="005E6687"/>
    <w:rsid w:val="005E67B6"/>
    <w:rsid w:val="005E6F16"/>
    <w:rsid w:val="005E6FDE"/>
    <w:rsid w:val="005E7033"/>
    <w:rsid w:val="005E7162"/>
    <w:rsid w:val="005E783A"/>
    <w:rsid w:val="005E796E"/>
    <w:rsid w:val="005E7C02"/>
    <w:rsid w:val="005E7C8A"/>
    <w:rsid w:val="005F02AE"/>
    <w:rsid w:val="005F037F"/>
    <w:rsid w:val="005F07A7"/>
    <w:rsid w:val="005F09F7"/>
    <w:rsid w:val="005F0EB9"/>
    <w:rsid w:val="005F1367"/>
    <w:rsid w:val="005F1A75"/>
    <w:rsid w:val="005F1EB1"/>
    <w:rsid w:val="005F219C"/>
    <w:rsid w:val="005F21C8"/>
    <w:rsid w:val="005F2D28"/>
    <w:rsid w:val="005F3806"/>
    <w:rsid w:val="005F3A03"/>
    <w:rsid w:val="005F3AD9"/>
    <w:rsid w:val="005F3CC8"/>
    <w:rsid w:val="005F3EE3"/>
    <w:rsid w:val="005F40BC"/>
    <w:rsid w:val="005F4214"/>
    <w:rsid w:val="005F43E6"/>
    <w:rsid w:val="005F4B0F"/>
    <w:rsid w:val="005F4EDC"/>
    <w:rsid w:val="005F4F20"/>
    <w:rsid w:val="005F510C"/>
    <w:rsid w:val="005F5517"/>
    <w:rsid w:val="005F579F"/>
    <w:rsid w:val="005F5B38"/>
    <w:rsid w:val="005F5F16"/>
    <w:rsid w:val="005F601A"/>
    <w:rsid w:val="005F61FF"/>
    <w:rsid w:val="005F6703"/>
    <w:rsid w:val="005F75B6"/>
    <w:rsid w:val="00600332"/>
    <w:rsid w:val="006006C7"/>
    <w:rsid w:val="00600839"/>
    <w:rsid w:val="00600C4D"/>
    <w:rsid w:val="00600E9E"/>
    <w:rsid w:val="00601B67"/>
    <w:rsid w:val="0060214A"/>
    <w:rsid w:val="00602765"/>
    <w:rsid w:val="006032C7"/>
    <w:rsid w:val="00603943"/>
    <w:rsid w:val="00604C5C"/>
    <w:rsid w:val="00605315"/>
    <w:rsid w:val="0060532E"/>
    <w:rsid w:val="00605635"/>
    <w:rsid w:val="00605726"/>
    <w:rsid w:val="006058D7"/>
    <w:rsid w:val="006059D7"/>
    <w:rsid w:val="00605A20"/>
    <w:rsid w:val="00605CF3"/>
    <w:rsid w:val="00605F38"/>
    <w:rsid w:val="0060690C"/>
    <w:rsid w:val="006078C3"/>
    <w:rsid w:val="00607931"/>
    <w:rsid w:val="00607DAB"/>
    <w:rsid w:val="00610057"/>
    <w:rsid w:val="006103FE"/>
    <w:rsid w:val="00610791"/>
    <w:rsid w:val="00610B48"/>
    <w:rsid w:val="00610C59"/>
    <w:rsid w:val="00610D9A"/>
    <w:rsid w:val="00611241"/>
    <w:rsid w:val="00611669"/>
    <w:rsid w:val="00611F4B"/>
    <w:rsid w:val="006128A2"/>
    <w:rsid w:val="006128D7"/>
    <w:rsid w:val="00612923"/>
    <w:rsid w:val="00613018"/>
    <w:rsid w:val="00613058"/>
    <w:rsid w:val="00613620"/>
    <w:rsid w:val="00613CBF"/>
    <w:rsid w:val="006143D4"/>
    <w:rsid w:val="006143DB"/>
    <w:rsid w:val="00614492"/>
    <w:rsid w:val="006149AD"/>
    <w:rsid w:val="00614EA3"/>
    <w:rsid w:val="00614F57"/>
    <w:rsid w:val="006155E9"/>
    <w:rsid w:val="00615756"/>
    <w:rsid w:val="0061577A"/>
    <w:rsid w:val="006158B3"/>
    <w:rsid w:val="00615A91"/>
    <w:rsid w:val="00615B0E"/>
    <w:rsid w:val="006161F5"/>
    <w:rsid w:val="006164D0"/>
    <w:rsid w:val="006164EF"/>
    <w:rsid w:val="00616567"/>
    <w:rsid w:val="006165A8"/>
    <w:rsid w:val="00616930"/>
    <w:rsid w:val="006169EA"/>
    <w:rsid w:val="00616C56"/>
    <w:rsid w:val="00617832"/>
    <w:rsid w:val="00617E5E"/>
    <w:rsid w:val="00617EA6"/>
    <w:rsid w:val="0062019E"/>
    <w:rsid w:val="0062051D"/>
    <w:rsid w:val="00620611"/>
    <w:rsid w:val="00620ABC"/>
    <w:rsid w:val="00620FD6"/>
    <w:rsid w:val="00621466"/>
    <w:rsid w:val="00621913"/>
    <w:rsid w:val="00621C86"/>
    <w:rsid w:val="00621FC8"/>
    <w:rsid w:val="00621FED"/>
    <w:rsid w:val="00622A28"/>
    <w:rsid w:val="00622A45"/>
    <w:rsid w:val="00622B3A"/>
    <w:rsid w:val="00623421"/>
    <w:rsid w:val="00623F89"/>
    <w:rsid w:val="00624566"/>
    <w:rsid w:val="006245AF"/>
    <w:rsid w:val="006246D7"/>
    <w:rsid w:val="006248EC"/>
    <w:rsid w:val="006249EA"/>
    <w:rsid w:val="0062529D"/>
    <w:rsid w:val="00625579"/>
    <w:rsid w:val="0062566D"/>
    <w:rsid w:val="00625796"/>
    <w:rsid w:val="00625C06"/>
    <w:rsid w:val="006260F5"/>
    <w:rsid w:val="006261A7"/>
    <w:rsid w:val="006261DC"/>
    <w:rsid w:val="00626C64"/>
    <w:rsid w:val="00626FB5"/>
    <w:rsid w:val="00627248"/>
    <w:rsid w:val="00627C27"/>
    <w:rsid w:val="0063029A"/>
    <w:rsid w:val="00630417"/>
    <w:rsid w:val="00630779"/>
    <w:rsid w:val="00630812"/>
    <w:rsid w:val="0063132F"/>
    <w:rsid w:val="00631641"/>
    <w:rsid w:val="00631724"/>
    <w:rsid w:val="00631E1A"/>
    <w:rsid w:val="00631F73"/>
    <w:rsid w:val="006322BF"/>
    <w:rsid w:val="006323E1"/>
    <w:rsid w:val="00632832"/>
    <w:rsid w:val="00632C1D"/>
    <w:rsid w:val="00632FA6"/>
    <w:rsid w:val="00633E3A"/>
    <w:rsid w:val="00634138"/>
    <w:rsid w:val="006342D2"/>
    <w:rsid w:val="00634342"/>
    <w:rsid w:val="00634509"/>
    <w:rsid w:val="0063468E"/>
    <w:rsid w:val="0063472F"/>
    <w:rsid w:val="0063496C"/>
    <w:rsid w:val="00634FE8"/>
    <w:rsid w:val="00635403"/>
    <w:rsid w:val="00635805"/>
    <w:rsid w:val="0063598E"/>
    <w:rsid w:val="00635EB7"/>
    <w:rsid w:val="00635F7F"/>
    <w:rsid w:val="006360D0"/>
    <w:rsid w:val="0063630E"/>
    <w:rsid w:val="00636365"/>
    <w:rsid w:val="00636E80"/>
    <w:rsid w:val="0063726F"/>
    <w:rsid w:val="00637734"/>
    <w:rsid w:val="00637F5A"/>
    <w:rsid w:val="0064010A"/>
    <w:rsid w:val="00640283"/>
    <w:rsid w:val="006403BB"/>
    <w:rsid w:val="00640B54"/>
    <w:rsid w:val="00640F29"/>
    <w:rsid w:val="00641901"/>
    <w:rsid w:val="00641F41"/>
    <w:rsid w:val="006420E6"/>
    <w:rsid w:val="00642496"/>
    <w:rsid w:val="00642C23"/>
    <w:rsid w:val="00642E76"/>
    <w:rsid w:val="006437D2"/>
    <w:rsid w:val="00643C83"/>
    <w:rsid w:val="00643DEF"/>
    <w:rsid w:val="0064409B"/>
    <w:rsid w:val="00644243"/>
    <w:rsid w:val="0064499E"/>
    <w:rsid w:val="00644B57"/>
    <w:rsid w:val="00644B83"/>
    <w:rsid w:val="00644BA5"/>
    <w:rsid w:val="00644F1C"/>
    <w:rsid w:val="00645448"/>
    <w:rsid w:val="00645529"/>
    <w:rsid w:val="0064579E"/>
    <w:rsid w:val="00645AF0"/>
    <w:rsid w:val="00646074"/>
    <w:rsid w:val="00646255"/>
    <w:rsid w:val="00646379"/>
    <w:rsid w:val="006468E7"/>
    <w:rsid w:val="006469DA"/>
    <w:rsid w:val="00647150"/>
    <w:rsid w:val="00647DE5"/>
    <w:rsid w:val="00647E89"/>
    <w:rsid w:val="006506C2"/>
    <w:rsid w:val="006509E3"/>
    <w:rsid w:val="00650B4E"/>
    <w:rsid w:val="0065150B"/>
    <w:rsid w:val="00651746"/>
    <w:rsid w:val="00651B70"/>
    <w:rsid w:val="00651BE1"/>
    <w:rsid w:val="00651C35"/>
    <w:rsid w:val="00651F56"/>
    <w:rsid w:val="00652154"/>
    <w:rsid w:val="006521C1"/>
    <w:rsid w:val="00652292"/>
    <w:rsid w:val="006527B4"/>
    <w:rsid w:val="006528E4"/>
    <w:rsid w:val="00652CBA"/>
    <w:rsid w:val="0065308C"/>
    <w:rsid w:val="00653B2F"/>
    <w:rsid w:val="006542D6"/>
    <w:rsid w:val="00654663"/>
    <w:rsid w:val="00654AE6"/>
    <w:rsid w:val="00654E52"/>
    <w:rsid w:val="00655344"/>
    <w:rsid w:val="00655910"/>
    <w:rsid w:val="00655D8D"/>
    <w:rsid w:val="00656080"/>
    <w:rsid w:val="006562A0"/>
    <w:rsid w:val="00656F8C"/>
    <w:rsid w:val="00657026"/>
    <w:rsid w:val="0065716E"/>
    <w:rsid w:val="00657318"/>
    <w:rsid w:val="006573EA"/>
    <w:rsid w:val="006579E0"/>
    <w:rsid w:val="00657A3C"/>
    <w:rsid w:val="00657BF9"/>
    <w:rsid w:val="00657C0C"/>
    <w:rsid w:val="00657D88"/>
    <w:rsid w:val="00657DE0"/>
    <w:rsid w:val="00657F0B"/>
    <w:rsid w:val="00660744"/>
    <w:rsid w:val="006609D9"/>
    <w:rsid w:val="00660C57"/>
    <w:rsid w:val="00660EE1"/>
    <w:rsid w:val="0066149B"/>
    <w:rsid w:val="006624F2"/>
    <w:rsid w:val="00662B53"/>
    <w:rsid w:val="0066306A"/>
    <w:rsid w:val="0066338D"/>
    <w:rsid w:val="00663527"/>
    <w:rsid w:val="00663534"/>
    <w:rsid w:val="006638A9"/>
    <w:rsid w:val="0066412E"/>
    <w:rsid w:val="00664174"/>
    <w:rsid w:val="00664351"/>
    <w:rsid w:val="0066455A"/>
    <w:rsid w:val="006648D0"/>
    <w:rsid w:val="00664A49"/>
    <w:rsid w:val="00664D03"/>
    <w:rsid w:val="006653E9"/>
    <w:rsid w:val="0066560D"/>
    <w:rsid w:val="00666343"/>
    <w:rsid w:val="006663CC"/>
    <w:rsid w:val="006666DC"/>
    <w:rsid w:val="006666FC"/>
    <w:rsid w:val="00666A33"/>
    <w:rsid w:val="00666D67"/>
    <w:rsid w:val="00666DAF"/>
    <w:rsid w:val="0066776E"/>
    <w:rsid w:val="00667BA7"/>
    <w:rsid w:val="0067042E"/>
    <w:rsid w:val="00670664"/>
    <w:rsid w:val="00670882"/>
    <w:rsid w:val="00670E0B"/>
    <w:rsid w:val="00670EB8"/>
    <w:rsid w:val="00671327"/>
    <w:rsid w:val="00671720"/>
    <w:rsid w:val="00671CE5"/>
    <w:rsid w:val="00671D39"/>
    <w:rsid w:val="006721AF"/>
    <w:rsid w:val="00672416"/>
    <w:rsid w:val="00672678"/>
    <w:rsid w:val="00672883"/>
    <w:rsid w:val="006729C4"/>
    <w:rsid w:val="00672EA7"/>
    <w:rsid w:val="006734C9"/>
    <w:rsid w:val="00673A5D"/>
    <w:rsid w:val="00673C76"/>
    <w:rsid w:val="00673E2B"/>
    <w:rsid w:val="00673FAD"/>
    <w:rsid w:val="00674487"/>
    <w:rsid w:val="006747ED"/>
    <w:rsid w:val="00674A5A"/>
    <w:rsid w:val="00674A8F"/>
    <w:rsid w:val="00674B39"/>
    <w:rsid w:val="00674D20"/>
    <w:rsid w:val="00674E64"/>
    <w:rsid w:val="006752E1"/>
    <w:rsid w:val="0067535B"/>
    <w:rsid w:val="0067537E"/>
    <w:rsid w:val="0067584A"/>
    <w:rsid w:val="00675982"/>
    <w:rsid w:val="00675A5F"/>
    <w:rsid w:val="00675A9B"/>
    <w:rsid w:val="00676016"/>
    <w:rsid w:val="006760B9"/>
    <w:rsid w:val="00676543"/>
    <w:rsid w:val="006768C6"/>
    <w:rsid w:val="00676E58"/>
    <w:rsid w:val="0067722C"/>
    <w:rsid w:val="006772F3"/>
    <w:rsid w:val="006777D0"/>
    <w:rsid w:val="00677872"/>
    <w:rsid w:val="006778A0"/>
    <w:rsid w:val="00677CC9"/>
    <w:rsid w:val="00677EE7"/>
    <w:rsid w:val="00680131"/>
    <w:rsid w:val="0068065F"/>
    <w:rsid w:val="006809ED"/>
    <w:rsid w:val="00680C3D"/>
    <w:rsid w:val="00680C8F"/>
    <w:rsid w:val="00681416"/>
    <w:rsid w:val="006815BE"/>
    <w:rsid w:val="00681982"/>
    <w:rsid w:val="00681E39"/>
    <w:rsid w:val="00682340"/>
    <w:rsid w:val="0068237F"/>
    <w:rsid w:val="00682658"/>
    <w:rsid w:val="00682CF1"/>
    <w:rsid w:val="00682D81"/>
    <w:rsid w:val="00682F19"/>
    <w:rsid w:val="00682FFE"/>
    <w:rsid w:val="0068310E"/>
    <w:rsid w:val="00683961"/>
    <w:rsid w:val="00683994"/>
    <w:rsid w:val="00683EA2"/>
    <w:rsid w:val="00683F5C"/>
    <w:rsid w:val="0068409A"/>
    <w:rsid w:val="00684131"/>
    <w:rsid w:val="00684409"/>
    <w:rsid w:val="00684461"/>
    <w:rsid w:val="00684562"/>
    <w:rsid w:val="00684B9A"/>
    <w:rsid w:val="00684CEB"/>
    <w:rsid w:val="00685712"/>
    <w:rsid w:val="006858A5"/>
    <w:rsid w:val="006858E6"/>
    <w:rsid w:val="00685A9B"/>
    <w:rsid w:val="00685AA8"/>
    <w:rsid w:val="006860F2"/>
    <w:rsid w:val="006865A7"/>
    <w:rsid w:val="006871C2"/>
    <w:rsid w:val="00687302"/>
    <w:rsid w:val="006876F9"/>
    <w:rsid w:val="006877C9"/>
    <w:rsid w:val="00687806"/>
    <w:rsid w:val="00687925"/>
    <w:rsid w:val="00690441"/>
    <w:rsid w:val="00690697"/>
    <w:rsid w:val="0069178C"/>
    <w:rsid w:val="00692049"/>
    <w:rsid w:val="00692446"/>
    <w:rsid w:val="006927B1"/>
    <w:rsid w:val="00692A3E"/>
    <w:rsid w:val="00692C2D"/>
    <w:rsid w:val="00692C4E"/>
    <w:rsid w:val="00692D13"/>
    <w:rsid w:val="00692DA7"/>
    <w:rsid w:val="006933DA"/>
    <w:rsid w:val="00693791"/>
    <w:rsid w:val="006939BD"/>
    <w:rsid w:val="00693C48"/>
    <w:rsid w:val="00693CEE"/>
    <w:rsid w:val="00694567"/>
    <w:rsid w:val="00694852"/>
    <w:rsid w:val="00694EAF"/>
    <w:rsid w:val="00695022"/>
    <w:rsid w:val="006952C3"/>
    <w:rsid w:val="006959F8"/>
    <w:rsid w:val="00695AC5"/>
    <w:rsid w:val="00695C19"/>
    <w:rsid w:val="00695F27"/>
    <w:rsid w:val="00696284"/>
    <w:rsid w:val="00696429"/>
    <w:rsid w:val="006967E5"/>
    <w:rsid w:val="00696F8E"/>
    <w:rsid w:val="0069723C"/>
    <w:rsid w:val="00697339"/>
    <w:rsid w:val="00697AED"/>
    <w:rsid w:val="00697BFF"/>
    <w:rsid w:val="006A029C"/>
    <w:rsid w:val="006A04C5"/>
    <w:rsid w:val="006A07FB"/>
    <w:rsid w:val="006A0888"/>
    <w:rsid w:val="006A1309"/>
    <w:rsid w:val="006A17B3"/>
    <w:rsid w:val="006A1EDA"/>
    <w:rsid w:val="006A1FC0"/>
    <w:rsid w:val="006A2014"/>
    <w:rsid w:val="006A229E"/>
    <w:rsid w:val="006A26A2"/>
    <w:rsid w:val="006A2781"/>
    <w:rsid w:val="006A2797"/>
    <w:rsid w:val="006A2A66"/>
    <w:rsid w:val="006A2BF3"/>
    <w:rsid w:val="006A2E4B"/>
    <w:rsid w:val="006A2EE4"/>
    <w:rsid w:val="006A3525"/>
    <w:rsid w:val="006A37E1"/>
    <w:rsid w:val="006A380B"/>
    <w:rsid w:val="006A3885"/>
    <w:rsid w:val="006A41AF"/>
    <w:rsid w:val="006A4232"/>
    <w:rsid w:val="006A45BE"/>
    <w:rsid w:val="006A4627"/>
    <w:rsid w:val="006A4B18"/>
    <w:rsid w:val="006A4D77"/>
    <w:rsid w:val="006A4DEC"/>
    <w:rsid w:val="006A5119"/>
    <w:rsid w:val="006A5373"/>
    <w:rsid w:val="006A5835"/>
    <w:rsid w:val="006A6855"/>
    <w:rsid w:val="006A6D6E"/>
    <w:rsid w:val="006A75B3"/>
    <w:rsid w:val="006A77A9"/>
    <w:rsid w:val="006A783F"/>
    <w:rsid w:val="006A791F"/>
    <w:rsid w:val="006A7AAD"/>
    <w:rsid w:val="006A7D21"/>
    <w:rsid w:val="006A7EFA"/>
    <w:rsid w:val="006B026C"/>
    <w:rsid w:val="006B0388"/>
    <w:rsid w:val="006B0558"/>
    <w:rsid w:val="006B09E7"/>
    <w:rsid w:val="006B0E3E"/>
    <w:rsid w:val="006B0F0A"/>
    <w:rsid w:val="006B103D"/>
    <w:rsid w:val="006B104C"/>
    <w:rsid w:val="006B14D5"/>
    <w:rsid w:val="006B16EC"/>
    <w:rsid w:val="006B185F"/>
    <w:rsid w:val="006B191C"/>
    <w:rsid w:val="006B20B4"/>
    <w:rsid w:val="006B2165"/>
    <w:rsid w:val="006B275F"/>
    <w:rsid w:val="006B27CC"/>
    <w:rsid w:val="006B28CE"/>
    <w:rsid w:val="006B2994"/>
    <w:rsid w:val="006B2A37"/>
    <w:rsid w:val="006B2C58"/>
    <w:rsid w:val="006B2F62"/>
    <w:rsid w:val="006B32E4"/>
    <w:rsid w:val="006B349F"/>
    <w:rsid w:val="006B420F"/>
    <w:rsid w:val="006B4299"/>
    <w:rsid w:val="006B444E"/>
    <w:rsid w:val="006B4497"/>
    <w:rsid w:val="006B461A"/>
    <w:rsid w:val="006B4636"/>
    <w:rsid w:val="006B4AD6"/>
    <w:rsid w:val="006B4E17"/>
    <w:rsid w:val="006B52DF"/>
    <w:rsid w:val="006B541F"/>
    <w:rsid w:val="006B5B2C"/>
    <w:rsid w:val="006B5ED4"/>
    <w:rsid w:val="006B5FA1"/>
    <w:rsid w:val="006B60F4"/>
    <w:rsid w:val="006B6681"/>
    <w:rsid w:val="006B6B3B"/>
    <w:rsid w:val="006B70C5"/>
    <w:rsid w:val="006B7A60"/>
    <w:rsid w:val="006B7B37"/>
    <w:rsid w:val="006B7DAD"/>
    <w:rsid w:val="006B7E91"/>
    <w:rsid w:val="006C0389"/>
    <w:rsid w:val="006C0EBF"/>
    <w:rsid w:val="006C1A93"/>
    <w:rsid w:val="006C1A9E"/>
    <w:rsid w:val="006C222C"/>
    <w:rsid w:val="006C319F"/>
    <w:rsid w:val="006C3286"/>
    <w:rsid w:val="006C3337"/>
    <w:rsid w:val="006C34D0"/>
    <w:rsid w:val="006C3C58"/>
    <w:rsid w:val="006C43BF"/>
    <w:rsid w:val="006C4D44"/>
    <w:rsid w:val="006C5608"/>
    <w:rsid w:val="006C5915"/>
    <w:rsid w:val="006C5DD2"/>
    <w:rsid w:val="006C6168"/>
    <w:rsid w:val="006C617A"/>
    <w:rsid w:val="006C6353"/>
    <w:rsid w:val="006C68FE"/>
    <w:rsid w:val="006C6B5B"/>
    <w:rsid w:val="006C6BB0"/>
    <w:rsid w:val="006C7254"/>
    <w:rsid w:val="006C7369"/>
    <w:rsid w:val="006C746E"/>
    <w:rsid w:val="006C748F"/>
    <w:rsid w:val="006C766B"/>
    <w:rsid w:val="006C7720"/>
    <w:rsid w:val="006C7856"/>
    <w:rsid w:val="006C7AE9"/>
    <w:rsid w:val="006C7E26"/>
    <w:rsid w:val="006C7F20"/>
    <w:rsid w:val="006D03AA"/>
    <w:rsid w:val="006D059D"/>
    <w:rsid w:val="006D07D5"/>
    <w:rsid w:val="006D0951"/>
    <w:rsid w:val="006D0DFE"/>
    <w:rsid w:val="006D0F76"/>
    <w:rsid w:val="006D0F9D"/>
    <w:rsid w:val="006D0FFC"/>
    <w:rsid w:val="006D100B"/>
    <w:rsid w:val="006D1617"/>
    <w:rsid w:val="006D187B"/>
    <w:rsid w:val="006D1F69"/>
    <w:rsid w:val="006D2033"/>
    <w:rsid w:val="006D237D"/>
    <w:rsid w:val="006D2460"/>
    <w:rsid w:val="006D26B6"/>
    <w:rsid w:val="006D28E6"/>
    <w:rsid w:val="006D2C9E"/>
    <w:rsid w:val="006D2CDE"/>
    <w:rsid w:val="006D2CE7"/>
    <w:rsid w:val="006D2E32"/>
    <w:rsid w:val="006D2FA3"/>
    <w:rsid w:val="006D2FC3"/>
    <w:rsid w:val="006D30FC"/>
    <w:rsid w:val="006D3210"/>
    <w:rsid w:val="006D3527"/>
    <w:rsid w:val="006D37A6"/>
    <w:rsid w:val="006D3ED8"/>
    <w:rsid w:val="006D403A"/>
    <w:rsid w:val="006D52B8"/>
    <w:rsid w:val="006D5535"/>
    <w:rsid w:val="006D571E"/>
    <w:rsid w:val="006D5A66"/>
    <w:rsid w:val="006D5D96"/>
    <w:rsid w:val="006D5F18"/>
    <w:rsid w:val="006D63D5"/>
    <w:rsid w:val="006D645F"/>
    <w:rsid w:val="006D685F"/>
    <w:rsid w:val="006D6B1F"/>
    <w:rsid w:val="006D6D2E"/>
    <w:rsid w:val="006D70A8"/>
    <w:rsid w:val="006D7BBA"/>
    <w:rsid w:val="006D7F1C"/>
    <w:rsid w:val="006E022E"/>
    <w:rsid w:val="006E02A5"/>
    <w:rsid w:val="006E0BC1"/>
    <w:rsid w:val="006E0C3A"/>
    <w:rsid w:val="006E0CF8"/>
    <w:rsid w:val="006E0D7C"/>
    <w:rsid w:val="006E0D8D"/>
    <w:rsid w:val="006E0DA6"/>
    <w:rsid w:val="006E10B2"/>
    <w:rsid w:val="006E1A7F"/>
    <w:rsid w:val="006E1F29"/>
    <w:rsid w:val="006E256B"/>
    <w:rsid w:val="006E2868"/>
    <w:rsid w:val="006E2DCD"/>
    <w:rsid w:val="006E2E92"/>
    <w:rsid w:val="006E2F01"/>
    <w:rsid w:val="006E2F47"/>
    <w:rsid w:val="006E3291"/>
    <w:rsid w:val="006E34DE"/>
    <w:rsid w:val="006E385B"/>
    <w:rsid w:val="006E4A4C"/>
    <w:rsid w:val="006E4F03"/>
    <w:rsid w:val="006E511E"/>
    <w:rsid w:val="006E54B2"/>
    <w:rsid w:val="006E567B"/>
    <w:rsid w:val="006E589C"/>
    <w:rsid w:val="006E62D4"/>
    <w:rsid w:val="006E64C0"/>
    <w:rsid w:val="006E6D78"/>
    <w:rsid w:val="006E705F"/>
    <w:rsid w:val="006E70B1"/>
    <w:rsid w:val="006E726A"/>
    <w:rsid w:val="006E73B9"/>
    <w:rsid w:val="006E765E"/>
    <w:rsid w:val="006E78B7"/>
    <w:rsid w:val="006E7A44"/>
    <w:rsid w:val="006E7C43"/>
    <w:rsid w:val="006E7E38"/>
    <w:rsid w:val="006F0747"/>
    <w:rsid w:val="006F10DC"/>
    <w:rsid w:val="006F147F"/>
    <w:rsid w:val="006F1498"/>
    <w:rsid w:val="006F14B4"/>
    <w:rsid w:val="006F1BC8"/>
    <w:rsid w:val="006F1F7F"/>
    <w:rsid w:val="006F21B8"/>
    <w:rsid w:val="006F2430"/>
    <w:rsid w:val="006F2542"/>
    <w:rsid w:val="006F26A6"/>
    <w:rsid w:val="006F289A"/>
    <w:rsid w:val="006F2965"/>
    <w:rsid w:val="006F2B1D"/>
    <w:rsid w:val="006F2DCF"/>
    <w:rsid w:val="006F2FDC"/>
    <w:rsid w:val="006F3376"/>
    <w:rsid w:val="006F36F5"/>
    <w:rsid w:val="006F3753"/>
    <w:rsid w:val="006F3E5A"/>
    <w:rsid w:val="006F424E"/>
    <w:rsid w:val="006F443B"/>
    <w:rsid w:val="006F4C78"/>
    <w:rsid w:val="006F5189"/>
    <w:rsid w:val="006F56A7"/>
    <w:rsid w:val="006F5A31"/>
    <w:rsid w:val="006F5AAD"/>
    <w:rsid w:val="006F5B0D"/>
    <w:rsid w:val="006F622F"/>
    <w:rsid w:val="006F63C0"/>
    <w:rsid w:val="006F6536"/>
    <w:rsid w:val="006F67AE"/>
    <w:rsid w:val="006F6BEB"/>
    <w:rsid w:val="006F6CB1"/>
    <w:rsid w:val="006F6EB3"/>
    <w:rsid w:val="006F733D"/>
    <w:rsid w:val="006F7578"/>
    <w:rsid w:val="006F77EC"/>
    <w:rsid w:val="006F787A"/>
    <w:rsid w:val="006F7BD1"/>
    <w:rsid w:val="007001D3"/>
    <w:rsid w:val="00701297"/>
    <w:rsid w:val="007015BA"/>
    <w:rsid w:val="00701619"/>
    <w:rsid w:val="007016D5"/>
    <w:rsid w:val="0070196C"/>
    <w:rsid w:val="00701C1E"/>
    <w:rsid w:val="00701E7A"/>
    <w:rsid w:val="00702154"/>
    <w:rsid w:val="007025BB"/>
    <w:rsid w:val="00702F82"/>
    <w:rsid w:val="007036F2"/>
    <w:rsid w:val="00703AC5"/>
    <w:rsid w:val="00703BC9"/>
    <w:rsid w:val="0070408A"/>
    <w:rsid w:val="007041C3"/>
    <w:rsid w:val="00704452"/>
    <w:rsid w:val="00704D1A"/>
    <w:rsid w:val="007050AA"/>
    <w:rsid w:val="0070549D"/>
    <w:rsid w:val="0070551F"/>
    <w:rsid w:val="00705875"/>
    <w:rsid w:val="00705C44"/>
    <w:rsid w:val="00705FAC"/>
    <w:rsid w:val="007061BC"/>
    <w:rsid w:val="00706281"/>
    <w:rsid w:val="007064A8"/>
    <w:rsid w:val="0070651A"/>
    <w:rsid w:val="007067C1"/>
    <w:rsid w:val="00706DBB"/>
    <w:rsid w:val="00706F60"/>
    <w:rsid w:val="0070729B"/>
    <w:rsid w:val="00707EA9"/>
    <w:rsid w:val="0071024F"/>
    <w:rsid w:val="0071089D"/>
    <w:rsid w:val="00710FAD"/>
    <w:rsid w:val="0071108F"/>
    <w:rsid w:val="007113A1"/>
    <w:rsid w:val="00711498"/>
    <w:rsid w:val="00711894"/>
    <w:rsid w:val="00711E84"/>
    <w:rsid w:val="0071216C"/>
    <w:rsid w:val="0071274E"/>
    <w:rsid w:val="00712A42"/>
    <w:rsid w:val="00712F26"/>
    <w:rsid w:val="00713084"/>
    <w:rsid w:val="00713135"/>
    <w:rsid w:val="00713258"/>
    <w:rsid w:val="007133DD"/>
    <w:rsid w:val="00713525"/>
    <w:rsid w:val="007138CF"/>
    <w:rsid w:val="00713EF0"/>
    <w:rsid w:val="00714091"/>
    <w:rsid w:val="007140AE"/>
    <w:rsid w:val="007141E0"/>
    <w:rsid w:val="00714445"/>
    <w:rsid w:val="00714529"/>
    <w:rsid w:val="007145B0"/>
    <w:rsid w:val="00714DAC"/>
    <w:rsid w:val="00714E98"/>
    <w:rsid w:val="00714F80"/>
    <w:rsid w:val="00715FDF"/>
    <w:rsid w:val="007165BB"/>
    <w:rsid w:val="0071665C"/>
    <w:rsid w:val="007167FC"/>
    <w:rsid w:val="00717423"/>
    <w:rsid w:val="007177F0"/>
    <w:rsid w:val="00717C3D"/>
    <w:rsid w:val="00717C4C"/>
    <w:rsid w:val="007200FB"/>
    <w:rsid w:val="00720227"/>
    <w:rsid w:val="007206CA"/>
    <w:rsid w:val="00720AB1"/>
    <w:rsid w:val="00720B8C"/>
    <w:rsid w:val="00720D59"/>
    <w:rsid w:val="00720FC6"/>
    <w:rsid w:val="007215EF"/>
    <w:rsid w:val="007218D4"/>
    <w:rsid w:val="00721B40"/>
    <w:rsid w:val="00721E41"/>
    <w:rsid w:val="00721FD7"/>
    <w:rsid w:val="007223BD"/>
    <w:rsid w:val="007224B7"/>
    <w:rsid w:val="007225AB"/>
    <w:rsid w:val="00722899"/>
    <w:rsid w:val="00722989"/>
    <w:rsid w:val="00722A3B"/>
    <w:rsid w:val="00723214"/>
    <w:rsid w:val="00723261"/>
    <w:rsid w:val="0072341D"/>
    <w:rsid w:val="00723420"/>
    <w:rsid w:val="00723821"/>
    <w:rsid w:val="007241AE"/>
    <w:rsid w:val="0072528D"/>
    <w:rsid w:val="00725497"/>
    <w:rsid w:val="00725882"/>
    <w:rsid w:val="00726045"/>
    <w:rsid w:val="0072609D"/>
    <w:rsid w:val="007260F9"/>
    <w:rsid w:val="007266EC"/>
    <w:rsid w:val="00726A21"/>
    <w:rsid w:val="00726BE0"/>
    <w:rsid w:val="00726C24"/>
    <w:rsid w:val="00727028"/>
    <w:rsid w:val="00727273"/>
    <w:rsid w:val="007273F2"/>
    <w:rsid w:val="00727856"/>
    <w:rsid w:val="00727B3E"/>
    <w:rsid w:val="00727B85"/>
    <w:rsid w:val="00727BE5"/>
    <w:rsid w:val="00730172"/>
    <w:rsid w:val="00730446"/>
    <w:rsid w:val="00730527"/>
    <w:rsid w:val="00730A3C"/>
    <w:rsid w:val="00731192"/>
    <w:rsid w:val="007313CF"/>
    <w:rsid w:val="0073145B"/>
    <w:rsid w:val="00731767"/>
    <w:rsid w:val="007319E9"/>
    <w:rsid w:val="00731D13"/>
    <w:rsid w:val="00731DE2"/>
    <w:rsid w:val="00732AC7"/>
    <w:rsid w:val="00732E9E"/>
    <w:rsid w:val="007333DE"/>
    <w:rsid w:val="007337BA"/>
    <w:rsid w:val="00734509"/>
    <w:rsid w:val="007347DE"/>
    <w:rsid w:val="00734FE3"/>
    <w:rsid w:val="007351BC"/>
    <w:rsid w:val="0073547C"/>
    <w:rsid w:val="00735E20"/>
    <w:rsid w:val="00735F33"/>
    <w:rsid w:val="00736066"/>
    <w:rsid w:val="00736091"/>
    <w:rsid w:val="0073642A"/>
    <w:rsid w:val="007365ED"/>
    <w:rsid w:val="00736D35"/>
    <w:rsid w:val="00737295"/>
    <w:rsid w:val="00737371"/>
    <w:rsid w:val="0073743F"/>
    <w:rsid w:val="0073745A"/>
    <w:rsid w:val="007376B2"/>
    <w:rsid w:val="007376D0"/>
    <w:rsid w:val="007377F1"/>
    <w:rsid w:val="00737BB9"/>
    <w:rsid w:val="0074028F"/>
    <w:rsid w:val="00740E11"/>
    <w:rsid w:val="00741359"/>
    <w:rsid w:val="00741927"/>
    <w:rsid w:val="00742163"/>
    <w:rsid w:val="0074231D"/>
    <w:rsid w:val="007424D0"/>
    <w:rsid w:val="00742E50"/>
    <w:rsid w:val="00742F12"/>
    <w:rsid w:val="0074321F"/>
    <w:rsid w:val="0074398B"/>
    <w:rsid w:val="00743B64"/>
    <w:rsid w:val="00743DAC"/>
    <w:rsid w:val="007444FA"/>
    <w:rsid w:val="007451B6"/>
    <w:rsid w:val="00745508"/>
    <w:rsid w:val="007457E7"/>
    <w:rsid w:val="007458C4"/>
    <w:rsid w:val="007458D8"/>
    <w:rsid w:val="00745B02"/>
    <w:rsid w:val="00745D6A"/>
    <w:rsid w:val="00746146"/>
    <w:rsid w:val="0074644A"/>
    <w:rsid w:val="00746747"/>
    <w:rsid w:val="007469B4"/>
    <w:rsid w:val="00746DEE"/>
    <w:rsid w:val="007474E7"/>
    <w:rsid w:val="00747A21"/>
    <w:rsid w:val="00747B8B"/>
    <w:rsid w:val="00747FBF"/>
    <w:rsid w:val="00750117"/>
    <w:rsid w:val="00750502"/>
    <w:rsid w:val="00750A08"/>
    <w:rsid w:val="00750A0B"/>
    <w:rsid w:val="0075127C"/>
    <w:rsid w:val="007513B6"/>
    <w:rsid w:val="00751707"/>
    <w:rsid w:val="00751F97"/>
    <w:rsid w:val="00752669"/>
    <w:rsid w:val="0075451F"/>
    <w:rsid w:val="007549C5"/>
    <w:rsid w:val="00754EFD"/>
    <w:rsid w:val="00756045"/>
    <w:rsid w:val="00756434"/>
    <w:rsid w:val="0075654E"/>
    <w:rsid w:val="00756717"/>
    <w:rsid w:val="00756DB0"/>
    <w:rsid w:val="007573D3"/>
    <w:rsid w:val="0075799D"/>
    <w:rsid w:val="00757A13"/>
    <w:rsid w:val="00757E59"/>
    <w:rsid w:val="00760140"/>
    <w:rsid w:val="007607D2"/>
    <w:rsid w:val="007608E5"/>
    <w:rsid w:val="00760A40"/>
    <w:rsid w:val="00760AA3"/>
    <w:rsid w:val="00760D07"/>
    <w:rsid w:val="00760E29"/>
    <w:rsid w:val="007615B4"/>
    <w:rsid w:val="00761789"/>
    <w:rsid w:val="007617DB"/>
    <w:rsid w:val="007618A5"/>
    <w:rsid w:val="00761CE6"/>
    <w:rsid w:val="007620DA"/>
    <w:rsid w:val="0076238B"/>
    <w:rsid w:val="007624D7"/>
    <w:rsid w:val="007627A4"/>
    <w:rsid w:val="007627BB"/>
    <w:rsid w:val="00762A3B"/>
    <w:rsid w:val="00762E38"/>
    <w:rsid w:val="00763074"/>
    <w:rsid w:val="007633AE"/>
    <w:rsid w:val="0076412A"/>
    <w:rsid w:val="00764464"/>
    <w:rsid w:val="00764C4E"/>
    <w:rsid w:val="007654B9"/>
    <w:rsid w:val="007659E1"/>
    <w:rsid w:val="00765AF2"/>
    <w:rsid w:val="00765B18"/>
    <w:rsid w:val="00765BBF"/>
    <w:rsid w:val="00766002"/>
    <w:rsid w:val="007666C4"/>
    <w:rsid w:val="00766CC9"/>
    <w:rsid w:val="00767102"/>
    <w:rsid w:val="007678D9"/>
    <w:rsid w:val="007679DB"/>
    <w:rsid w:val="00767C3F"/>
    <w:rsid w:val="00770073"/>
    <w:rsid w:val="00770411"/>
    <w:rsid w:val="00770431"/>
    <w:rsid w:val="00770508"/>
    <w:rsid w:val="00770E71"/>
    <w:rsid w:val="00771759"/>
    <w:rsid w:val="007720AD"/>
    <w:rsid w:val="007724E4"/>
    <w:rsid w:val="007729C4"/>
    <w:rsid w:val="00772BCA"/>
    <w:rsid w:val="00772CF3"/>
    <w:rsid w:val="00772DEC"/>
    <w:rsid w:val="007737B4"/>
    <w:rsid w:val="00773F58"/>
    <w:rsid w:val="00773F71"/>
    <w:rsid w:val="007743A4"/>
    <w:rsid w:val="00774A7D"/>
    <w:rsid w:val="0077519C"/>
    <w:rsid w:val="007755FF"/>
    <w:rsid w:val="00775854"/>
    <w:rsid w:val="00775CB7"/>
    <w:rsid w:val="00775F47"/>
    <w:rsid w:val="00775FCB"/>
    <w:rsid w:val="00776112"/>
    <w:rsid w:val="0077625C"/>
    <w:rsid w:val="007768C5"/>
    <w:rsid w:val="00776B45"/>
    <w:rsid w:val="00776BFE"/>
    <w:rsid w:val="00776C4D"/>
    <w:rsid w:val="00776D39"/>
    <w:rsid w:val="00776F80"/>
    <w:rsid w:val="00776FE4"/>
    <w:rsid w:val="007770CB"/>
    <w:rsid w:val="007770E6"/>
    <w:rsid w:val="0077753D"/>
    <w:rsid w:val="00777B77"/>
    <w:rsid w:val="00780B5E"/>
    <w:rsid w:val="00780E9F"/>
    <w:rsid w:val="00780FBB"/>
    <w:rsid w:val="007814FC"/>
    <w:rsid w:val="007815A6"/>
    <w:rsid w:val="00781BC8"/>
    <w:rsid w:val="00781CE3"/>
    <w:rsid w:val="00781DC8"/>
    <w:rsid w:val="007828A2"/>
    <w:rsid w:val="007831B5"/>
    <w:rsid w:val="0078337A"/>
    <w:rsid w:val="00783730"/>
    <w:rsid w:val="00783C43"/>
    <w:rsid w:val="0078478C"/>
    <w:rsid w:val="00784984"/>
    <w:rsid w:val="00784AA0"/>
    <w:rsid w:val="00784E95"/>
    <w:rsid w:val="00785873"/>
    <w:rsid w:val="0078638A"/>
    <w:rsid w:val="00786769"/>
    <w:rsid w:val="007870FF"/>
    <w:rsid w:val="00787C78"/>
    <w:rsid w:val="00787E4A"/>
    <w:rsid w:val="00790052"/>
    <w:rsid w:val="00790180"/>
    <w:rsid w:val="0079019E"/>
    <w:rsid w:val="0079020A"/>
    <w:rsid w:val="0079027D"/>
    <w:rsid w:val="00790715"/>
    <w:rsid w:val="007907B3"/>
    <w:rsid w:val="00790FC0"/>
    <w:rsid w:val="0079158F"/>
    <w:rsid w:val="007915C0"/>
    <w:rsid w:val="007922AF"/>
    <w:rsid w:val="0079275A"/>
    <w:rsid w:val="007928D1"/>
    <w:rsid w:val="00792922"/>
    <w:rsid w:val="00792B81"/>
    <w:rsid w:val="0079312D"/>
    <w:rsid w:val="007938E4"/>
    <w:rsid w:val="00793D54"/>
    <w:rsid w:val="00794487"/>
    <w:rsid w:val="00794B32"/>
    <w:rsid w:val="00794F40"/>
    <w:rsid w:val="0079506E"/>
    <w:rsid w:val="00795429"/>
    <w:rsid w:val="007959D2"/>
    <w:rsid w:val="00795F61"/>
    <w:rsid w:val="0079666B"/>
    <w:rsid w:val="00796887"/>
    <w:rsid w:val="00796963"/>
    <w:rsid w:val="00797244"/>
    <w:rsid w:val="0079784C"/>
    <w:rsid w:val="00797A96"/>
    <w:rsid w:val="007A0028"/>
    <w:rsid w:val="007A0208"/>
    <w:rsid w:val="007A0762"/>
    <w:rsid w:val="007A0776"/>
    <w:rsid w:val="007A0C3A"/>
    <w:rsid w:val="007A10AC"/>
    <w:rsid w:val="007A10DC"/>
    <w:rsid w:val="007A145F"/>
    <w:rsid w:val="007A15D5"/>
    <w:rsid w:val="007A1C51"/>
    <w:rsid w:val="007A2309"/>
    <w:rsid w:val="007A282E"/>
    <w:rsid w:val="007A2ABC"/>
    <w:rsid w:val="007A2CA9"/>
    <w:rsid w:val="007A2EF0"/>
    <w:rsid w:val="007A2F0F"/>
    <w:rsid w:val="007A3105"/>
    <w:rsid w:val="007A324D"/>
    <w:rsid w:val="007A3592"/>
    <w:rsid w:val="007A399E"/>
    <w:rsid w:val="007A39B3"/>
    <w:rsid w:val="007A3A2C"/>
    <w:rsid w:val="007A4192"/>
    <w:rsid w:val="007A466A"/>
    <w:rsid w:val="007A473C"/>
    <w:rsid w:val="007A49BF"/>
    <w:rsid w:val="007A4F90"/>
    <w:rsid w:val="007A5000"/>
    <w:rsid w:val="007A50D3"/>
    <w:rsid w:val="007A544D"/>
    <w:rsid w:val="007A5747"/>
    <w:rsid w:val="007A58D4"/>
    <w:rsid w:val="007A5B88"/>
    <w:rsid w:val="007A5DE0"/>
    <w:rsid w:val="007A6383"/>
    <w:rsid w:val="007A6861"/>
    <w:rsid w:val="007A69D4"/>
    <w:rsid w:val="007A6A13"/>
    <w:rsid w:val="007A6DBA"/>
    <w:rsid w:val="007A72A4"/>
    <w:rsid w:val="007A799E"/>
    <w:rsid w:val="007A7BEB"/>
    <w:rsid w:val="007B0388"/>
    <w:rsid w:val="007B0672"/>
    <w:rsid w:val="007B083B"/>
    <w:rsid w:val="007B0A60"/>
    <w:rsid w:val="007B0CD5"/>
    <w:rsid w:val="007B1326"/>
    <w:rsid w:val="007B18D7"/>
    <w:rsid w:val="007B192C"/>
    <w:rsid w:val="007B1BAB"/>
    <w:rsid w:val="007B26F9"/>
    <w:rsid w:val="007B29A3"/>
    <w:rsid w:val="007B2DFD"/>
    <w:rsid w:val="007B2EDF"/>
    <w:rsid w:val="007B35B6"/>
    <w:rsid w:val="007B3939"/>
    <w:rsid w:val="007B3BCC"/>
    <w:rsid w:val="007B4026"/>
    <w:rsid w:val="007B47BA"/>
    <w:rsid w:val="007B54A6"/>
    <w:rsid w:val="007B5798"/>
    <w:rsid w:val="007B6354"/>
    <w:rsid w:val="007B635C"/>
    <w:rsid w:val="007B64AB"/>
    <w:rsid w:val="007B6C1B"/>
    <w:rsid w:val="007B6C59"/>
    <w:rsid w:val="007B766C"/>
    <w:rsid w:val="007B781A"/>
    <w:rsid w:val="007B7823"/>
    <w:rsid w:val="007B7AD9"/>
    <w:rsid w:val="007B7C89"/>
    <w:rsid w:val="007B7DF8"/>
    <w:rsid w:val="007B7E75"/>
    <w:rsid w:val="007C036D"/>
    <w:rsid w:val="007C0DA8"/>
    <w:rsid w:val="007C11BF"/>
    <w:rsid w:val="007C14A7"/>
    <w:rsid w:val="007C15C6"/>
    <w:rsid w:val="007C18A9"/>
    <w:rsid w:val="007C1D05"/>
    <w:rsid w:val="007C20F2"/>
    <w:rsid w:val="007C290E"/>
    <w:rsid w:val="007C2C0F"/>
    <w:rsid w:val="007C32C2"/>
    <w:rsid w:val="007C3533"/>
    <w:rsid w:val="007C36BB"/>
    <w:rsid w:val="007C3CEC"/>
    <w:rsid w:val="007C3D5B"/>
    <w:rsid w:val="007C414A"/>
    <w:rsid w:val="007C464B"/>
    <w:rsid w:val="007C48CB"/>
    <w:rsid w:val="007C49B5"/>
    <w:rsid w:val="007C4F3F"/>
    <w:rsid w:val="007C513C"/>
    <w:rsid w:val="007C539D"/>
    <w:rsid w:val="007C575F"/>
    <w:rsid w:val="007C5D0C"/>
    <w:rsid w:val="007C6260"/>
    <w:rsid w:val="007C717D"/>
    <w:rsid w:val="007C7938"/>
    <w:rsid w:val="007C7FB7"/>
    <w:rsid w:val="007D0062"/>
    <w:rsid w:val="007D01F5"/>
    <w:rsid w:val="007D023B"/>
    <w:rsid w:val="007D05F7"/>
    <w:rsid w:val="007D1254"/>
    <w:rsid w:val="007D15A8"/>
    <w:rsid w:val="007D15EA"/>
    <w:rsid w:val="007D193C"/>
    <w:rsid w:val="007D22DD"/>
    <w:rsid w:val="007D2382"/>
    <w:rsid w:val="007D28DB"/>
    <w:rsid w:val="007D3124"/>
    <w:rsid w:val="007D3390"/>
    <w:rsid w:val="007D3818"/>
    <w:rsid w:val="007D3921"/>
    <w:rsid w:val="007D3925"/>
    <w:rsid w:val="007D3C45"/>
    <w:rsid w:val="007D3F6D"/>
    <w:rsid w:val="007D409F"/>
    <w:rsid w:val="007D4A25"/>
    <w:rsid w:val="007D4CFB"/>
    <w:rsid w:val="007D4EBE"/>
    <w:rsid w:val="007D5646"/>
    <w:rsid w:val="007D5803"/>
    <w:rsid w:val="007D62BE"/>
    <w:rsid w:val="007D6530"/>
    <w:rsid w:val="007D684E"/>
    <w:rsid w:val="007D6D7E"/>
    <w:rsid w:val="007D6D91"/>
    <w:rsid w:val="007D70F6"/>
    <w:rsid w:val="007D7239"/>
    <w:rsid w:val="007D7FA7"/>
    <w:rsid w:val="007E0169"/>
    <w:rsid w:val="007E031D"/>
    <w:rsid w:val="007E04A7"/>
    <w:rsid w:val="007E0774"/>
    <w:rsid w:val="007E08F5"/>
    <w:rsid w:val="007E0A26"/>
    <w:rsid w:val="007E0B73"/>
    <w:rsid w:val="007E0CF6"/>
    <w:rsid w:val="007E0E24"/>
    <w:rsid w:val="007E0F17"/>
    <w:rsid w:val="007E12E6"/>
    <w:rsid w:val="007E1C30"/>
    <w:rsid w:val="007E1FF3"/>
    <w:rsid w:val="007E210B"/>
    <w:rsid w:val="007E2234"/>
    <w:rsid w:val="007E23C9"/>
    <w:rsid w:val="007E2512"/>
    <w:rsid w:val="007E2C87"/>
    <w:rsid w:val="007E30EF"/>
    <w:rsid w:val="007E313B"/>
    <w:rsid w:val="007E35E0"/>
    <w:rsid w:val="007E3AEE"/>
    <w:rsid w:val="007E4941"/>
    <w:rsid w:val="007E52D0"/>
    <w:rsid w:val="007E593F"/>
    <w:rsid w:val="007E5EA3"/>
    <w:rsid w:val="007E60C3"/>
    <w:rsid w:val="007E64BA"/>
    <w:rsid w:val="007E675A"/>
    <w:rsid w:val="007E67A1"/>
    <w:rsid w:val="007E67E5"/>
    <w:rsid w:val="007E68D5"/>
    <w:rsid w:val="007E724A"/>
    <w:rsid w:val="007E7A5F"/>
    <w:rsid w:val="007E7C4E"/>
    <w:rsid w:val="007E7CD1"/>
    <w:rsid w:val="007F0327"/>
    <w:rsid w:val="007F0ED7"/>
    <w:rsid w:val="007F17B6"/>
    <w:rsid w:val="007F1A30"/>
    <w:rsid w:val="007F1B1D"/>
    <w:rsid w:val="007F1BFC"/>
    <w:rsid w:val="007F2A16"/>
    <w:rsid w:val="007F33AE"/>
    <w:rsid w:val="007F3443"/>
    <w:rsid w:val="007F35EB"/>
    <w:rsid w:val="007F3E71"/>
    <w:rsid w:val="007F41EB"/>
    <w:rsid w:val="007F4333"/>
    <w:rsid w:val="007F487D"/>
    <w:rsid w:val="007F4ACB"/>
    <w:rsid w:val="007F4DAF"/>
    <w:rsid w:val="007F5543"/>
    <w:rsid w:val="007F57C6"/>
    <w:rsid w:val="007F5A71"/>
    <w:rsid w:val="007F604E"/>
    <w:rsid w:val="007F6879"/>
    <w:rsid w:val="007F7653"/>
    <w:rsid w:val="007F7861"/>
    <w:rsid w:val="007F7F15"/>
    <w:rsid w:val="007F7FD8"/>
    <w:rsid w:val="00800071"/>
    <w:rsid w:val="0080008C"/>
    <w:rsid w:val="00800217"/>
    <w:rsid w:val="00800407"/>
    <w:rsid w:val="008006FA"/>
    <w:rsid w:val="00800749"/>
    <w:rsid w:val="008007B3"/>
    <w:rsid w:val="00800891"/>
    <w:rsid w:val="008008DD"/>
    <w:rsid w:val="00800D5E"/>
    <w:rsid w:val="00800DB0"/>
    <w:rsid w:val="00800DC4"/>
    <w:rsid w:val="00800EE4"/>
    <w:rsid w:val="00801411"/>
    <w:rsid w:val="008018DD"/>
    <w:rsid w:val="008029AD"/>
    <w:rsid w:val="00802A7C"/>
    <w:rsid w:val="00802BA4"/>
    <w:rsid w:val="00802DCB"/>
    <w:rsid w:val="00802F9D"/>
    <w:rsid w:val="00803238"/>
    <w:rsid w:val="008033E4"/>
    <w:rsid w:val="008038A2"/>
    <w:rsid w:val="008040C8"/>
    <w:rsid w:val="008041B2"/>
    <w:rsid w:val="00804B7B"/>
    <w:rsid w:val="008054A4"/>
    <w:rsid w:val="00805607"/>
    <w:rsid w:val="00805E48"/>
    <w:rsid w:val="008061C8"/>
    <w:rsid w:val="008069C1"/>
    <w:rsid w:val="00806CCC"/>
    <w:rsid w:val="00807A11"/>
    <w:rsid w:val="00807F6D"/>
    <w:rsid w:val="0081003A"/>
    <w:rsid w:val="00810218"/>
    <w:rsid w:val="00810721"/>
    <w:rsid w:val="00810C4C"/>
    <w:rsid w:val="00810E4D"/>
    <w:rsid w:val="0081101B"/>
    <w:rsid w:val="00811CD0"/>
    <w:rsid w:val="00811E89"/>
    <w:rsid w:val="00812272"/>
    <w:rsid w:val="00812E4A"/>
    <w:rsid w:val="008130FD"/>
    <w:rsid w:val="00813461"/>
    <w:rsid w:val="008136FB"/>
    <w:rsid w:val="00813C34"/>
    <w:rsid w:val="00814234"/>
    <w:rsid w:val="008146F5"/>
    <w:rsid w:val="0081484E"/>
    <w:rsid w:val="008148EE"/>
    <w:rsid w:val="0081492B"/>
    <w:rsid w:val="00814AFD"/>
    <w:rsid w:val="00814DA4"/>
    <w:rsid w:val="00814EE6"/>
    <w:rsid w:val="00815087"/>
    <w:rsid w:val="008150FA"/>
    <w:rsid w:val="0081542D"/>
    <w:rsid w:val="0081628B"/>
    <w:rsid w:val="00816D80"/>
    <w:rsid w:val="00816E09"/>
    <w:rsid w:val="00817011"/>
    <w:rsid w:val="0081742C"/>
    <w:rsid w:val="00817557"/>
    <w:rsid w:val="00817778"/>
    <w:rsid w:val="00817792"/>
    <w:rsid w:val="00817941"/>
    <w:rsid w:val="00817A6F"/>
    <w:rsid w:val="00817BED"/>
    <w:rsid w:val="00817D4B"/>
    <w:rsid w:val="00820A80"/>
    <w:rsid w:val="00820C4F"/>
    <w:rsid w:val="008217AB"/>
    <w:rsid w:val="008217BF"/>
    <w:rsid w:val="00821D10"/>
    <w:rsid w:val="00822A1F"/>
    <w:rsid w:val="00822CBA"/>
    <w:rsid w:val="008230F2"/>
    <w:rsid w:val="008233C5"/>
    <w:rsid w:val="008247A5"/>
    <w:rsid w:val="00824A54"/>
    <w:rsid w:val="00824C29"/>
    <w:rsid w:val="0082529E"/>
    <w:rsid w:val="008254D8"/>
    <w:rsid w:val="00825565"/>
    <w:rsid w:val="00825D82"/>
    <w:rsid w:val="0082603D"/>
    <w:rsid w:val="0082691A"/>
    <w:rsid w:val="0082696B"/>
    <w:rsid w:val="00827202"/>
    <w:rsid w:val="00827F39"/>
    <w:rsid w:val="00827F48"/>
    <w:rsid w:val="00830478"/>
    <w:rsid w:val="00830CAB"/>
    <w:rsid w:val="0083123C"/>
    <w:rsid w:val="0083138E"/>
    <w:rsid w:val="0083159E"/>
    <w:rsid w:val="00831632"/>
    <w:rsid w:val="00831986"/>
    <w:rsid w:val="008319A2"/>
    <w:rsid w:val="00831F29"/>
    <w:rsid w:val="00831FD6"/>
    <w:rsid w:val="00832442"/>
    <w:rsid w:val="00832EF2"/>
    <w:rsid w:val="00833727"/>
    <w:rsid w:val="00833923"/>
    <w:rsid w:val="00833972"/>
    <w:rsid w:val="00833B98"/>
    <w:rsid w:val="00833BAA"/>
    <w:rsid w:val="00833D75"/>
    <w:rsid w:val="00833DC8"/>
    <w:rsid w:val="00834086"/>
    <w:rsid w:val="008343CD"/>
    <w:rsid w:val="00834639"/>
    <w:rsid w:val="00834885"/>
    <w:rsid w:val="00834B31"/>
    <w:rsid w:val="00834BB7"/>
    <w:rsid w:val="0083506E"/>
    <w:rsid w:val="008350F0"/>
    <w:rsid w:val="008356C6"/>
    <w:rsid w:val="00836B22"/>
    <w:rsid w:val="00836B9F"/>
    <w:rsid w:val="00836FF9"/>
    <w:rsid w:val="00837996"/>
    <w:rsid w:val="00837C12"/>
    <w:rsid w:val="008403A2"/>
    <w:rsid w:val="00840AFB"/>
    <w:rsid w:val="0084146E"/>
    <w:rsid w:val="00841BAC"/>
    <w:rsid w:val="008421BD"/>
    <w:rsid w:val="00842231"/>
    <w:rsid w:val="0084223F"/>
    <w:rsid w:val="008424F7"/>
    <w:rsid w:val="00842B22"/>
    <w:rsid w:val="008431EF"/>
    <w:rsid w:val="00843554"/>
    <w:rsid w:val="008439A9"/>
    <w:rsid w:val="00843BE2"/>
    <w:rsid w:val="00843F23"/>
    <w:rsid w:val="00843FD4"/>
    <w:rsid w:val="00844B42"/>
    <w:rsid w:val="00844E0D"/>
    <w:rsid w:val="00845210"/>
    <w:rsid w:val="0084587B"/>
    <w:rsid w:val="00846256"/>
    <w:rsid w:val="0084676F"/>
    <w:rsid w:val="00847DCF"/>
    <w:rsid w:val="0085017E"/>
    <w:rsid w:val="00850BC2"/>
    <w:rsid w:val="0085104B"/>
    <w:rsid w:val="008515B0"/>
    <w:rsid w:val="00851874"/>
    <w:rsid w:val="0085198B"/>
    <w:rsid w:val="00851ADD"/>
    <w:rsid w:val="00851B1B"/>
    <w:rsid w:val="00851BA9"/>
    <w:rsid w:val="00851E40"/>
    <w:rsid w:val="008520AE"/>
    <w:rsid w:val="008521B0"/>
    <w:rsid w:val="00852286"/>
    <w:rsid w:val="00852504"/>
    <w:rsid w:val="00852A9D"/>
    <w:rsid w:val="00852EB7"/>
    <w:rsid w:val="008533BB"/>
    <w:rsid w:val="008536DB"/>
    <w:rsid w:val="00853713"/>
    <w:rsid w:val="008539A7"/>
    <w:rsid w:val="00853B13"/>
    <w:rsid w:val="00853BEC"/>
    <w:rsid w:val="00854769"/>
    <w:rsid w:val="00854C2B"/>
    <w:rsid w:val="00854DA0"/>
    <w:rsid w:val="00854FDD"/>
    <w:rsid w:val="008550E9"/>
    <w:rsid w:val="0085560A"/>
    <w:rsid w:val="00855647"/>
    <w:rsid w:val="00856341"/>
    <w:rsid w:val="00856672"/>
    <w:rsid w:val="008568BF"/>
    <w:rsid w:val="008568DA"/>
    <w:rsid w:val="00856E61"/>
    <w:rsid w:val="0085720F"/>
    <w:rsid w:val="008573A6"/>
    <w:rsid w:val="008573B5"/>
    <w:rsid w:val="008578C1"/>
    <w:rsid w:val="00860089"/>
    <w:rsid w:val="00860383"/>
    <w:rsid w:val="00860624"/>
    <w:rsid w:val="008609A1"/>
    <w:rsid w:val="00860B5E"/>
    <w:rsid w:val="00860F3F"/>
    <w:rsid w:val="0086136D"/>
    <w:rsid w:val="008617BE"/>
    <w:rsid w:val="00861A56"/>
    <w:rsid w:val="00861AC3"/>
    <w:rsid w:val="00861C6A"/>
    <w:rsid w:val="00861E1B"/>
    <w:rsid w:val="00861E5D"/>
    <w:rsid w:val="00862030"/>
    <w:rsid w:val="00862578"/>
    <w:rsid w:val="008625B9"/>
    <w:rsid w:val="00862707"/>
    <w:rsid w:val="00862D12"/>
    <w:rsid w:val="00863F23"/>
    <w:rsid w:val="0086475D"/>
    <w:rsid w:val="0086480A"/>
    <w:rsid w:val="00864A59"/>
    <w:rsid w:val="00864A83"/>
    <w:rsid w:val="00865253"/>
    <w:rsid w:val="0086546B"/>
    <w:rsid w:val="00865700"/>
    <w:rsid w:val="008658AC"/>
    <w:rsid w:val="00865984"/>
    <w:rsid w:val="00865A0A"/>
    <w:rsid w:val="00866386"/>
    <w:rsid w:val="0086683C"/>
    <w:rsid w:val="008668F6"/>
    <w:rsid w:val="00866A34"/>
    <w:rsid w:val="00867271"/>
    <w:rsid w:val="008674A1"/>
    <w:rsid w:val="00867950"/>
    <w:rsid w:val="00867EEC"/>
    <w:rsid w:val="00870027"/>
    <w:rsid w:val="00870412"/>
    <w:rsid w:val="00870916"/>
    <w:rsid w:val="0087096E"/>
    <w:rsid w:val="008719F8"/>
    <w:rsid w:val="00871C1E"/>
    <w:rsid w:val="00871CC1"/>
    <w:rsid w:val="0087235F"/>
    <w:rsid w:val="00872E1A"/>
    <w:rsid w:val="008731BA"/>
    <w:rsid w:val="008732A5"/>
    <w:rsid w:val="008732A8"/>
    <w:rsid w:val="00873588"/>
    <w:rsid w:val="00873F9D"/>
    <w:rsid w:val="008740B5"/>
    <w:rsid w:val="0087422F"/>
    <w:rsid w:val="008746EF"/>
    <w:rsid w:val="008748BE"/>
    <w:rsid w:val="00874CB9"/>
    <w:rsid w:val="00875033"/>
    <w:rsid w:val="00875750"/>
    <w:rsid w:val="00875791"/>
    <w:rsid w:val="00875B92"/>
    <w:rsid w:val="0087615E"/>
    <w:rsid w:val="00876389"/>
    <w:rsid w:val="0087660C"/>
    <w:rsid w:val="008768E6"/>
    <w:rsid w:val="008769EF"/>
    <w:rsid w:val="00877055"/>
    <w:rsid w:val="008775EB"/>
    <w:rsid w:val="008777CD"/>
    <w:rsid w:val="00877AAC"/>
    <w:rsid w:val="00877FBD"/>
    <w:rsid w:val="00880CC5"/>
    <w:rsid w:val="00880FA3"/>
    <w:rsid w:val="00881667"/>
    <w:rsid w:val="00881F31"/>
    <w:rsid w:val="00882141"/>
    <w:rsid w:val="008825D1"/>
    <w:rsid w:val="00882943"/>
    <w:rsid w:val="00882B46"/>
    <w:rsid w:val="00884111"/>
    <w:rsid w:val="008844B8"/>
    <w:rsid w:val="00884A6B"/>
    <w:rsid w:val="00884E2A"/>
    <w:rsid w:val="0088519F"/>
    <w:rsid w:val="00885247"/>
    <w:rsid w:val="008852A5"/>
    <w:rsid w:val="008852A8"/>
    <w:rsid w:val="0088556C"/>
    <w:rsid w:val="008856CF"/>
    <w:rsid w:val="00885B9B"/>
    <w:rsid w:val="00885F4A"/>
    <w:rsid w:val="008862BC"/>
    <w:rsid w:val="00886490"/>
    <w:rsid w:val="0088673E"/>
    <w:rsid w:val="008874CB"/>
    <w:rsid w:val="0088758F"/>
    <w:rsid w:val="00887DDF"/>
    <w:rsid w:val="00887EB6"/>
    <w:rsid w:val="008903A2"/>
    <w:rsid w:val="00890626"/>
    <w:rsid w:val="00890CDA"/>
    <w:rsid w:val="00890DA5"/>
    <w:rsid w:val="00890E58"/>
    <w:rsid w:val="00891627"/>
    <w:rsid w:val="008918DB"/>
    <w:rsid w:val="00891A34"/>
    <w:rsid w:val="00892413"/>
    <w:rsid w:val="008926BD"/>
    <w:rsid w:val="0089274D"/>
    <w:rsid w:val="008927F0"/>
    <w:rsid w:val="00892942"/>
    <w:rsid w:val="00892B4B"/>
    <w:rsid w:val="008932AB"/>
    <w:rsid w:val="0089332F"/>
    <w:rsid w:val="008934F2"/>
    <w:rsid w:val="00894BAA"/>
    <w:rsid w:val="00894F8A"/>
    <w:rsid w:val="0089512A"/>
    <w:rsid w:val="0089537C"/>
    <w:rsid w:val="00895532"/>
    <w:rsid w:val="008959A3"/>
    <w:rsid w:val="00895CDD"/>
    <w:rsid w:val="00895D72"/>
    <w:rsid w:val="0089642B"/>
    <w:rsid w:val="00896A76"/>
    <w:rsid w:val="00897349"/>
    <w:rsid w:val="0089734F"/>
    <w:rsid w:val="00897D6D"/>
    <w:rsid w:val="00897E9A"/>
    <w:rsid w:val="00897FF5"/>
    <w:rsid w:val="008A0758"/>
    <w:rsid w:val="008A08A1"/>
    <w:rsid w:val="008A09D5"/>
    <w:rsid w:val="008A1105"/>
    <w:rsid w:val="008A121F"/>
    <w:rsid w:val="008A133C"/>
    <w:rsid w:val="008A1623"/>
    <w:rsid w:val="008A1741"/>
    <w:rsid w:val="008A1755"/>
    <w:rsid w:val="008A1B35"/>
    <w:rsid w:val="008A1F57"/>
    <w:rsid w:val="008A2CD4"/>
    <w:rsid w:val="008A2E68"/>
    <w:rsid w:val="008A2FA0"/>
    <w:rsid w:val="008A33AA"/>
    <w:rsid w:val="008A37E5"/>
    <w:rsid w:val="008A3C15"/>
    <w:rsid w:val="008A3E8E"/>
    <w:rsid w:val="008A4343"/>
    <w:rsid w:val="008A461A"/>
    <w:rsid w:val="008A4955"/>
    <w:rsid w:val="008A49CB"/>
    <w:rsid w:val="008A4E81"/>
    <w:rsid w:val="008A4F32"/>
    <w:rsid w:val="008A538F"/>
    <w:rsid w:val="008A54BC"/>
    <w:rsid w:val="008A5531"/>
    <w:rsid w:val="008A56F0"/>
    <w:rsid w:val="008A57F6"/>
    <w:rsid w:val="008A5A3B"/>
    <w:rsid w:val="008A5B0A"/>
    <w:rsid w:val="008A5F88"/>
    <w:rsid w:val="008A62B9"/>
    <w:rsid w:val="008A62E0"/>
    <w:rsid w:val="008A63F9"/>
    <w:rsid w:val="008A6511"/>
    <w:rsid w:val="008A651C"/>
    <w:rsid w:val="008A662C"/>
    <w:rsid w:val="008A7115"/>
    <w:rsid w:val="008A7254"/>
    <w:rsid w:val="008A74F9"/>
    <w:rsid w:val="008A76EE"/>
    <w:rsid w:val="008A7839"/>
    <w:rsid w:val="008A7A47"/>
    <w:rsid w:val="008A7BA5"/>
    <w:rsid w:val="008B0169"/>
    <w:rsid w:val="008B04D9"/>
    <w:rsid w:val="008B0670"/>
    <w:rsid w:val="008B0C3F"/>
    <w:rsid w:val="008B1742"/>
    <w:rsid w:val="008B184E"/>
    <w:rsid w:val="008B1850"/>
    <w:rsid w:val="008B2813"/>
    <w:rsid w:val="008B2A24"/>
    <w:rsid w:val="008B32A5"/>
    <w:rsid w:val="008B342D"/>
    <w:rsid w:val="008B357D"/>
    <w:rsid w:val="008B3CFC"/>
    <w:rsid w:val="008B457E"/>
    <w:rsid w:val="008B4588"/>
    <w:rsid w:val="008B4A4B"/>
    <w:rsid w:val="008B519D"/>
    <w:rsid w:val="008B571E"/>
    <w:rsid w:val="008B5779"/>
    <w:rsid w:val="008B5D41"/>
    <w:rsid w:val="008B5E6A"/>
    <w:rsid w:val="008B5E83"/>
    <w:rsid w:val="008B5EF7"/>
    <w:rsid w:val="008B60C6"/>
    <w:rsid w:val="008B66E9"/>
    <w:rsid w:val="008B6C48"/>
    <w:rsid w:val="008B7445"/>
    <w:rsid w:val="008B7817"/>
    <w:rsid w:val="008C093D"/>
    <w:rsid w:val="008C098B"/>
    <w:rsid w:val="008C0B4E"/>
    <w:rsid w:val="008C0CE1"/>
    <w:rsid w:val="008C0F5C"/>
    <w:rsid w:val="008C103E"/>
    <w:rsid w:val="008C1045"/>
    <w:rsid w:val="008C1134"/>
    <w:rsid w:val="008C1820"/>
    <w:rsid w:val="008C1A10"/>
    <w:rsid w:val="008C1A34"/>
    <w:rsid w:val="008C2245"/>
    <w:rsid w:val="008C397D"/>
    <w:rsid w:val="008C3B7A"/>
    <w:rsid w:val="008C3E03"/>
    <w:rsid w:val="008C40A1"/>
    <w:rsid w:val="008C422D"/>
    <w:rsid w:val="008C4A86"/>
    <w:rsid w:val="008C4C98"/>
    <w:rsid w:val="008C509B"/>
    <w:rsid w:val="008C5183"/>
    <w:rsid w:val="008C57D0"/>
    <w:rsid w:val="008C5BAE"/>
    <w:rsid w:val="008C5C9B"/>
    <w:rsid w:val="008C5DFE"/>
    <w:rsid w:val="008C5EE8"/>
    <w:rsid w:val="008C61EF"/>
    <w:rsid w:val="008C6918"/>
    <w:rsid w:val="008C6A26"/>
    <w:rsid w:val="008C6A80"/>
    <w:rsid w:val="008C6B87"/>
    <w:rsid w:val="008C6CCC"/>
    <w:rsid w:val="008C6D67"/>
    <w:rsid w:val="008C6E9B"/>
    <w:rsid w:val="008C7021"/>
    <w:rsid w:val="008C723A"/>
    <w:rsid w:val="008C7534"/>
    <w:rsid w:val="008C7932"/>
    <w:rsid w:val="008C79B0"/>
    <w:rsid w:val="008D01CD"/>
    <w:rsid w:val="008D02CD"/>
    <w:rsid w:val="008D0633"/>
    <w:rsid w:val="008D0A9C"/>
    <w:rsid w:val="008D0F6A"/>
    <w:rsid w:val="008D106E"/>
    <w:rsid w:val="008D1425"/>
    <w:rsid w:val="008D15FD"/>
    <w:rsid w:val="008D1824"/>
    <w:rsid w:val="008D1855"/>
    <w:rsid w:val="008D1922"/>
    <w:rsid w:val="008D1E0B"/>
    <w:rsid w:val="008D1E8E"/>
    <w:rsid w:val="008D210F"/>
    <w:rsid w:val="008D228F"/>
    <w:rsid w:val="008D2455"/>
    <w:rsid w:val="008D2794"/>
    <w:rsid w:val="008D2A7A"/>
    <w:rsid w:val="008D2AA2"/>
    <w:rsid w:val="008D3ACE"/>
    <w:rsid w:val="008D3D11"/>
    <w:rsid w:val="008D40F0"/>
    <w:rsid w:val="008D45F2"/>
    <w:rsid w:val="008D4665"/>
    <w:rsid w:val="008D5320"/>
    <w:rsid w:val="008D55F2"/>
    <w:rsid w:val="008D5B14"/>
    <w:rsid w:val="008D5D3C"/>
    <w:rsid w:val="008D5ED6"/>
    <w:rsid w:val="008D5EDE"/>
    <w:rsid w:val="008D6975"/>
    <w:rsid w:val="008D6DA2"/>
    <w:rsid w:val="008D7046"/>
    <w:rsid w:val="008D743F"/>
    <w:rsid w:val="008D74DD"/>
    <w:rsid w:val="008D764C"/>
    <w:rsid w:val="008D77FA"/>
    <w:rsid w:val="008E00C0"/>
    <w:rsid w:val="008E0359"/>
    <w:rsid w:val="008E0404"/>
    <w:rsid w:val="008E1055"/>
    <w:rsid w:val="008E1C6D"/>
    <w:rsid w:val="008E1EA6"/>
    <w:rsid w:val="008E2101"/>
    <w:rsid w:val="008E21D1"/>
    <w:rsid w:val="008E2472"/>
    <w:rsid w:val="008E27ED"/>
    <w:rsid w:val="008E2ED9"/>
    <w:rsid w:val="008E2F0A"/>
    <w:rsid w:val="008E3010"/>
    <w:rsid w:val="008E35C8"/>
    <w:rsid w:val="008E3816"/>
    <w:rsid w:val="008E3AE3"/>
    <w:rsid w:val="008E3B76"/>
    <w:rsid w:val="008E446A"/>
    <w:rsid w:val="008E4C28"/>
    <w:rsid w:val="008E4E42"/>
    <w:rsid w:val="008E538F"/>
    <w:rsid w:val="008E56B9"/>
    <w:rsid w:val="008E5788"/>
    <w:rsid w:val="008E57CE"/>
    <w:rsid w:val="008E5C5E"/>
    <w:rsid w:val="008E5C9A"/>
    <w:rsid w:val="008E5CD1"/>
    <w:rsid w:val="008E5DB2"/>
    <w:rsid w:val="008E5F34"/>
    <w:rsid w:val="008E697E"/>
    <w:rsid w:val="008E6F58"/>
    <w:rsid w:val="008E7B64"/>
    <w:rsid w:val="008E7D62"/>
    <w:rsid w:val="008F01B9"/>
    <w:rsid w:val="008F0410"/>
    <w:rsid w:val="008F049B"/>
    <w:rsid w:val="008F064E"/>
    <w:rsid w:val="008F066E"/>
    <w:rsid w:val="008F0734"/>
    <w:rsid w:val="008F0988"/>
    <w:rsid w:val="008F0B4D"/>
    <w:rsid w:val="008F1704"/>
    <w:rsid w:val="008F1AE1"/>
    <w:rsid w:val="008F1B12"/>
    <w:rsid w:val="008F1B6A"/>
    <w:rsid w:val="008F2581"/>
    <w:rsid w:val="008F259E"/>
    <w:rsid w:val="008F25FA"/>
    <w:rsid w:val="008F2621"/>
    <w:rsid w:val="008F29E5"/>
    <w:rsid w:val="008F2AD2"/>
    <w:rsid w:val="008F2B27"/>
    <w:rsid w:val="008F316A"/>
    <w:rsid w:val="008F3243"/>
    <w:rsid w:val="008F3D89"/>
    <w:rsid w:val="008F3F2F"/>
    <w:rsid w:val="008F4021"/>
    <w:rsid w:val="008F433E"/>
    <w:rsid w:val="008F45DB"/>
    <w:rsid w:val="008F4E62"/>
    <w:rsid w:val="008F5146"/>
    <w:rsid w:val="008F535B"/>
    <w:rsid w:val="008F56B3"/>
    <w:rsid w:val="008F57F8"/>
    <w:rsid w:val="008F5902"/>
    <w:rsid w:val="008F5B03"/>
    <w:rsid w:val="008F5E15"/>
    <w:rsid w:val="008F5F5B"/>
    <w:rsid w:val="008F61A9"/>
    <w:rsid w:val="008F623A"/>
    <w:rsid w:val="008F62F4"/>
    <w:rsid w:val="008F634F"/>
    <w:rsid w:val="008F635D"/>
    <w:rsid w:val="008F6374"/>
    <w:rsid w:val="008F677C"/>
    <w:rsid w:val="008F6884"/>
    <w:rsid w:val="008F69CC"/>
    <w:rsid w:val="008F7064"/>
    <w:rsid w:val="008F77F2"/>
    <w:rsid w:val="00900655"/>
    <w:rsid w:val="00900850"/>
    <w:rsid w:val="00900C4B"/>
    <w:rsid w:val="009012CE"/>
    <w:rsid w:val="00901663"/>
    <w:rsid w:val="00901F3F"/>
    <w:rsid w:val="00902222"/>
    <w:rsid w:val="00902883"/>
    <w:rsid w:val="00903177"/>
    <w:rsid w:val="0090320B"/>
    <w:rsid w:val="0090347B"/>
    <w:rsid w:val="00903676"/>
    <w:rsid w:val="00903739"/>
    <w:rsid w:val="0090390D"/>
    <w:rsid w:val="009040DE"/>
    <w:rsid w:val="00904470"/>
    <w:rsid w:val="009046CD"/>
    <w:rsid w:val="00904BEB"/>
    <w:rsid w:val="0090510F"/>
    <w:rsid w:val="0090549E"/>
    <w:rsid w:val="009054BB"/>
    <w:rsid w:val="00905996"/>
    <w:rsid w:val="00905C67"/>
    <w:rsid w:val="00905DE3"/>
    <w:rsid w:val="00905F7B"/>
    <w:rsid w:val="009064EE"/>
    <w:rsid w:val="0090661F"/>
    <w:rsid w:val="00907243"/>
    <w:rsid w:val="0090745F"/>
    <w:rsid w:val="00907655"/>
    <w:rsid w:val="00907FD8"/>
    <w:rsid w:val="0091018B"/>
    <w:rsid w:val="00910702"/>
    <w:rsid w:val="009107ED"/>
    <w:rsid w:val="00910999"/>
    <w:rsid w:val="00911274"/>
    <w:rsid w:val="00911456"/>
    <w:rsid w:val="00911D00"/>
    <w:rsid w:val="00911DA6"/>
    <w:rsid w:val="0091229C"/>
    <w:rsid w:val="009129BE"/>
    <w:rsid w:val="009133A0"/>
    <w:rsid w:val="009133E5"/>
    <w:rsid w:val="00913709"/>
    <w:rsid w:val="00913EC0"/>
    <w:rsid w:val="009144C1"/>
    <w:rsid w:val="00914F83"/>
    <w:rsid w:val="00915114"/>
    <w:rsid w:val="0091526F"/>
    <w:rsid w:val="009158C3"/>
    <w:rsid w:val="00915BFC"/>
    <w:rsid w:val="00915CB4"/>
    <w:rsid w:val="0091640B"/>
    <w:rsid w:val="0091688E"/>
    <w:rsid w:val="0091707D"/>
    <w:rsid w:val="00917115"/>
    <w:rsid w:val="00917466"/>
    <w:rsid w:val="00917DD0"/>
    <w:rsid w:val="00920740"/>
    <w:rsid w:val="00920A16"/>
    <w:rsid w:val="00921B05"/>
    <w:rsid w:val="00922341"/>
    <w:rsid w:val="0092236A"/>
    <w:rsid w:val="009223B9"/>
    <w:rsid w:val="00922880"/>
    <w:rsid w:val="009229B6"/>
    <w:rsid w:val="00923339"/>
    <w:rsid w:val="00923443"/>
    <w:rsid w:val="00923673"/>
    <w:rsid w:val="00923704"/>
    <w:rsid w:val="009239E4"/>
    <w:rsid w:val="00923F03"/>
    <w:rsid w:val="009241DB"/>
    <w:rsid w:val="009242D1"/>
    <w:rsid w:val="009244E2"/>
    <w:rsid w:val="00924651"/>
    <w:rsid w:val="00924998"/>
    <w:rsid w:val="00924D4B"/>
    <w:rsid w:val="009251C2"/>
    <w:rsid w:val="00925544"/>
    <w:rsid w:val="009256F4"/>
    <w:rsid w:val="00925818"/>
    <w:rsid w:val="00925A81"/>
    <w:rsid w:val="00925A8E"/>
    <w:rsid w:val="00925B07"/>
    <w:rsid w:val="00925CC0"/>
    <w:rsid w:val="00926014"/>
    <w:rsid w:val="00926411"/>
    <w:rsid w:val="00926B0C"/>
    <w:rsid w:val="009271B7"/>
    <w:rsid w:val="009275E0"/>
    <w:rsid w:val="0092766E"/>
    <w:rsid w:val="009276A1"/>
    <w:rsid w:val="00927A7C"/>
    <w:rsid w:val="00927DA7"/>
    <w:rsid w:val="009301A9"/>
    <w:rsid w:val="00930B9E"/>
    <w:rsid w:val="00931D23"/>
    <w:rsid w:val="00932191"/>
    <w:rsid w:val="009321D7"/>
    <w:rsid w:val="009321EC"/>
    <w:rsid w:val="00932851"/>
    <w:rsid w:val="00932B71"/>
    <w:rsid w:val="00932D75"/>
    <w:rsid w:val="00933088"/>
    <w:rsid w:val="00933A60"/>
    <w:rsid w:val="00933CB6"/>
    <w:rsid w:val="00933E4B"/>
    <w:rsid w:val="009341C7"/>
    <w:rsid w:val="009345F4"/>
    <w:rsid w:val="00934768"/>
    <w:rsid w:val="00934D9C"/>
    <w:rsid w:val="009351F6"/>
    <w:rsid w:val="00935234"/>
    <w:rsid w:val="00935779"/>
    <w:rsid w:val="00935EF7"/>
    <w:rsid w:val="00936054"/>
    <w:rsid w:val="00936511"/>
    <w:rsid w:val="009367D9"/>
    <w:rsid w:val="00936808"/>
    <w:rsid w:val="0093689A"/>
    <w:rsid w:val="00936B49"/>
    <w:rsid w:val="00936C2C"/>
    <w:rsid w:val="0093759E"/>
    <w:rsid w:val="00937624"/>
    <w:rsid w:val="009405FC"/>
    <w:rsid w:val="00940722"/>
    <w:rsid w:val="00940AF6"/>
    <w:rsid w:val="00940B53"/>
    <w:rsid w:val="00941383"/>
    <w:rsid w:val="009418A4"/>
    <w:rsid w:val="00941A2A"/>
    <w:rsid w:val="00941E1A"/>
    <w:rsid w:val="00941E32"/>
    <w:rsid w:val="0094229F"/>
    <w:rsid w:val="0094238D"/>
    <w:rsid w:val="0094268A"/>
    <w:rsid w:val="00942AFB"/>
    <w:rsid w:val="00942B2B"/>
    <w:rsid w:val="00942C3E"/>
    <w:rsid w:val="00942E48"/>
    <w:rsid w:val="00943564"/>
    <w:rsid w:val="00943867"/>
    <w:rsid w:val="00943B29"/>
    <w:rsid w:val="009440BA"/>
    <w:rsid w:val="009440FD"/>
    <w:rsid w:val="00944421"/>
    <w:rsid w:val="00944424"/>
    <w:rsid w:val="009446A8"/>
    <w:rsid w:val="009446C0"/>
    <w:rsid w:val="009449A1"/>
    <w:rsid w:val="00944A9A"/>
    <w:rsid w:val="00944F5E"/>
    <w:rsid w:val="00945055"/>
    <w:rsid w:val="00945566"/>
    <w:rsid w:val="009455C2"/>
    <w:rsid w:val="009457CA"/>
    <w:rsid w:val="00945933"/>
    <w:rsid w:val="00945C2E"/>
    <w:rsid w:val="00945EF5"/>
    <w:rsid w:val="00945F39"/>
    <w:rsid w:val="0094600F"/>
    <w:rsid w:val="0094621D"/>
    <w:rsid w:val="009463C9"/>
    <w:rsid w:val="009464F6"/>
    <w:rsid w:val="00946B33"/>
    <w:rsid w:val="00947007"/>
    <w:rsid w:val="00947124"/>
    <w:rsid w:val="00947268"/>
    <w:rsid w:val="00947467"/>
    <w:rsid w:val="00947E2D"/>
    <w:rsid w:val="00947F6F"/>
    <w:rsid w:val="009500C6"/>
    <w:rsid w:val="00950323"/>
    <w:rsid w:val="009506F3"/>
    <w:rsid w:val="00950719"/>
    <w:rsid w:val="00950992"/>
    <w:rsid w:val="009509BF"/>
    <w:rsid w:val="00950B1A"/>
    <w:rsid w:val="00950E58"/>
    <w:rsid w:val="0095137C"/>
    <w:rsid w:val="00951418"/>
    <w:rsid w:val="00951670"/>
    <w:rsid w:val="00951D43"/>
    <w:rsid w:val="009523D6"/>
    <w:rsid w:val="009523E2"/>
    <w:rsid w:val="00952B88"/>
    <w:rsid w:val="00953146"/>
    <w:rsid w:val="009539AE"/>
    <w:rsid w:val="00953B17"/>
    <w:rsid w:val="00954368"/>
    <w:rsid w:val="009547A1"/>
    <w:rsid w:val="00954F32"/>
    <w:rsid w:val="009552E8"/>
    <w:rsid w:val="00955781"/>
    <w:rsid w:val="00955787"/>
    <w:rsid w:val="00955975"/>
    <w:rsid w:val="00955A6F"/>
    <w:rsid w:val="00955FE6"/>
    <w:rsid w:val="009560E8"/>
    <w:rsid w:val="009563CC"/>
    <w:rsid w:val="009565DD"/>
    <w:rsid w:val="0095673C"/>
    <w:rsid w:val="009567BE"/>
    <w:rsid w:val="00957760"/>
    <w:rsid w:val="009577C3"/>
    <w:rsid w:val="00957966"/>
    <w:rsid w:val="00957C28"/>
    <w:rsid w:val="00957C70"/>
    <w:rsid w:val="009601BA"/>
    <w:rsid w:val="009606CD"/>
    <w:rsid w:val="00960778"/>
    <w:rsid w:val="0096096A"/>
    <w:rsid w:val="00960B7B"/>
    <w:rsid w:val="00960D0E"/>
    <w:rsid w:val="00961211"/>
    <w:rsid w:val="0096144B"/>
    <w:rsid w:val="00961837"/>
    <w:rsid w:val="009619E9"/>
    <w:rsid w:val="00961D21"/>
    <w:rsid w:val="009623BB"/>
    <w:rsid w:val="00962864"/>
    <w:rsid w:val="009630F3"/>
    <w:rsid w:val="00963177"/>
    <w:rsid w:val="00963BB3"/>
    <w:rsid w:val="00963D02"/>
    <w:rsid w:val="0096409D"/>
    <w:rsid w:val="00964261"/>
    <w:rsid w:val="00964550"/>
    <w:rsid w:val="009645AC"/>
    <w:rsid w:val="00964F84"/>
    <w:rsid w:val="00964F9D"/>
    <w:rsid w:val="0096519B"/>
    <w:rsid w:val="009653F5"/>
    <w:rsid w:val="009659B1"/>
    <w:rsid w:val="00965AF7"/>
    <w:rsid w:val="00965EBD"/>
    <w:rsid w:val="00966703"/>
    <w:rsid w:val="00966862"/>
    <w:rsid w:val="00966BEB"/>
    <w:rsid w:val="00966D5A"/>
    <w:rsid w:val="00966E64"/>
    <w:rsid w:val="009676F9"/>
    <w:rsid w:val="0097025A"/>
    <w:rsid w:val="00970489"/>
    <w:rsid w:val="009709BD"/>
    <w:rsid w:val="00970A41"/>
    <w:rsid w:val="00970A63"/>
    <w:rsid w:val="00970E8E"/>
    <w:rsid w:val="0097110B"/>
    <w:rsid w:val="00971BFF"/>
    <w:rsid w:val="00971DC2"/>
    <w:rsid w:val="0097252F"/>
    <w:rsid w:val="00972565"/>
    <w:rsid w:val="0097262C"/>
    <w:rsid w:val="009727E9"/>
    <w:rsid w:val="00972BB6"/>
    <w:rsid w:val="00972D46"/>
    <w:rsid w:val="009730B6"/>
    <w:rsid w:val="00973110"/>
    <w:rsid w:val="009732E0"/>
    <w:rsid w:val="00973765"/>
    <w:rsid w:val="00973A12"/>
    <w:rsid w:val="00973A37"/>
    <w:rsid w:val="0097408E"/>
    <w:rsid w:val="0097417C"/>
    <w:rsid w:val="00974C09"/>
    <w:rsid w:val="00974E93"/>
    <w:rsid w:val="00975226"/>
    <w:rsid w:val="009755E0"/>
    <w:rsid w:val="00975A19"/>
    <w:rsid w:val="00975CB8"/>
    <w:rsid w:val="00976824"/>
    <w:rsid w:val="00976A49"/>
    <w:rsid w:val="00976B55"/>
    <w:rsid w:val="0097733B"/>
    <w:rsid w:val="009811F7"/>
    <w:rsid w:val="009818BD"/>
    <w:rsid w:val="00981C83"/>
    <w:rsid w:val="00981CAD"/>
    <w:rsid w:val="00981CE7"/>
    <w:rsid w:val="00982069"/>
    <w:rsid w:val="0098250B"/>
    <w:rsid w:val="00982618"/>
    <w:rsid w:val="00982A33"/>
    <w:rsid w:val="00982ADF"/>
    <w:rsid w:val="00982D1B"/>
    <w:rsid w:val="00982D5E"/>
    <w:rsid w:val="00983321"/>
    <w:rsid w:val="00983795"/>
    <w:rsid w:val="009837F0"/>
    <w:rsid w:val="00983DFD"/>
    <w:rsid w:val="00983E9A"/>
    <w:rsid w:val="009841A7"/>
    <w:rsid w:val="0098424A"/>
    <w:rsid w:val="009844AA"/>
    <w:rsid w:val="009844D7"/>
    <w:rsid w:val="00984997"/>
    <w:rsid w:val="00984BA6"/>
    <w:rsid w:val="00984ED3"/>
    <w:rsid w:val="00984FC0"/>
    <w:rsid w:val="009850C4"/>
    <w:rsid w:val="00985493"/>
    <w:rsid w:val="0098593B"/>
    <w:rsid w:val="00985B99"/>
    <w:rsid w:val="009860E0"/>
    <w:rsid w:val="00986209"/>
    <w:rsid w:val="0098648E"/>
    <w:rsid w:val="00986765"/>
    <w:rsid w:val="00986D79"/>
    <w:rsid w:val="0099006F"/>
    <w:rsid w:val="00990668"/>
    <w:rsid w:val="009908B2"/>
    <w:rsid w:val="00990CA9"/>
    <w:rsid w:val="00991725"/>
    <w:rsid w:val="00992096"/>
    <w:rsid w:val="00992325"/>
    <w:rsid w:val="0099242C"/>
    <w:rsid w:val="009928CE"/>
    <w:rsid w:val="009929CF"/>
    <w:rsid w:val="00992CA8"/>
    <w:rsid w:val="009934DE"/>
    <w:rsid w:val="00993BE4"/>
    <w:rsid w:val="00994699"/>
    <w:rsid w:val="0099495D"/>
    <w:rsid w:val="00994BBB"/>
    <w:rsid w:val="00994D48"/>
    <w:rsid w:val="009955F3"/>
    <w:rsid w:val="00995A7A"/>
    <w:rsid w:val="00995DA0"/>
    <w:rsid w:val="00995F84"/>
    <w:rsid w:val="0099644F"/>
    <w:rsid w:val="0099732B"/>
    <w:rsid w:val="00997640"/>
    <w:rsid w:val="009978F2"/>
    <w:rsid w:val="00997D57"/>
    <w:rsid w:val="00997DC1"/>
    <w:rsid w:val="00997FB2"/>
    <w:rsid w:val="009A0395"/>
    <w:rsid w:val="009A03DE"/>
    <w:rsid w:val="009A04D1"/>
    <w:rsid w:val="009A07CB"/>
    <w:rsid w:val="009A0803"/>
    <w:rsid w:val="009A0891"/>
    <w:rsid w:val="009A0ACB"/>
    <w:rsid w:val="009A0B99"/>
    <w:rsid w:val="009A0F6C"/>
    <w:rsid w:val="009A1092"/>
    <w:rsid w:val="009A1842"/>
    <w:rsid w:val="009A2BBC"/>
    <w:rsid w:val="009A2EA0"/>
    <w:rsid w:val="009A34A1"/>
    <w:rsid w:val="009A34DE"/>
    <w:rsid w:val="009A34E8"/>
    <w:rsid w:val="009A3627"/>
    <w:rsid w:val="009A3ED8"/>
    <w:rsid w:val="009A3FA4"/>
    <w:rsid w:val="009A3FD6"/>
    <w:rsid w:val="009A419E"/>
    <w:rsid w:val="009A4E1B"/>
    <w:rsid w:val="009A5095"/>
    <w:rsid w:val="009A5390"/>
    <w:rsid w:val="009A5395"/>
    <w:rsid w:val="009A56A1"/>
    <w:rsid w:val="009A62F0"/>
    <w:rsid w:val="009A6596"/>
    <w:rsid w:val="009A66FA"/>
    <w:rsid w:val="009A6C95"/>
    <w:rsid w:val="009A702F"/>
    <w:rsid w:val="009A7785"/>
    <w:rsid w:val="009A7A04"/>
    <w:rsid w:val="009A7A97"/>
    <w:rsid w:val="009A7B4D"/>
    <w:rsid w:val="009B0600"/>
    <w:rsid w:val="009B0616"/>
    <w:rsid w:val="009B0B88"/>
    <w:rsid w:val="009B0EF9"/>
    <w:rsid w:val="009B150B"/>
    <w:rsid w:val="009B15AA"/>
    <w:rsid w:val="009B194F"/>
    <w:rsid w:val="009B1A63"/>
    <w:rsid w:val="009B1D66"/>
    <w:rsid w:val="009B1EFA"/>
    <w:rsid w:val="009B20D6"/>
    <w:rsid w:val="009B2514"/>
    <w:rsid w:val="009B3614"/>
    <w:rsid w:val="009B39EE"/>
    <w:rsid w:val="009B3FDB"/>
    <w:rsid w:val="009B434B"/>
    <w:rsid w:val="009B440F"/>
    <w:rsid w:val="009B4B89"/>
    <w:rsid w:val="009B4F9C"/>
    <w:rsid w:val="009B586E"/>
    <w:rsid w:val="009B599A"/>
    <w:rsid w:val="009B5AAF"/>
    <w:rsid w:val="009B5B4C"/>
    <w:rsid w:val="009B65F0"/>
    <w:rsid w:val="009B711F"/>
    <w:rsid w:val="009B7156"/>
    <w:rsid w:val="009B72A3"/>
    <w:rsid w:val="009B730E"/>
    <w:rsid w:val="009B7600"/>
    <w:rsid w:val="009B7623"/>
    <w:rsid w:val="009B776B"/>
    <w:rsid w:val="009B7852"/>
    <w:rsid w:val="009B7A30"/>
    <w:rsid w:val="009B7BD6"/>
    <w:rsid w:val="009B7F38"/>
    <w:rsid w:val="009C0224"/>
    <w:rsid w:val="009C06FB"/>
    <w:rsid w:val="009C0837"/>
    <w:rsid w:val="009C08B0"/>
    <w:rsid w:val="009C0BD1"/>
    <w:rsid w:val="009C0D93"/>
    <w:rsid w:val="009C0E83"/>
    <w:rsid w:val="009C107A"/>
    <w:rsid w:val="009C1883"/>
    <w:rsid w:val="009C1E1C"/>
    <w:rsid w:val="009C1F91"/>
    <w:rsid w:val="009C1FA8"/>
    <w:rsid w:val="009C238E"/>
    <w:rsid w:val="009C2477"/>
    <w:rsid w:val="009C2E44"/>
    <w:rsid w:val="009C3069"/>
    <w:rsid w:val="009C30EC"/>
    <w:rsid w:val="009C3446"/>
    <w:rsid w:val="009C3599"/>
    <w:rsid w:val="009C360B"/>
    <w:rsid w:val="009C360F"/>
    <w:rsid w:val="009C3CDD"/>
    <w:rsid w:val="009C43C9"/>
    <w:rsid w:val="009C44B1"/>
    <w:rsid w:val="009C44E9"/>
    <w:rsid w:val="009C4775"/>
    <w:rsid w:val="009C47DF"/>
    <w:rsid w:val="009C4824"/>
    <w:rsid w:val="009C48D0"/>
    <w:rsid w:val="009C4932"/>
    <w:rsid w:val="009C4B7C"/>
    <w:rsid w:val="009C4BD5"/>
    <w:rsid w:val="009C4C97"/>
    <w:rsid w:val="009C501C"/>
    <w:rsid w:val="009C5232"/>
    <w:rsid w:val="009C535F"/>
    <w:rsid w:val="009C5742"/>
    <w:rsid w:val="009C593F"/>
    <w:rsid w:val="009C5B73"/>
    <w:rsid w:val="009C6054"/>
    <w:rsid w:val="009C61FD"/>
    <w:rsid w:val="009C6596"/>
    <w:rsid w:val="009C6A29"/>
    <w:rsid w:val="009C6E84"/>
    <w:rsid w:val="009C721D"/>
    <w:rsid w:val="009C73AE"/>
    <w:rsid w:val="009C7412"/>
    <w:rsid w:val="009C7A69"/>
    <w:rsid w:val="009C7DFF"/>
    <w:rsid w:val="009C7EFE"/>
    <w:rsid w:val="009D0879"/>
    <w:rsid w:val="009D0A7A"/>
    <w:rsid w:val="009D0EB9"/>
    <w:rsid w:val="009D0F31"/>
    <w:rsid w:val="009D1112"/>
    <w:rsid w:val="009D1268"/>
    <w:rsid w:val="009D1D39"/>
    <w:rsid w:val="009D21AE"/>
    <w:rsid w:val="009D2481"/>
    <w:rsid w:val="009D28EE"/>
    <w:rsid w:val="009D2A08"/>
    <w:rsid w:val="009D2C9C"/>
    <w:rsid w:val="009D2F96"/>
    <w:rsid w:val="009D2FAC"/>
    <w:rsid w:val="009D305E"/>
    <w:rsid w:val="009D3095"/>
    <w:rsid w:val="009D3611"/>
    <w:rsid w:val="009D368F"/>
    <w:rsid w:val="009D36C4"/>
    <w:rsid w:val="009D3CF1"/>
    <w:rsid w:val="009D4661"/>
    <w:rsid w:val="009D4751"/>
    <w:rsid w:val="009D4768"/>
    <w:rsid w:val="009D487F"/>
    <w:rsid w:val="009D4CD1"/>
    <w:rsid w:val="009D4DD8"/>
    <w:rsid w:val="009D4E07"/>
    <w:rsid w:val="009D4E90"/>
    <w:rsid w:val="009D50CF"/>
    <w:rsid w:val="009D510D"/>
    <w:rsid w:val="009D5398"/>
    <w:rsid w:val="009D572D"/>
    <w:rsid w:val="009D6500"/>
    <w:rsid w:val="009D6516"/>
    <w:rsid w:val="009D69AD"/>
    <w:rsid w:val="009D6A82"/>
    <w:rsid w:val="009D6EE4"/>
    <w:rsid w:val="009D76BB"/>
    <w:rsid w:val="009D7A5B"/>
    <w:rsid w:val="009D7BB1"/>
    <w:rsid w:val="009D7FEA"/>
    <w:rsid w:val="009E033C"/>
    <w:rsid w:val="009E046D"/>
    <w:rsid w:val="009E0A0A"/>
    <w:rsid w:val="009E0A93"/>
    <w:rsid w:val="009E0C67"/>
    <w:rsid w:val="009E1100"/>
    <w:rsid w:val="009E14E2"/>
    <w:rsid w:val="009E16DF"/>
    <w:rsid w:val="009E21ED"/>
    <w:rsid w:val="009E2869"/>
    <w:rsid w:val="009E28DB"/>
    <w:rsid w:val="009E33DE"/>
    <w:rsid w:val="009E37A2"/>
    <w:rsid w:val="009E398A"/>
    <w:rsid w:val="009E3B49"/>
    <w:rsid w:val="009E3CC0"/>
    <w:rsid w:val="009E3D33"/>
    <w:rsid w:val="009E3FE8"/>
    <w:rsid w:val="009E43F3"/>
    <w:rsid w:val="009E4422"/>
    <w:rsid w:val="009E4451"/>
    <w:rsid w:val="009E4C64"/>
    <w:rsid w:val="009E4EC2"/>
    <w:rsid w:val="009E52AC"/>
    <w:rsid w:val="009E5839"/>
    <w:rsid w:val="009E5E8F"/>
    <w:rsid w:val="009E6082"/>
    <w:rsid w:val="009E63F0"/>
    <w:rsid w:val="009E69E5"/>
    <w:rsid w:val="009E6CB5"/>
    <w:rsid w:val="009E6E74"/>
    <w:rsid w:val="009E76B5"/>
    <w:rsid w:val="009E7994"/>
    <w:rsid w:val="009F012D"/>
    <w:rsid w:val="009F0383"/>
    <w:rsid w:val="009F039C"/>
    <w:rsid w:val="009F04DF"/>
    <w:rsid w:val="009F051E"/>
    <w:rsid w:val="009F056D"/>
    <w:rsid w:val="009F06D7"/>
    <w:rsid w:val="009F0CA1"/>
    <w:rsid w:val="009F0E92"/>
    <w:rsid w:val="009F129F"/>
    <w:rsid w:val="009F1746"/>
    <w:rsid w:val="009F1833"/>
    <w:rsid w:val="009F1CC7"/>
    <w:rsid w:val="009F2078"/>
    <w:rsid w:val="009F23B6"/>
    <w:rsid w:val="009F29F2"/>
    <w:rsid w:val="009F2A68"/>
    <w:rsid w:val="009F2A9D"/>
    <w:rsid w:val="009F2C1F"/>
    <w:rsid w:val="009F3150"/>
    <w:rsid w:val="009F32EA"/>
    <w:rsid w:val="009F3944"/>
    <w:rsid w:val="009F3B8C"/>
    <w:rsid w:val="009F455E"/>
    <w:rsid w:val="009F4737"/>
    <w:rsid w:val="009F4855"/>
    <w:rsid w:val="009F4C52"/>
    <w:rsid w:val="009F520F"/>
    <w:rsid w:val="009F5356"/>
    <w:rsid w:val="009F53FD"/>
    <w:rsid w:val="009F5A47"/>
    <w:rsid w:val="009F5BEA"/>
    <w:rsid w:val="009F5F89"/>
    <w:rsid w:val="009F6370"/>
    <w:rsid w:val="009F6416"/>
    <w:rsid w:val="009F66A4"/>
    <w:rsid w:val="009F6737"/>
    <w:rsid w:val="009F7572"/>
    <w:rsid w:val="009F7776"/>
    <w:rsid w:val="009F78F4"/>
    <w:rsid w:val="009F7955"/>
    <w:rsid w:val="009F7BC2"/>
    <w:rsid w:val="009F7D90"/>
    <w:rsid w:val="009F7EB9"/>
    <w:rsid w:val="009F7F5B"/>
    <w:rsid w:val="009F7FAF"/>
    <w:rsid w:val="00A00424"/>
    <w:rsid w:val="00A00483"/>
    <w:rsid w:val="00A00C35"/>
    <w:rsid w:val="00A00D54"/>
    <w:rsid w:val="00A012D0"/>
    <w:rsid w:val="00A0158E"/>
    <w:rsid w:val="00A02333"/>
    <w:rsid w:val="00A023FC"/>
    <w:rsid w:val="00A024DC"/>
    <w:rsid w:val="00A0288D"/>
    <w:rsid w:val="00A02963"/>
    <w:rsid w:val="00A02D26"/>
    <w:rsid w:val="00A02D2E"/>
    <w:rsid w:val="00A02EDA"/>
    <w:rsid w:val="00A031BC"/>
    <w:rsid w:val="00A03410"/>
    <w:rsid w:val="00A035E3"/>
    <w:rsid w:val="00A037DF"/>
    <w:rsid w:val="00A03E64"/>
    <w:rsid w:val="00A044CD"/>
    <w:rsid w:val="00A04781"/>
    <w:rsid w:val="00A04911"/>
    <w:rsid w:val="00A0491D"/>
    <w:rsid w:val="00A04E7B"/>
    <w:rsid w:val="00A05288"/>
    <w:rsid w:val="00A05A18"/>
    <w:rsid w:val="00A0681B"/>
    <w:rsid w:val="00A06F5C"/>
    <w:rsid w:val="00A07674"/>
    <w:rsid w:val="00A07BBD"/>
    <w:rsid w:val="00A101DE"/>
    <w:rsid w:val="00A108D3"/>
    <w:rsid w:val="00A10A35"/>
    <w:rsid w:val="00A10A7D"/>
    <w:rsid w:val="00A10AE0"/>
    <w:rsid w:val="00A11594"/>
    <w:rsid w:val="00A1170E"/>
    <w:rsid w:val="00A11C34"/>
    <w:rsid w:val="00A12937"/>
    <w:rsid w:val="00A129EF"/>
    <w:rsid w:val="00A13964"/>
    <w:rsid w:val="00A13BC1"/>
    <w:rsid w:val="00A13C55"/>
    <w:rsid w:val="00A13C79"/>
    <w:rsid w:val="00A13E88"/>
    <w:rsid w:val="00A1444A"/>
    <w:rsid w:val="00A14590"/>
    <w:rsid w:val="00A145A3"/>
    <w:rsid w:val="00A1468B"/>
    <w:rsid w:val="00A14B33"/>
    <w:rsid w:val="00A153AE"/>
    <w:rsid w:val="00A15856"/>
    <w:rsid w:val="00A15907"/>
    <w:rsid w:val="00A15A22"/>
    <w:rsid w:val="00A15B9A"/>
    <w:rsid w:val="00A15C94"/>
    <w:rsid w:val="00A15CE0"/>
    <w:rsid w:val="00A15E5F"/>
    <w:rsid w:val="00A15F10"/>
    <w:rsid w:val="00A16B54"/>
    <w:rsid w:val="00A16E58"/>
    <w:rsid w:val="00A16E6B"/>
    <w:rsid w:val="00A17955"/>
    <w:rsid w:val="00A2041D"/>
    <w:rsid w:val="00A20A16"/>
    <w:rsid w:val="00A20F88"/>
    <w:rsid w:val="00A2127C"/>
    <w:rsid w:val="00A2138E"/>
    <w:rsid w:val="00A213DB"/>
    <w:rsid w:val="00A216CA"/>
    <w:rsid w:val="00A21DF9"/>
    <w:rsid w:val="00A22065"/>
    <w:rsid w:val="00A22CF1"/>
    <w:rsid w:val="00A2337F"/>
    <w:rsid w:val="00A233EF"/>
    <w:rsid w:val="00A2386B"/>
    <w:rsid w:val="00A243BE"/>
    <w:rsid w:val="00A25209"/>
    <w:rsid w:val="00A25332"/>
    <w:rsid w:val="00A25F94"/>
    <w:rsid w:val="00A26390"/>
    <w:rsid w:val="00A26580"/>
    <w:rsid w:val="00A26AA5"/>
    <w:rsid w:val="00A26BAE"/>
    <w:rsid w:val="00A26C27"/>
    <w:rsid w:val="00A27189"/>
    <w:rsid w:val="00A272F0"/>
    <w:rsid w:val="00A274D8"/>
    <w:rsid w:val="00A275C7"/>
    <w:rsid w:val="00A2763F"/>
    <w:rsid w:val="00A30290"/>
    <w:rsid w:val="00A3036D"/>
    <w:rsid w:val="00A308C5"/>
    <w:rsid w:val="00A3144A"/>
    <w:rsid w:val="00A31A0B"/>
    <w:rsid w:val="00A31CCA"/>
    <w:rsid w:val="00A31E9C"/>
    <w:rsid w:val="00A31EC2"/>
    <w:rsid w:val="00A3206D"/>
    <w:rsid w:val="00A32115"/>
    <w:rsid w:val="00A326D5"/>
    <w:rsid w:val="00A32A50"/>
    <w:rsid w:val="00A32C20"/>
    <w:rsid w:val="00A32C4E"/>
    <w:rsid w:val="00A32D93"/>
    <w:rsid w:val="00A32EED"/>
    <w:rsid w:val="00A33117"/>
    <w:rsid w:val="00A33199"/>
    <w:rsid w:val="00A33525"/>
    <w:rsid w:val="00A33691"/>
    <w:rsid w:val="00A342E6"/>
    <w:rsid w:val="00A34542"/>
    <w:rsid w:val="00A349EB"/>
    <w:rsid w:val="00A34B0B"/>
    <w:rsid w:val="00A34B38"/>
    <w:rsid w:val="00A34E0C"/>
    <w:rsid w:val="00A35582"/>
    <w:rsid w:val="00A359C2"/>
    <w:rsid w:val="00A35A38"/>
    <w:rsid w:val="00A3676B"/>
    <w:rsid w:val="00A37133"/>
    <w:rsid w:val="00A372A0"/>
    <w:rsid w:val="00A37C2C"/>
    <w:rsid w:val="00A37D34"/>
    <w:rsid w:val="00A40220"/>
    <w:rsid w:val="00A40235"/>
    <w:rsid w:val="00A4093F"/>
    <w:rsid w:val="00A40EC6"/>
    <w:rsid w:val="00A411D0"/>
    <w:rsid w:val="00A41248"/>
    <w:rsid w:val="00A4165C"/>
    <w:rsid w:val="00A42102"/>
    <w:rsid w:val="00A421E5"/>
    <w:rsid w:val="00A421F2"/>
    <w:rsid w:val="00A4265F"/>
    <w:rsid w:val="00A42995"/>
    <w:rsid w:val="00A431CC"/>
    <w:rsid w:val="00A43927"/>
    <w:rsid w:val="00A4409A"/>
    <w:rsid w:val="00A442A1"/>
    <w:rsid w:val="00A446C3"/>
    <w:rsid w:val="00A450F1"/>
    <w:rsid w:val="00A451F7"/>
    <w:rsid w:val="00A4535A"/>
    <w:rsid w:val="00A45511"/>
    <w:rsid w:val="00A457CA"/>
    <w:rsid w:val="00A45A11"/>
    <w:rsid w:val="00A45AEA"/>
    <w:rsid w:val="00A46118"/>
    <w:rsid w:val="00A461AD"/>
    <w:rsid w:val="00A464C1"/>
    <w:rsid w:val="00A46754"/>
    <w:rsid w:val="00A46E42"/>
    <w:rsid w:val="00A472F8"/>
    <w:rsid w:val="00A474ED"/>
    <w:rsid w:val="00A47626"/>
    <w:rsid w:val="00A47A71"/>
    <w:rsid w:val="00A47C2A"/>
    <w:rsid w:val="00A47FC1"/>
    <w:rsid w:val="00A50240"/>
    <w:rsid w:val="00A508F2"/>
    <w:rsid w:val="00A5122E"/>
    <w:rsid w:val="00A51A05"/>
    <w:rsid w:val="00A51F7B"/>
    <w:rsid w:val="00A52010"/>
    <w:rsid w:val="00A528F7"/>
    <w:rsid w:val="00A537EE"/>
    <w:rsid w:val="00A53952"/>
    <w:rsid w:val="00A53B47"/>
    <w:rsid w:val="00A5486B"/>
    <w:rsid w:val="00A54BD2"/>
    <w:rsid w:val="00A55169"/>
    <w:rsid w:val="00A553C6"/>
    <w:rsid w:val="00A55B63"/>
    <w:rsid w:val="00A55D31"/>
    <w:rsid w:val="00A55F8C"/>
    <w:rsid w:val="00A56013"/>
    <w:rsid w:val="00A560F0"/>
    <w:rsid w:val="00A560F1"/>
    <w:rsid w:val="00A5619A"/>
    <w:rsid w:val="00A564BD"/>
    <w:rsid w:val="00A564BF"/>
    <w:rsid w:val="00A56B35"/>
    <w:rsid w:val="00A5708F"/>
    <w:rsid w:val="00A57A60"/>
    <w:rsid w:val="00A57F2F"/>
    <w:rsid w:val="00A6022E"/>
    <w:rsid w:val="00A605AD"/>
    <w:rsid w:val="00A6091F"/>
    <w:rsid w:val="00A60B5B"/>
    <w:rsid w:val="00A61019"/>
    <w:rsid w:val="00A61A15"/>
    <w:rsid w:val="00A61AA9"/>
    <w:rsid w:val="00A61CB2"/>
    <w:rsid w:val="00A62288"/>
    <w:rsid w:val="00A62289"/>
    <w:rsid w:val="00A624E2"/>
    <w:rsid w:val="00A627DC"/>
    <w:rsid w:val="00A62C55"/>
    <w:rsid w:val="00A63303"/>
    <w:rsid w:val="00A635D1"/>
    <w:rsid w:val="00A63DA6"/>
    <w:rsid w:val="00A63E19"/>
    <w:rsid w:val="00A63E28"/>
    <w:rsid w:val="00A64113"/>
    <w:rsid w:val="00A64129"/>
    <w:rsid w:val="00A64317"/>
    <w:rsid w:val="00A646F3"/>
    <w:rsid w:val="00A648F2"/>
    <w:rsid w:val="00A64947"/>
    <w:rsid w:val="00A64AAE"/>
    <w:rsid w:val="00A650B8"/>
    <w:rsid w:val="00A65191"/>
    <w:rsid w:val="00A6524D"/>
    <w:rsid w:val="00A65353"/>
    <w:rsid w:val="00A6586F"/>
    <w:rsid w:val="00A65B2E"/>
    <w:rsid w:val="00A65D07"/>
    <w:rsid w:val="00A65D0B"/>
    <w:rsid w:val="00A66232"/>
    <w:rsid w:val="00A667EF"/>
    <w:rsid w:val="00A66800"/>
    <w:rsid w:val="00A66A86"/>
    <w:rsid w:val="00A66C65"/>
    <w:rsid w:val="00A66DFF"/>
    <w:rsid w:val="00A67119"/>
    <w:rsid w:val="00A672A9"/>
    <w:rsid w:val="00A67553"/>
    <w:rsid w:val="00A67777"/>
    <w:rsid w:val="00A678F1"/>
    <w:rsid w:val="00A67F16"/>
    <w:rsid w:val="00A70482"/>
    <w:rsid w:val="00A709B7"/>
    <w:rsid w:val="00A70E89"/>
    <w:rsid w:val="00A715BE"/>
    <w:rsid w:val="00A720EE"/>
    <w:rsid w:val="00A722A7"/>
    <w:rsid w:val="00A7232A"/>
    <w:rsid w:val="00A7248F"/>
    <w:rsid w:val="00A724B3"/>
    <w:rsid w:val="00A72572"/>
    <w:rsid w:val="00A72713"/>
    <w:rsid w:val="00A72774"/>
    <w:rsid w:val="00A72B0F"/>
    <w:rsid w:val="00A72C76"/>
    <w:rsid w:val="00A72EC4"/>
    <w:rsid w:val="00A73058"/>
    <w:rsid w:val="00A73244"/>
    <w:rsid w:val="00A73613"/>
    <w:rsid w:val="00A73953"/>
    <w:rsid w:val="00A739A9"/>
    <w:rsid w:val="00A73BE0"/>
    <w:rsid w:val="00A73D07"/>
    <w:rsid w:val="00A73E6B"/>
    <w:rsid w:val="00A740E1"/>
    <w:rsid w:val="00A7412C"/>
    <w:rsid w:val="00A75128"/>
    <w:rsid w:val="00A75414"/>
    <w:rsid w:val="00A75523"/>
    <w:rsid w:val="00A75E6B"/>
    <w:rsid w:val="00A76820"/>
    <w:rsid w:val="00A7728E"/>
    <w:rsid w:val="00A77477"/>
    <w:rsid w:val="00A779D0"/>
    <w:rsid w:val="00A77B79"/>
    <w:rsid w:val="00A802DF"/>
    <w:rsid w:val="00A80574"/>
    <w:rsid w:val="00A80673"/>
    <w:rsid w:val="00A80E4F"/>
    <w:rsid w:val="00A81012"/>
    <w:rsid w:val="00A81594"/>
    <w:rsid w:val="00A81AD7"/>
    <w:rsid w:val="00A81C47"/>
    <w:rsid w:val="00A81D15"/>
    <w:rsid w:val="00A82014"/>
    <w:rsid w:val="00A8236D"/>
    <w:rsid w:val="00A8238C"/>
    <w:rsid w:val="00A8272A"/>
    <w:rsid w:val="00A8274E"/>
    <w:rsid w:val="00A83572"/>
    <w:rsid w:val="00A84785"/>
    <w:rsid w:val="00A84798"/>
    <w:rsid w:val="00A8495D"/>
    <w:rsid w:val="00A84BDD"/>
    <w:rsid w:val="00A84FFE"/>
    <w:rsid w:val="00A85690"/>
    <w:rsid w:val="00A85EEC"/>
    <w:rsid w:val="00A860AF"/>
    <w:rsid w:val="00A8638F"/>
    <w:rsid w:val="00A86395"/>
    <w:rsid w:val="00A86634"/>
    <w:rsid w:val="00A869BF"/>
    <w:rsid w:val="00A86B14"/>
    <w:rsid w:val="00A8717F"/>
    <w:rsid w:val="00A871BD"/>
    <w:rsid w:val="00A87884"/>
    <w:rsid w:val="00A87908"/>
    <w:rsid w:val="00A87E80"/>
    <w:rsid w:val="00A87FA3"/>
    <w:rsid w:val="00A90240"/>
    <w:rsid w:val="00A90312"/>
    <w:rsid w:val="00A9085C"/>
    <w:rsid w:val="00A91028"/>
    <w:rsid w:val="00A9109C"/>
    <w:rsid w:val="00A912FB"/>
    <w:rsid w:val="00A9162F"/>
    <w:rsid w:val="00A91CFD"/>
    <w:rsid w:val="00A923CC"/>
    <w:rsid w:val="00A92503"/>
    <w:rsid w:val="00A927CB"/>
    <w:rsid w:val="00A927E8"/>
    <w:rsid w:val="00A92D71"/>
    <w:rsid w:val="00A9317D"/>
    <w:rsid w:val="00A937DD"/>
    <w:rsid w:val="00A939EC"/>
    <w:rsid w:val="00A946B9"/>
    <w:rsid w:val="00A94DE4"/>
    <w:rsid w:val="00A955AC"/>
    <w:rsid w:val="00A95A27"/>
    <w:rsid w:val="00A95E70"/>
    <w:rsid w:val="00A960B8"/>
    <w:rsid w:val="00A96405"/>
    <w:rsid w:val="00A968C8"/>
    <w:rsid w:val="00A96A34"/>
    <w:rsid w:val="00A97053"/>
    <w:rsid w:val="00A974E1"/>
    <w:rsid w:val="00A97617"/>
    <w:rsid w:val="00A97A51"/>
    <w:rsid w:val="00A97FBB"/>
    <w:rsid w:val="00AA01CF"/>
    <w:rsid w:val="00AA061A"/>
    <w:rsid w:val="00AA0736"/>
    <w:rsid w:val="00AA1369"/>
    <w:rsid w:val="00AA142D"/>
    <w:rsid w:val="00AA1C9A"/>
    <w:rsid w:val="00AA23BC"/>
    <w:rsid w:val="00AA26A9"/>
    <w:rsid w:val="00AA26F1"/>
    <w:rsid w:val="00AA27FC"/>
    <w:rsid w:val="00AA2D5C"/>
    <w:rsid w:val="00AA2FAE"/>
    <w:rsid w:val="00AA3253"/>
    <w:rsid w:val="00AA325D"/>
    <w:rsid w:val="00AA3B97"/>
    <w:rsid w:val="00AA3D0A"/>
    <w:rsid w:val="00AA44F0"/>
    <w:rsid w:val="00AA4BBB"/>
    <w:rsid w:val="00AA4BD9"/>
    <w:rsid w:val="00AA4BDC"/>
    <w:rsid w:val="00AA4E7E"/>
    <w:rsid w:val="00AA5542"/>
    <w:rsid w:val="00AA569A"/>
    <w:rsid w:val="00AA577B"/>
    <w:rsid w:val="00AA59DC"/>
    <w:rsid w:val="00AA60B8"/>
    <w:rsid w:val="00AA6221"/>
    <w:rsid w:val="00AA718B"/>
    <w:rsid w:val="00AA727A"/>
    <w:rsid w:val="00AA734A"/>
    <w:rsid w:val="00AA7DFA"/>
    <w:rsid w:val="00AA7ECD"/>
    <w:rsid w:val="00AB03B7"/>
    <w:rsid w:val="00AB05E1"/>
    <w:rsid w:val="00AB07A8"/>
    <w:rsid w:val="00AB0936"/>
    <w:rsid w:val="00AB09D9"/>
    <w:rsid w:val="00AB0B83"/>
    <w:rsid w:val="00AB1272"/>
    <w:rsid w:val="00AB208A"/>
    <w:rsid w:val="00AB2317"/>
    <w:rsid w:val="00AB2609"/>
    <w:rsid w:val="00AB2EC6"/>
    <w:rsid w:val="00AB3367"/>
    <w:rsid w:val="00AB3535"/>
    <w:rsid w:val="00AB37C4"/>
    <w:rsid w:val="00AB3AAE"/>
    <w:rsid w:val="00AB402C"/>
    <w:rsid w:val="00AB4206"/>
    <w:rsid w:val="00AB43CA"/>
    <w:rsid w:val="00AB4AA7"/>
    <w:rsid w:val="00AB4C32"/>
    <w:rsid w:val="00AB50EF"/>
    <w:rsid w:val="00AB587B"/>
    <w:rsid w:val="00AB5BFF"/>
    <w:rsid w:val="00AB61F5"/>
    <w:rsid w:val="00AB65B8"/>
    <w:rsid w:val="00AB682A"/>
    <w:rsid w:val="00AB712D"/>
    <w:rsid w:val="00AB7154"/>
    <w:rsid w:val="00AB7335"/>
    <w:rsid w:val="00AB7338"/>
    <w:rsid w:val="00AB7B4C"/>
    <w:rsid w:val="00AB7B88"/>
    <w:rsid w:val="00AC085E"/>
    <w:rsid w:val="00AC0A31"/>
    <w:rsid w:val="00AC0D43"/>
    <w:rsid w:val="00AC1160"/>
    <w:rsid w:val="00AC16FC"/>
    <w:rsid w:val="00AC1759"/>
    <w:rsid w:val="00AC196B"/>
    <w:rsid w:val="00AC1E0D"/>
    <w:rsid w:val="00AC2273"/>
    <w:rsid w:val="00AC237C"/>
    <w:rsid w:val="00AC25FF"/>
    <w:rsid w:val="00AC2637"/>
    <w:rsid w:val="00AC4367"/>
    <w:rsid w:val="00AC4434"/>
    <w:rsid w:val="00AC4454"/>
    <w:rsid w:val="00AC448B"/>
    <w:rsid w:val="00AC45F9"/>
    <w:rsid w:val="00AC472C"/>
    <w:rsid w:val="00AC4A8C"/>
    <w:rsid w:val="00AC4B14"/>
    <w:rsid w:val="00AC4DA1"/>
    <w:rsid w:val="00AC4E62"/>
    <w:rsid w:val="00AC4F8B"/>
    <w:rsid w:val="00AC54D8"/>
    <w:rsid w:val="00AC569F"/>
    <w:rsid w:val="00AC5EC5"/>
    <w:rsid w:val="00AC5F0D"/>
    <w:rsid w:val="00AC5FBB"/>
    <w:rsid w:val="00AC6808"/>
    <w:rsid w:val="00AC6D86"/>
    <w:rsid w:val="00AC6F7D"/>
    <w:rsid w:val="00AC70C7"/>
    <w:rsid w:val="00AC7409"/>
    <w:rsid w:val="00AC75EB"/>
    <w:rsid w:val="00AC7A16"/>
    <w:rsid w:val="00AC7A94"/>
    <w:rsid w:val="00AC7B50"/>
    <w:rsid w:val="00AC7F3F"/>
    <w:rsid w:val="00AD0967"/>
    <w:rsid w:val="00AD0BAA"/>
    <w:rsid w:val="00AD0ED0"/>
    <w:rsid w:val="00AD119B"/>
    <w:rsid w:val="00AD146A"/>
    <w:rsid w:val="00AD14A3"/>
    <w:rsid w:val="00AD19BA"/>
    <w:rsid w:val="00AD1B17"/>
    <w:rsid w:val="00AD2022"/>
    <w:rsid w:val="00AD22FC"/>
    <w:rsid w:val="00AD23C8"/>
    <w:rsid w:val="00AD2594"/>
    <w:rsid w:val="00AD2B60"/>
    <w:rsid w:val="00AD2BFC"/>
    <w:rsid w:val="00AD30A2"/>
    <w:rsid w:val="00AD35C4"/>
    <w:rsid w:val="00AD392E"/>
    <w:rsid w:val="00AD407E"/>
    <w:rsid w:val="00AD4130"/>
    <w:rsid w:val="00AD4388"/>
    <w:rsid w:val="00AD47D2"/>
    <w:rsid w:val="00AD4A85"/>
    <w:rsid w:val="00AD4FD2"/>
    <w:rsid w:val="00AD559C"/>
    <w:rsid w:val="00AD563C"/>
    <w:rsid w:val="00AD5D4B"/>
    <w:rsid w:val="00AD5E68"/>
    <w:rsid w:val="00AD5E77"/>
    <w:rsid w:val="00AD60BE"/>
    <w:rsid w:val="00AD6181"/>
    <w:rsid w:val="00AD67A3"/>
    <w:rsid w:val="00AD67D4"/>
    <w:rsid w:val="00AD6BF3"/>
    <w:rsid w:val="00AD717D"/>
    <w:rsid w:val="00AD7646"/>
    <w:rsid w:val="00AD7B16"/>
    <w:rsid w:val="00AE0019"/>
    <w:rsid w:val="00AE0C25"/>
    <w:rsid w:val="00AE11DA"/>
    <w:rsid w:val="00AE15DE"/>
    <w:rsid w:val="00AE183D"/>
    <w:rsid w:val="00AE1B78"/>
    <w:rsid w:val="00AE1DE6"/>
    <w:rsid w:val="00AE24A8"/>
    <w:rsid w:val="00AE24D0"/>
    <w:rsid w:val="00AE2550"/>
    <w:rsid w:val="00AE2BC3"/>
    <w:rsid w:val="00AE2F27"/>
    <w:rsid w:val="00AE308A"/>
    <w:rsid w:val="00AE3097"/>
    <w:rsid w:val="00AE39BF"/>
    <w:rsid w:val="00AE3AB5"/>
    <w:rsid w:val="00AE3AC0"/>
    <w:rsid w:val="00AE3E8E"/>
    <w:rsid w:val="00AE3FED"/>
    <w:rsid w:val="00AE436E"/>
    <w:rsid w:val="00AE43B8"/>
    <w:rsid w:val="00AE46E4"/>
    <w:rsid w:val="00AE471D"/>
    <w:rsid w:val="00AE4ACB"/>
    <w:rsid w:val="00AE4B47"/>
    <w:rsid w:val="00AE5425"/>
    <w:rsid w:val="00AE5534"/>
    <w:rsid w:val="00AE55A4"/>
    <w:rsid w:val="00AE59D8"/>
    <w:rsid w:val="00AE5D22"/>
    <w:rsid w:val="00AE61AD"/>
    <w:rsid w:val="00AE62DC"/>
    <w:rsid w:val="00AE636F"/>
    <w:rsid w:val="00AE6C03"/>
    <w:rsid w:val="00AE6D70"/>
    <w:rsid w:val="00AE6D9E"/>
    <w:rsid w:val="00AE77CF"/>
    <w:rsid w:val="00AE7957"/>
    <w:rsid w:val="00AE7A13"/>
    <w:rsid w:val="00AE7B32"/>
    <w:rsid w:val="00AE7DC1"/>
    <w:rsid w:val="00AF0005"/>
    <w:rsid w:val="00AF015F"/>
    <w:rsid w:val="00AF0605"/>
    <w:rsid w:val="00AF0DA2"/>
    <w:rsid w:val="00AF0DD1"/>
    <w:rsid w:val="00AF14FC"/>
    <w:rsid w:val="00AF16CE"/>
    <w:rsid w:val="00AF1937"/>
    <w:rsid w:val="00AF1BEE"/>
    <w:rsid w:val="00AF1CFE"/>
    <w:rsid w:val="00AF228D"/>
    <w:rsid w:val="00AF22BE"/>
    <w:rsid w:val="00AF23D8"/>
    <w:rsid w:val="00AF2CF2"/>
    <w:rsid w:val="00AF3162"/>
    <w:rsid w:val="00AF369A"/>
    <w:rsid w:val="00AF3757"/>
    <w:rsid w:val="00AF37F3"/>
    <w:rsid w:val="00AF3E2E"/>
    <w:rsid w:val="00AF425F"/>
    <w:rsid w:val="00AF5CC5"/>
    <w:rsid w:val="00AF6221"/>
    <w:rsid w:val="00AF660D"/>
    <w:rsid w:val="00AF686D"/>
    <w:rsid w:val="00AF6AFD"/>
    <w:rsid w:val="00AF6DA0"/>
    <w:rsid w:val="00AF715C"/>
    <w:rsid w:val="00AF743D"/>
    <w:rsid w:val="00AF74B9"/>
    <w:rsid w:val="00B00032"/>
    <w:rsid w:val="00B00342"/>
    <w:rsid w:val="00B0034D"/>
    <w:rsid w:val="00B00B10"/>
    <w:rsid w:val="00B00CDD"/>
    <w:rsid w:val="00B00E4C"/>
    <w:rsid w:val="00B01003"/>
    <w:rsid w:val="00B0154E"/>
    <w:rsid w:val="00B0158D"/>
    <w:rsid w:val="00B016D2"/>
    <w:rsid w:val="00B018DE"/>
    <w:rsid w:val="00B022AC"/>
    <w:rsid w:val="00B024FA"/>
    <w:rsid w:val="00B02934"/>
    <w:rsid w:val="00B02F4A"/>
    <w:rsid w:val="00B03041"/>
    <w:rsid w:val="00B03DED"/>
    <w:rsid w:val="00B0442F"/>
    <w:rsid w:val="00B04625"/>
    <w:rsid w:val="00B04E7B"/>
    <w:rsid w:val="00B05168"/>
    <w:rsid w:val="00B05411"/>
    <w:rsid w:val="00B05D6B"/>
    <w:rsid w:val="00B05FC7"/>
    <w:rsid w:val="00B062D7"/>
    <w:rsid w:val="00B06429"/>
    <w:rsid w:val="00B06624"/>
    <w:rsid w:val="00B07495"/>
    <w:rsid w:val="00B0794A"/>
    <w:rsid w:val="00B10005"/>
    <w:rsid w:val="00B10719"/>
    <w:rsid w:val="00B10BC7"/>
    <w:rsid w:val="00B10C86"/>
    <w:rsid w:val="00B117E0"/>
    <w:rsid w:val="00B118B9"/>
    <w:rsid w:val="00B11B1F"/>
    <w:rsid w:val="00B11BEA"/>
    <w:rsid w:val="00B12207"/>
    <w:rsid w:val="00B131FA"/>
    <w:rsid w:val="00B132FC"/>
    <w:rsid w:val="00B134DD"/>
    <w:rsid w:val="00B13656"/>
    <w:rsid w:val="00B13BE5"/>
    <w:rsid w:val="00B13DBF"/>
    <w:rsid w:val="00B13F06"/>
    <w:rsid w:val="00B148F2"/>
    <w:rsid w:val="00B14E67"/>
    <w:rsid w:val="00B1565E"/>
    <w:rsid w:val="00B1567E"/>
    <w:rsid w:val="00B159DD"/>
    <w:rsid w:val="00B15BAB"/>
    <w:rsid w:val="00B15CC8"/>
    <w:rsid w:val="00B16200"/>
    <w:rsid w:val="00B1640C"/>
    <w:rsid w:val="00B175C2"/>
    <w:rsid w:val="00B177FB"/>
    <w:rsid w:val="00B179B0"/>
    <w:rsid w:val="00B17AA3"/>
    <w:rsid w:val="00B17D19"/>
    <w:rsid w:val="00B17E10"/>
    <w:rsid w:val="00B20011"/>
    <w:rsid w:val="00B20750"/>
    <w:rsid w:val="00B2092A"/>
    <w:rsid w:val="00B21481"/>
    <w:rsid w:val="00B21754"/>
    <w:rsid w:val="00B219B5"/>
    <w:rsid w:val="00B2208F"/>
    <w:rsid w:val="00B2216B"/>
    <w:rsid w:val="00B223F9"/>
    <w:rsid w:val="00B225CF"/>
    <w:rsid w:val="00B225F7"/>
    <w:rsid w:val="00B2260A"/>
    <w:rsid w:val="00B22D8D"/>
    <w:rsid w:val="00B22ECE"/>
    <w:rsid w:val="00B22FDC"/>
    <w:rsid w:val="00B235BD"/>
    <w:rsid w:val="00B23755"/>
    <w:rsid w:val="00B23C15"/>
    <w:rsid w:val="00B23E5B"/>
    <w:rsid w:val="00B24068"/>
    <w:rsid w:val="00B24297"/>
    <w:rsid w:val="00B24AA5"/>
    <w:rsid w:val="00B24B58"/>
    <w:rsid w:val="00B24C9D"/>
    <w:rsid w:val="00B25180"/>
    <w:rsid w:val="00B25BD7"/>
    <w:rsid w:val="00B25DD7"/>
    <w:rsid w:val="00B26240"/>
    <w:rsid w:val="00B26346"/>
    <w:rsid w:val="00B309DF"/>
    <w:rsid w:val="00B30AB1"/>
    <w:rsid w:val="00B30BD9"/>
    <w:rsid w:val="00B30C48"/>
    <w:rsid w:val="00B30FDF"/>
    <w:rsid w:val="00B311A5"/>
    <w:rsid w:val="00B311CF"/>
    <w:rsid w:val="00B311F2"/>
    <w:rsid w:val="00B315BF"/>
    <w:rsid w:val="00B31E5E"/>
    <w:rsid w:val="00B33029"/>
    <w:rsid w:val="00B333D9"/>
    <w:rsid w:val="00B339E0"/>
    <w:rsid w:val="00B33F73"/>
    <w:rsid w:val="00B343C8"/>
    <w:rsid w:val="00B3499C"/>
    <w:rsid w:val="00B34DCA"/>
    <w:rsid w:val="00B358CE"/>
    <w:rsid w:val="00B363AB"/>
    <w:rsid w:val="00B3646F"/>
    <w:rsid w:val="00B36505"/>
    <w:rsid w:val="00B36782"/>
    <w:rsid w:val="00B36B03"/>
    <w:rsid w:val="00B37305"/>
    <w:rsid w:val="00B378F6"/>
    <w:rsid w:val="00B37E90"/>
    <w:rsid w:val="00B37E98"/>
    <w:rsid w:val="00B37EB3"/>
    <w:rsid w:val="00B4009B"/>
    <w:rsid w:val="00B405A5"/>
    <w:rsid w:val="00B40672"/>
    <w:rsid w:val="00B4084F"/>
    <w:rsid w:val="00B40CDF"/>
    <w:rsid w:val="00B41847"/>
    <w:rsid w:val="00B423F2"/>
    <w:rsid w:val="00B42421"/>
    <w:rsid w:val="00B42A72"/>
    <w:rsid w:val="00B43184"/>
    <w:rsid w:val="00B43199"/>
    <w:rsid w:val="00B43491"/>
    <w:rsid w:val="00B43662"/>
    <w:rsid w:val="00B4393E"/>
    <w:rsid w:val="00B4408F"/>
    <w:rsid w:val="00B4412C"/>
    <w:rsid w:val="00B441BB"/>
    <w:rsid w:val="00B44542"/>
    <w:rsid w:val="00B44811"/>
    <w:rsid w:val="00B45C68"/>
    <w:rsid w:val="00B45F9E"/>
    <w:rsid w:val="00B4676E"/>
    <w:rsid w:val="00B46794"/>
    <w:rsid w:val="00B46DA9"/>
    <w:rsid w:val="00B46FE6"/>
    <w:rsid w:val="00B47A83"/>
    <w:rsid w:val="00B503D7"/>
    <w:rsid w:val="00B509EC"/>
    <w:rsid w:val="00B50A84"/>
    <w:rsid w:val="00B50CF7"/>
    <w:rsid w:val="00B50DD7"/>
    <w:rsid w:val="00B510BD"/>
    <w:rsid w:val="00B51DA7"/>
    <w:rsid w:val="00B51E97"/>
    <w:rsid w:val="00B5223B"/>
    <w:rsid w:val="00B52955"/>
    <w:rsid w:val="00B52A48"/>
    <w:rsid w:val="00B5374F"/>
    <w:rsid w:val="00B537D6"/>
    <w:rsid w:val="00B53825"/>
    <w:rsid w:val="00B53AA6"/>
    <w:rsid w:val="00B53ACF"/>
    <w:rsid w:val="00B53CD9"/>
    <w:rsid w:val="00B53EC6"/>
    <w:rsid w:val="00B54521"/>
    <w:rsid w:val="00B5486D"/>
    <w:rsid w:val="00B54ABC"/>
    <w:rsid w:val="00B54CF8"/>
    <w:rsid w:val="00B54E0A"/>
    <w:rsid w:val="00B556CA"/>
    <w:rsid w:val="00B55795"/>
    <w:rsid w:val="00B55AE2"/>
    <w:rsid w:val="00B55EC8"/>
    <w:rsid w:val="00B5605F"/>
    <w:rsid w:val="00B5667C"/>
    <w:rsid w:val="00B5697C"/>
    <w:rsid w:val="00B56FB9"/>
    <w:rsid w:val="00B5719A"/>
    <w:rsid w:val="00B576B0"/>
    <w:rsid w:val="00B577DB"/>
    <w:rsid w:val="00B57BA0"/>
    <w:rsid w:val="00B605C7"/>
    <w:rsid w:val="00B606BF"/>
    <w:rsid w:val="00B606D3"/>
    <w:rsid w:val="00B607B6"/>
    <w:rsid w:val="00B607FE"/>
    <w:rsid w:val="00B60889"/>
    <w:rsid w:val="00B6147F"/>
    <w:rsid w:val="00B61AA6"/>
    <w:rsid w:val="00B626F9"/>
    <w:rsid w:val="00B62CBB"/>
    <w:rsid w:val="00B62F49"/>
    <w:rsid w:val="00B630C9"/>
    <w:rsid w:val="00B634F3"/>
    <w:rsid w:val="00B63700"/>
    <w:rsid w:val="00B63AE5"/>
    <w:rsid w:val="00B63C91"/>
    <w:rsid w:val="00B63DED"/>
    <w:rsid w:val="00B641C8"/>
    <w:rsid w:val="00B64589"/>
    <w:rsid w:val="00B6485F"/>
    <w:rsid w:val="00B649E6"/>
    <w:rsid w:val="00B65111"/>
    <w:rsid w:val="00B652C0"/>
    <w:rsid w:val="00B6550D"/>
    <w:rsid w:val="00B6557C"/>
    <w:rsid w:val="00B65D38"/>
    <w:rsid w:val="00B6600E"/>
    <w:rsid w:val="00B66115"/>
    <w:rsid w:val="00B66CF3"/>
    <w:rsid w:val="00B66D0A"/>
    <w:rsid w:val="00B67017"/>
    <w:rsid w:val="00B670D8"/>
    <w:rsid w:val="00B67B92"/>
    <w:rsid w:val="00B67D91"/>
    <w:rsid w:val="00B70179"/>
    <w:rsid w:val="00B70458"/>
    <w:rsid w:val="00B711C5"/>
    <w:rsid w:val="00B711E2"/>
    <w:rsid w:val="00B71927"/>
    <w:rsid w:val="00B71C38"/>
    <w:rsid w:val="00B72371"/>
    <w:rsid w:val="00B72440"/>
    <w:rsid w:val="00B72C7C"/>
    <w:rsid w:val="00B730DF"/>
    <w:rsid w:val="00B73464"/>
    <w:rsid w:val="00B7368B"/>
    <w:rsid w:val="00B7381E"/>
    <w:rsid w:val="00B73AF2"/>
    <w:rsid w:val="00B73E3A"/>
    <w:rsid w:val="00B741CC"/>
    <w:rsid w:val="00B7460D"/>
    <w:rsid w:val="00B74AE6"/>
    <w:rsid w:val="00B75177"/>
    <w:rsid w:val="00B751EB"/>
    <w:rsid w:val="00B7538F"/>
    <w:rsid w:val="00B75958"/>
    <w:rsid w:val="00B766AF"/>
    <w:rsid w:val="00B766C4"/>
    <w:rsid w:val="00B7673B"/>
    <w:rsid w:val="00B767B7"/>
    <w:rsid w:val="00B76809"/>
    <w:rsid w:val="00B76D3E"/>
    <w:rsid w:val="00B76E7D"/>
    <w:rsid w:val="00B76F1C"/>
    <w:rsid w:val="00B7739C"/>
    <w:rsid w:val="00B774C1"/>
    <w:rsid w:val="00B77D64"/>
    <w:rsid w:val="00B80509"/>
    <w:rsid w:val="00B8050F"/>
    <w:rsid w:val="00B808CF"/>
    <w:rsid w:val="00B8103F"/>
    <w:rsid w:val="00B81AD8"/>
    <w:rsid w:val="00B81AE4"/>
    <w:rsid w:val="00B81BF5"/>
    <w:rsid w:val="00B81D88"/>
    <w:rsid w:val="00B81E0D"/>
    <w:rsid w:val="00B8202E"/>
    <w:rsid w:val="00B82098"/>
    <w:rsid w:val="00B823E2"/>
    <w:rsid w:val="00B8241E"/>
    <w:rsid w:val="00B82B38"/>
    <w:rsid w:val="00B82D51"/>
    <w:rsid w:val="00B832D6"/>
    <w:rsid w:val="00B83437"/>
    <w:rsid w:val="00B835DF"/>
    <w:rsid w:val="00B84576"/>
    <w:rsid w:val="00B8474B"/>
    <w:rsid w:val="00B86528"/>
    <w:rsid w:val="00B86770"/>
    <w:rsid w:val="00B86EA0"/>
    <w:rsid w:val="00B909D9"/>
    <w:rsid w:val="00B90BFD"/>
    <w:rsid w:val="00B9134C"/>
    <w:rsid w:val="00B92200"/>
    <w:rsid w:val="00B92876"/>
    <w:rsid w:val="00B928B0"/>
    <w:rsid w:val="00B92D32"/>
    <w:rsid w:val="00B93037"/>
    <w:rsid w:val="00B9317F"/>
    <w:rsid w:val="00B933D7"/>
    <w:rsid w:val="00B938C0"/>
    <w:rsid w:val="00B93D24"/>
    <w:rsid w:val="00B93ED4"/>
    <w:rsid w:val="00B9410B"/>
    <w:rsid w:val="00B941E8"/>
    <w:rsid w:val="00B94E7E"/>
    <w:rsid w:val="00B94EAB"/>
    <w:rsid w:val="00B955FC"/>
    <w:rsid w:val="00B9598C"/>
    <w:rsid w:val="00B95E50"/>
    <w:rsid w:val="00B9615E"/>
    <w:rsid w:val="00B961F6"/>
    <w:rsid w:val="00B962D5"/>
    <w:rsid w:val="00B96571"/>
    <w:rsid w:val="00B966C9"/>
    <w:rsid w:val="00B9673E"/>
    <w:rsid w:val="00B973A5"/>
    <w:rsid w:val="00B9746D"/>
    <w:rsid w:val="00B97606"/>
    <w:rsid w:val="00B976DA"/>
    <w:rsid w:val="00B9771D"/>
    <w:rsid w:val="00BA02D4"/>
    <w:rsid w:val="00BA03F6"/>
    <w:rsid w:val="00BA0A06"/>
    <w:rsid w:val="00BA0FA5"/>
    <w:rsid w:val="00BA103F"/>
    <w:rsid w:val="00BA148D"/>
    <w:rsid w:val="00BA164B"/>
    <w:rsid w:val="00BA1722"/>
    <w:rsid w:val="00BA1A18"/>
    <w:rsid w:val="00BA1A9B"/>
    <w:rsid w:val="00BA1E45"/>
    <w:rsid w:val="00BA2229"/>
    <w:rsid w:val="00BA26E9"/>
    <w:rsid w:val="00BA2824"/>
    <w:rsid w:val="00BA28DD"/>
    <w:rsid w:val="00BA312A"/>
    <w:rsid w:val="00BA3280"/>
    <w:rsid w:val="00BA3523"/>
    <w:rsid w:val="00BA398C"/>
    <w:rsid w:val="00BA3B68"/>
    <w:rsid w:val="00BA4188"/>
    <w:rsid w:val="00BA41D4"/>
    <w:rsid w:val="00BA489D"/>
    <w:rsid w:val="00BA4A6A"/>
    <w:rsid w:val="00BA5048"/>
    <w:rsid w:val="00BA52EF"/>
    <w:rsid w:val="00BA5A11"/>
    <w:rsid w:val="00BA5DFD"/>
    <w:rsid w:val="00BA5F7B"/>
    <w:rsid w:val="00BA6428"/>
    <w:rsid w:val="00BA6BE4"/>
    <w:rsid w:val="00BA6F29"/>
    <w:rsid w:val="00BA7058"/>
    <w:rsid w:val="00BA71BB"/>
    <w:rsid w:val="00BA7735"/>
    <w:rsid w:val="00BA784D"/>
    <w:rsid w:val="00BA7BF4"/>
    <w:rsid w:val="00BA7D27"/>
    <w:rsid w:val="00BA7DA7"/>
    <w:rsid w:val="00BA7F1E"/>
    <w:rsid w:val="00BB02C8"/>
    <w:rsid w:val="00BB0A66"/>
    <w:rsid w:val="00BB1060"/>
    <w:rsid w:val="00BB11B5"/>
    <w:rsid w:val="00BB13E3"/>
    <w:rsid w:val="00BB1834"/>
    <w:rsid w:val="00BB1D85"/>
    <w:rsid w:val="00BB23C7"/>
    <w:rsid w:val="00BB273B"/>
    <w:rsid w:val="00BB2AB7"/>
    <w:rsid w:val="00BB2C30"/>
    <w:rsid w:val="00BB2C9C"/>
    <w:rsid w:val="00BB32EC"/>
    <w:rsid w:val="00BB35E8"/>
    <w:rsid w:val="00BB36CE"/>
    <w:rsid w:val="00BB383F"/>
    <w:rsid w:val="00BB38D7"/>
    <w:rsid w:val="00BB3D19"/>
    <w:rsid w:val="00BB46F9"/>
    <w:rsid w:val="00BB47BB"/>
    <w:rsid w:val="00BB4905"/>
    <w:rsid w:val="00BB4B4B"/>
    <w:rsid w:val="00BB4C05"/>
    <w:rsid w:val="00BB55D4"/>
    <w:rsid w:val="00BB5A4D"/>
    <w:rsid w:val="00BB5DFB"/>
    <w:rsid w:val="00BB5E18"/>
    <w:rsid w:val="00BB5E6B"/>
    <w:rsid w:val="00BB5FC9"/>
    <w:rsid w:val="00BB6182"/>
    <w:rsid w:val="00BB6A51"/>
    <w:rsid w:val="00BB745E"/>
    <w:rsid w:val="00BB7568"/>
    <w:rsid w:val="00BB781B"/>
    <w:rsid w:val="00BC0399"/>
    <w:rsid w:val="00BC0C6F"/>
    <w:rsid w:val="00BC0D97"/>
    <w:rsid w:val="00BC1276"/>
    <w:rsid w:val="00BC199A"/>
    <w:rsid w:val="00BC1D26"/>
    <w:rsid w:val="00BC271E"/>
    <w:rsid w:val="00BC275E"/>
    <w:rsid w:val="00BC2AE4"/>
    <w:rsid w:val="00BC373B"/>
    <w:rsid w:val="00BC39E3"/>
    <w:rsid w:val="00BC3B5C"/>
    <w:rsid w:val="00BC3D1E"/>
    <w:rsid w:val="00BC43A8"/>
    <w:rsid w:val="00BC4A5E"/>
    <w:rsid w:val="00BC4A9C"/>
    <w:rsid w:val="00BC4E25"/>
    <w:rsid w:val="00BC5618"/>
    <w:rsid w:val="00BC596C"/>
    <w:rsid w:val="00BC5C3D"/>
    <w:rsid w:val="00BC5CF0"/>
    <w:rsid w:val="00BC5E7B"/>
    <w:rsid w:val="00BC5F4E"/>
    <w:rsid w:val="00BC6141"/>
    <w:rsid w:val="00BC620B"/>
    <w:rsid w:val="00BC6A88"/>
    <w:rsid w:val="00BC6DB5"/>
    <w:rsid w:val="00BC6DF2"/>
    <w:rsid w:val="00BC6F24"/>
    <w:rsid w:val="00BC71D5"/>
    <w:rsid w:val="00BC7D3E"/>
    <w:rsid w:val="00BD0204"/>
    <w:rsid w:val="00BD07AD"/>
    <w:rsid w:val="00BD07EE"/>
    <w:rsid w:val="00BD08FD"/>
    <w:rsid w:val="00BD094E"/>
    <w:rsid w:val="00BD0A78"/>
    <w:rsid w:val="00BD0C67"/>
    <w:rsid w:val="00BD1355"/>
    <w:rsid w:val="00BD14CB"/>
    <w:rsid w:val="00BD1573"/>
    <w:rsid w:val="00BD16C0"/>
    <w:rsid w:val="00BD17A8"/>
    <w:rsid w:val="00BD1850"/>
    <w:rsid w:val="00BD1D25"/>
    <w:rsid w:val="00BD280E"/>
    <w:rsid w:val="00BD299C"/>
    <w:rsid w:val="00BD2F9A"/>
    <w:rsid w:val="00BD2FEF"/>
    <w:rsid w:val="00BD371B"/>
    <w:rsid w:val="00BD3AB7"/>
    <w:rsid w:val="00BD3B31"/>
    <w:rsid w:val="00BD41EB"/>
    <w:rsid w:val="00BD4386"/>
    <w:rsid w:val="00BD4506"/>
    <w:rsid w:val="00BD492B"/>
    <w:rsid w:val="00BD4CF5"/>
    <w:rsid w:val="00BD4D99"/>
    <w:rsid w:val="00BD56EA"/>
    <w:rsid w:val="00BD5FF1"/>
    <w:rsid w:val="00BD65DF"/>
    <w:rsid w:val="00BD6693"/>
    <w:rsid w:val="00BD7454"/>
    <w:rsid w:val="00BD759C"/>
    <w:rsid w:val="00BD7FE0"/>
    <w:rsid w:val="00BE0592"/>
    <w:rsid w:val="00BE0925"/>
    <w:rsid w:val="00BE11F2"/>
    <w:rsid w:val="00BE1774"/>
    <w:rsid w:val="00BE1872"/>
    <w:rsid w:val="00BE1AB3"/>
    <w:rsid w:val="00BE1BE1"/>
    <w:rsid w:val="00BE21B7"/>
    <w:rsid w:val="00BE21CF"/>
    <w:rsid w:val="00BE22F6"/>
    <w:rsid w:val="00BE24F7"/>
    <w:rsid w:val="00BE2DDA"/>
    <w:rsid w:val="00BE3158"/>
    <w:rsid w:val="00BE3225"/>
    <w:rsid w:val="00BE356A"/>
    <w:rsid w:val="00BE3EDC"/>
    <w:rsid w:val="00BE4368"/>
    <w:rsid w:val="00BE49FA"/>
    <w:rsid w:val="00BE4A68"/>
    <w:rsid w:val="00BE5093"/>
    <w:rsid w:val="00BE5B27"/>
    <w:rsid w:val="00BE5C6C"/>
    <w:rsid w:val="00BE5F12"/>
    <w:rsid w:val="00BE677B"/>
    <w:rsid w:val="00BE6D78"/>
    <w:rsid w:val="00BE7033"/>
    <w:rsid w:val="00BE74F1"/>
    <w:rsid w:val="00BE7517"/>
    <w:rsid w:val="00BE77BD"/>
    <w:rsid w:val="00BE787C"/>
    <w:rsid w:val="00BE7C7A"/>
    <w:rsid w:val="00BF00EB"/>
    <w:rsid w:val="00BF044C"/>
    <w:rsid w:val="00BF0BA3"/>
    <w:rsid w:val="00BF0FE8"/>
    <w:rsid w:val="00BF1125"/>
    <w:rsid w:val="00BF175B"/>
    <w:rsid w:val="00BF189D"/>
    <w:rsid w:val="00BF20E1"/>
    <w:rsid w:val="00BF22A3"/>
    <w:rsid w:val="00BF2D90"/>
    <w:rsid w:val="00BF31DF"/>
    <w:rsid w:val="00BF3269"/>
    <w:rsid w:val="00BF3593"/>
    <w:rsid w:val="00BF3658"/>
    <w:rsid w:val="00BF3CBE"/>
    <w:rsid w:val="00BF4176"/>
    <w:rsid w:val="00BF470E"/>
    <w:rsid w:val="00BF494C"/>
    <w:rsid w:val="00BF4D95"/>
    <w:rsid w:val="00BF5424"/>
    <w:rsid w:val="00BF547B"/>
    <w:rsid w:val="00BF5C9B"/>
    <w:rsid w:val="00BF61A3"/>
    <w:rsid w:val="00BF65B8"/>
    <w:rsid w:val="00BF69AF"/>
    <w:rsid w:val="00BF6FBA"/>
    <w:rsid w:val="00BF74F5"/>
    <w:rsid w:val="00BF7D88"/>
    <w:rsid w:val="00C002D5"/>
    <w:rsid w:val="00C007D7"/>
    <w:rsid w:val="00C008DD"/>
    <w:rsid w:val="00C00C98"/>
    <w:rsid w:val="00C00DA4"/>
    <w:rsid w:val="00C00EAF"/>
    <w:rsid w:val="00C0120D"/>
    <w:rsid w:val="00C0187F"/>
    <w:rsid w:val="00C02718"/>
    <w:rsid w:val="00C029F2"/>
    <w:rsid w:val="00C03455"/>
    <w:rsid w:val="00C0345A"/>
    <w:rsid w:val="00C034D3"/>
    <w:rsid w:val="00C03506"/>
    <w:rsid w:val="00C035B3"/>
    <w:rsid w:val="00C03658"/>
    <w:rsid w:val="00C03F25"/>
    <w:rsid w:val="00C03FE4"/>
    <w:rsid w:val="00C0413F"/>
    <w:rsid w:val="00C04D04"/>
    <w:rsid w:val="00C04ED3"/>
    <w:rsid w:val="00C05090"/>
    <w:rsid w:val="00C05AB0"/>
    <w:rsid w:val="00C05BF0"/>
    <w:rsid w:val="00C06022"/>
    <w:rsid w:val="00C06150"/>
    <w:rsid w:val="00C06332"/>
    <w:rsid w:val="00C06594"/>
    <w:rsid w:val="00C065C2"/>
    <w:rsid w:val="00C0688E"/>
    <w:rsid w:val="00C0698C"/>
    <w:rsid w:val="00C06A23"/>
    <w:rsid w:val="00C07196"/>
    <w:rsid w:val="00C0747E"/>
    <w:rsid w:val="00C07537"/>
    <w:rsid w:val="00C0798B"/>
    <w:rsid w:val="00C07A99"/>
    <w:rsid w:val="00C10662"/>
    <w:rsid w:val="00C10689"/>
    <w:rsid w:val="00C10BD8"/>
    <w:rsid w:val="00C10E59"/>
    <w:rsid w:val="00C11240"/>
    <w:rsid w:val="00C11331"/>
    <w:rsid w:val="00C1141B"/>
    <w:rsid w:val="00C114F6"/>
    <w:rsid w:val="00C11830"/>
    <w:rsid w:val="00C11EA2"/>
    <w:rsid w:val="00C123C2"/>
    <w:rsid w:val="00C12403"/>
    <w:rsid w:val="00C126BD"/>
    <w:rsid w:val="00C127B4"/>
    <w:rsid w:val="00C12C91"/>
    <w:rsid w:val="00C13546"/>
    <w:rsid w:val="00C13958"/>
    <w:rsid w:val="00C13BB3"/>
    <w:rsid w:val="00C13C4A"/>
    <w:rsid w:val="00C140E6"/>
    <w:rsid w:val="00C14464"/>
    <w:rsid w:val="00C14A84"/>
    <w:rsid w:val="00C14B77"/>
    <w:rsid w:val="00C14FC7"/>
    <w:rsid w:val="00C15BB2"/>
    <w:rsid w:val="00C16080"/>
    <w:rsid w:val="00C1620B"/>
    <w:rsid w:val="00C16A0D"/>
    <w:rsid w:val="00C16A1E"/>
    <w:rsid w:val="00C17146"/>
    <w:rsid w:val="00C17442"/>
    <w:rsid w:val="00C176B3"/>
    <w:rsid w:val="00C177B6"/>
    <w:rsid w:val="00C17D96"/>
    <w:rsid w:val="00C20255"/>
    <w:rsid w:val="00C211A8"/>
    <w:rsid w:val="00C21710"/>
    <w:rsid w:val="00C2186C"/>
    <w:rsid w:val="00C21933"/>
    <w:rsid w:val="00C219C5"/>
    <w:rsid w:val="00C2217B"/>
    <w:rsid w:val="00C2226D"/>
    <w:rsid w:val="00C22323"/>
    <w:rsid w:val="00C223C5"/>
    <w:rsid w:val="00C226FA"/>
    <w:rsid w:val="00C22841"/>
    <w:rsid w:val="00C23278"/>
    <w:rsid w:val="00C234BA"/>
    <w:rsid w:val="00C238FD"/>
    <w:rsid w:val="00C23A02"/>
    <w:rsid w:val="00C23E2C"/>
    <w:rsid w:val="00C24611"/>
    <w:rsid w:val="00C246BD"/>
    <w:rsid w:val="00C24BDA"/>
    <w:rsid w:val="00C25294"/>
    <w:rsid w:val="00C25652"/>
    <w:rsid w:val="00C257AC"/>
    <w:rsid w:val="00C25B96"/>
    <w:rsid w:val="00C25C69"/>
    <w:rsid w:val="00C25ED6"/>
    <w:rsid w:val="00C26293"/>
    <w:rsid w:val="00C26333"/>
    <w:rsid w:val="00C26393"/>
    <w:rsid w:val="00C264ED"/>
    <w:rsid w:val="00C2665F"/>
    <w:rsid w:val="00C269D4"/>
    <w:rsid w:val="00C269EA"/>
    <w:rsid w:val="00C26C08"/>
    <w:rsid w:val="00C26DFA"/>
    <w:rsid w:val="00C26EBE"/>
    <w:rsid w:val="00C275BE"/>
    <w:rsid w:val="00C30CAF"/>
    <w:rsid w:val="00C31348"/>
    <w:rsid w:val="00C317C2"/>
    <w:rsid w:val="00C32727"/>
    <w:rsid w:val="00C32D26"/>
    <w:rsid w:val="00C32DAF"/>
    <w:rsid w:val="00C3311F"/>
    <w:rsid w:val="00C33DDD"/>
    <w:rsid w:val="00C33DF8"/>
    <w:rsid w:val="00C3405D"/>
    <w:rsid w:val="00C34582"/>
    <w:rsid w:val="00C34623"/>
    <w:rsid w:val="00C3499A"/>
    <w:rsid w:val="00C354EC"/>
    <w:rsid w:val="00C3576B"/>
    <w:rsid w:val="00C35A76"/>
    <w:rsid w:val="00C35AE0"/>
    <w:rsid w:val="00C360CA"/>
    <w:rsid w:val="00C36460"/>
    <w:rsid w:val="00C36471"/>
    <w:rsid w:val="00C36613"/>
    <w:rsid w:val="00C366D3"/>
    <w:rsid w:val="00C36ABA"/>
    <w:rsid w:val="00C36DB5"/>
    <w:rsid w:val="00C3724F"/>
    <w:rsid w:val="00C374D1"/>
    <w:rsid w:val="00C37BD6"/>
    <w:rsid w:val="00C40201"/>
    <w:rsid w:val="00C404D9"/>
    <w:rsid w:val="00C40505"/>
    <w:rsid w:val="00C405DD"/>
    <w:rsid w:val="00C4069A"/>
    <w:rsid w:val="00C4076D"/>
    <w:rsid w:val="00C40C7D"/>
    <w:rsid w:val="00C40F07"/>
    <w:rsid w:val="00C41211"/>
    <w:rsid w:val="00C414EF"/>
    <w:rsid w:val="00C416F0"/>
    <w:rsid w:val="00C418FE"/>
    <w:rsid w:val="00C41CE5"/>
    <w:rsid w:val="00C4251D"/>
    <w:rsid w:val="00C42892"/>
    <w:rsid w:val="00C42C53"/>
    <w:rsid w:val="00C42E0A"/>
    <w:rsid w:val="00C4321A"/>
    <w:rsid w:val="00C434FF"/>
    <w:rsid w:val="00C43C5B"/>
    <w:rsid w:val="00C440AD"/>
    <w:rsid w:val="00C44122"/>
    <w:rsid w:val="00C4439E"/>
    <w:rsid w:val="00C4447D"/>
    <w:rsid w:val="00C44D7E"/>
    <w:rsid w:val="00C455D3"/>
    <w:rsid w:val="00C455EB"/>
    <w:rsid w:val="00C45DC6"/>
    <w:rsid w:val="00C4658D"/>
    <w:rsid w:val="00C46BFE"/>
    <w:rsid w:val="00C46E94"/>
    <w:rsid w:val="00C46F2E"/>
    <w:rsid w:val="00C47017"/>
    <w:rsid w:val="00C4704C"/>
    <w:rsid w:val="00C472A8"/>
    <w:rsid w:val="00C4757C"/>
    <w:rsid w:val="00C476F5"/>
    <w:rsid w:val="00C47BE5"/>
    <w:rsid w:val="00C47EA7"/>
    <w:rsid w:val="00C47F36"/>
    <w:rsid w:val="00C500B0"/>
    <w:rsid w:val="00C509D6"/>
    <w:rsid w:val="00C50E07"/>
    <w:rsid w:val="00C50E1A"/>
    <w:rsid w:val="00C51064"/>
    <w:rsid w:val="00C5127A"/>
    <w:rsid w:val="00C51BD1"/>
    <w:rsid w:val="00C51C37"/>
    <w:rsid w:val="00C51CBB"/>
    <w:rsid w:val="00C51DFD"/>
    <w:rsid w:val="00C52156"/>
    <w:rsid w:val="00C524F9"/>
    <w:rsid w:val="00C52B7E"/>
    <w:rsid w:val="00C52DC4"/>
    <w:rsid w:val="00C536FD"/>
    <w:rsid w:val="00C53763"/>
    <w:rsid w:val="00C53BD5"/>
    <w:rsid w:val="00C542F9"/>
    <w:rsid w:val="00C543F5"/>
    <w:rsid w:val="00C5446D"/>
    <w:rsid w:val="00C54644"/>
    <w:rsid w:val="00C54EA9"/>
    <w:rsid w:val="00C5559F"/>
    <w:rsid w:val="00C55649"/>
    <w:rsid w:val="00C55928"/>
    <w:rsid w:val="00C5627B"/>
    <w:rsid w:val="00C563E3"/>
    <w:rsid w:val="00C56809"/>
    <w:rsid w:val="00C56A3B"/>
    <w:rsid w:val="00C56D4B"/>
    <w:rsid w:val="00C56D81"/>
    <w:rsid w:val="00C5702F"/>
    <w:rsid w:val="00C57152"/>
    <w:rsid w:val="00C5725B"/>
    <w:rsid w:val="00C57A8B"/>
    <w:rsid w:val="00C57BB4"/>
    <w:rsid w:val="00C57DF0"/>
    <w:rsid w:val="00C57E3B"/>
    <w:rsid w:val="00C60176"/>
    <w:rsid w:val="00C60BD0"/>
    <w:rsid w:val="00C60D37"/>
    <w:rsid w:val="00C612FC"/>
    <w:rsid w:val="00C61613"/>
    <w:rsid w:val="00C618ED"/>
    <w:rsid w:val="00C61913"/>
    <w:rsid w:val="00C61C84"/>
    <w:rsid w:val="00C62543"/>
    <w:rsid w:val="00C625CE"/>
    <w:rsid w:val="00C62C63"/>
    <w:rsid w:val="00C62FF3"/>
    <w:rsid w:val="00C6359F"/>
    <w:rsid w:val="00C6366A"/>
    <w:rsid w:val="00C63915"/>
    <w:rsid w:val="00C63A24"/>
    <w:rsid w:val="00C63D50"/>
    <w:rsid w:val="00C64035"/>
    <w:rsid w:val="00C64965"/>
    <w:rsid w:val="00C64A18"/>
    <w:rsid w:val="00C64A5A"/>
    <w:rsid w:val="00C64AC9"/>
    <w:rsid w:val="00C64CC1"/>
    <w:rsid w:val="00C64E85"/>
    <w:rsid w:val="00C65224"/>
    <w:rsid w:val="00C65412"/>
    <w:rsid w:val="00C65BE1"/>
    <w:rsid w:val="00C6603E"/>
    <w:rsid w:val="00C662D5"/>
    <w:rsid w:val="00C66309"/>
    <w:rsid w:val="00C6697B"/>
    <w:rsid w:val="00C669CB"/>
    <w:rsid w:val="00C66EBE"/>
    <w:rsid w:val="00C67D0B"/>
    <w:rsid w:val="00C70BEC"/>
    <w:rsid w:val="00C70CAC"/>
    <w:rsid w:val="00C70E71"/>
    <w:rsid w:val="00C70F57"/>
    <w:rsid w:val="00C711C3"/>
    <w:rsid w:val="00C7147E"/>
    <w:rsid w:val="00C71566"/>
    <w:rsid w:val="00C7256E"/>
    <w:rsid w:val="00C7267D"/>
    <w:rsid w:val="00C73254"/>
    <w:rsid w:val="00C735D0"/>
    <w:rsid w:val="00C73F3C"/>
    <w:rsid w:val="00C74136"/>
    <w:rsid w:val="00C74152"/>
    <w:rsid w:val="00C74207"/>
    <w:rsid w:val="00C742EE"/>
    <w:rsid w:val="00C7443E"/>
    <w:rsid w:val="00C74E59"/>
    <w:rsid w:val="00C75A2F"/>
    <w:rsid w:val="00C75AD5"/>
    <w:rsid w:val="00C75B3E"/>
    <w:rsid w:val="00C75B5C"/>
    <w:rsid w:val="00C75FC1"/>
    <w:rsid w:val="00C76039"/>
    <w:rsid w:val="00C760B2"/>
    <w:rsid w:val="00C76219"/>
    <w:rsid w:val="00C7624C"/>
    <w:rsid w:val="00C762EB"/>
    <w:rsid w:val="00C76595"/>
    <w:rsid w:val="00C76A4E"/>
    <w:rsid w:val="00C76E6D"/>
    <w:rsid w:val="00C76E89"/>
    <w:rsid w:val="00C77477"/>
    <w:rsid w:val="00C779DB"/>
    <w:rsid w:val="00C77B04"/>
    <w:rsid w:val="00C77E02"/>
    <w:rsid w:val="00C77EC5"/>
    <w:rsid w:val="00C8014B"/>
    <w:rsid w:val="00C802FB"/>
    <w:rsid w:val="00C806CC"/>
    <w:rsid w:val="00C80B8D"/>
    <w:rsid w:val="00C80E40"/>
    <w:rsid w:val="00C80E93"/>
    <w:rsid w:val="00C81164"/>
    <w:rsid w:val="00C81D73"/>
    <w:rsid w:val="00C81EFF"/>
    <w:rsid w:val="00C82412"/>
    <w:rsid w:val="00C829F9"/>
    <w:rsid w:val="00C82DD2"/>
    <w:rsid w:val="00C832AB"/>
    <w:rsid w:val="00C83565"/>
    <w:rsid w:val="00C83BF9"/>
    <w:rsid w:val="00C83FE4"/>
    <w:rsid w:val="00C84133"/>
    <w:rsid w:val="00C8426B"/>
    <w:rsid w:val="00C84DEF"/>
    <w:rsid w:val="00C84FA4"/>
    <w:rsid w:val="00C8574A"/>
    <w:rsid w:val="00C857AA"/>
    <w:rsid w:val="00C85896"/>
    <w:rsid w:val="00C862CA"/>
    <w:rsid w:val="00C862D6"/>
    <w:rsid w:val="00C866DA"/>
    <w:rsid w:val="00C8696B"/>
    <w:rsid w:val="00C87277"/>
    <w:rsid w:val="00C876D0"/>
    <w:rsid w:val="00C87712"/>
    <w:rsid w:val="00C8773A"/>
    <w:rsid w:val="00C87B50"/>
    <w:rsid w:val="00C903AE"/>
    <w:rsid w:val="00C907E7"/>
    <w:rsid w:val="00C90E73"/>
    <w:rsid w:val="00C91036"/>
    <w:rsid w:val="00C91100"/>
    <w:rsid w:val="00C916AE"/>
    <w:rsid w:val="00C91845"/>
    <w:rsid w:val="00C91BFD"/>
    <w:rsid w:val="00C92727"/>
    <w:rsid w:val="00C9350C"/>
    <w:rsid w:val="00C935E4"/>
    <w:rsid w:val="00C93777"/>
    <w:rsid w:val="00C93BCD"/>
    <w:rsid w:val="00C940CC"/>
    <w:rsid w:val="00C9487C"/>
    <w:rsid w:val="00C94A69"/>
    <w:rsid w:val="00C950B3"/>
    <w:rsid w:val="00C95A5B"/>
    <w:rsid w:val="00C95D8C"/>
    <w:rsid w:val="00C9629C"/>
    <w:rsid w:val="00C96406"/>
    <w:rsid w:val="00C9658B"/>
    <w:rsid w:val="00C967F0"/>
    <w:rsid w:val="00C96954"/>
    <w:rsid w:val="00C96ABF"/>
    <w:rsid w:val="00C96B22"/>
    <w:rsid w:val="00C96CC5"/>
    <w:rsid w:val="00C96D2A"/>
    <w:rsid w:val="00C973B1"/>
    <w:rsid w:val="00CA0612"/>
    <w:rsid w:val="00CA10AA"/>
    <w:rsid w:val="00CA1372"/>
    <w:rsid w:val="00CA15E2"/>
    <w:rsid w:val="00CA16B7"/>
    <w:rsid w:val="00CA1EE8"/>
    <w:rsid w:val="00CA225B"/>
    <w:rsid w:val="00CA2C85"/>
    <w:rsid w:val="00CA2D0A"/>
    <w:rsid w:val="00CA2EEB"/>
    <w:rsid w:val="00CA35A7"/>
    <w:rsid w:val="00CA38EF"/>
    <w:rsid w:val="00CA3B66"/>
    <w:rsid w:val="00CA3BEB"/>
    <w:rsid w:val="00CA3D71"/>
    <w:rsid w:val="00CA3F0F"/>
    <w:rsid w:val="00CA41DF"/>
    <w:rsid w:val="00CA43E2"/>
    <w:rsid w:val="00CA4596"/>
    <w:rsid w:val="00CA4ADE"/>
    <w:rsid w:val="00CA4B90"/>
    <w:rsid w:val="00CA4CD4"/>
    <w:rsid w:val="00CA529E"/>
    <w:rsid w:val="00CA575F"/>
    <w:rsid w:val="00CA57DA"/>
    <w:rsid w:val="00CA5D4E"/>
    <w:rsid w:val="00CA6EC8"/>
    <w:rsid w:val="00CA6F7D"/>
    <w:rsid w:val="00CA7321"/>
    <w:rsid w:val="00CA737D"/>
    <w:rsid w:val="00CA75D9"/>
    <w:rsid w:val="00CA7616"/>
    <w:rsid w:val="00CA775A"/>
    <w:rsid w:val="00CA7765"/>
    <w:rsid w:val="00CA7A38"/>
    <w:rsid w:val="00CA7DDD"/>
    <w:rsid w:val="00CA7EC6"/>
    <w:rsid w:val="00CA7FD3"/>
    <w:rsid w:val="00CB0397"/>
    <w:rsid w:val="00CB0BCD"/>
    <w:rsid w:val="00CB1034"/>
    <w:rsid w:val="00CB130A"/>
    <w:rsid w:val="00CB133D"/>
    <w:rsid w:val="00CB13CE"/>
    <w:rsid w:val="00CB1732"/>
    <w:rsid w:val="00CB1CE2"/>
    <w:rsid w:val="00CB1E53"/>
    <w:rsid w:val="00CB1F28"/>
    <w:rsid w:val="00CB207B"/>
    <w:rsid w:val="00CB22C9"/>
    <w:rsid w:val="00CB2E8A"/>
    <w:rsid w:val="00CB2F19"/>
    <w:rsid w:val="00CB3109"/>
    <w:rsid w:val="00CB35FF"/>
    <w:rsid w:val="00CB3625"/>
    <w:rsid w:val="00CB3A12"/>
    <w:rsid w:val="00CB3B6F"/>
    <w:rsid w:val="00CB3BA4"/>
    <w:rsid w:val="00CB3D39"/>
    <w:rsid w:val="00CB3FB4"/>
    <w:rsid w:val="00CB4690"/>
    <w:rsid w:val="00CB4DDE"/>
    <w:rsid w:val="00CB541E"/>
    <w:rsid w:val="00CB5636"/>
    <w:rsid w:val="00CB5F0A"/>
    <w:rsid w:val="00CB5F7E"/>
    <w:rsid w:val="00CB61E8"/>
    <w:rsid w:val="00CB653C"/>
    <w:rsid w:val="00CB7006"/>
    <w:rsid w:val="00CB7137"/>
    <w:rsid w:val="00CB7929"/>
    <w:rsid w:val="00CB79A5"/>
    <w:rsid w:val="00CC01A8"/>
    <w:rsid w:val="00CC0407"/>
    <w:rsid w:val="00CC0747"/>
    <w:rsid w:val="00CC07C5"/>
    <w:rsid w:val="00CC1C99"/>
    <w:rsid w:val="00CC1F18"/>
    <w:rsid w:val="00CC22D8"/>
    <w:rsid w:val="00CC241F"/>
    <w:rsid w:val="00CC26AA"/>
    <w:rsid w:val="00CC2B1E"/>
    <w:rsid w:val="00CC3575"/>
    <w:rsid w:val="00CC3933"/>
    <w:rsid w:val="00CC39ED"/>
    <w:rsid w:val="00CC4C04"/>
    <w:rsid w:val="00CC4DDC"/>
    <w:rsid w:val="00CC4E8C"/>
    <w:rsid w:val="00CC5AB2"/>
    <w:rsid w:val="00CC5DE1"/>
    <w:rsid w:val="00CC606D"/>
    <w:rsid w:val="00CC6812"/>
    <w:rsid w:val="00CC69BE"/>
    <w:rsid w:val="00CC6EC1"/>
    <w:rsid w:val="00CC701B"/>
    <w:rsid w:val="00CC7D28"/>
    <w:rsid w:val="00CC7EE3"/>
    <w:rsid w:val="00CD014A"/>
    <w:rsid w:val="00CD0429"/>
    <w:rsid w:val="00CD0469"/>
    <w:rsid w:val="00CD0AAD"/>
    <w:rsid w:val="00CD0B58"/>
    <w:rsid w:val="00CD0E54"/>
    <w:rsid w:val="00CD1431"/>
    <w:rsid w:val="00CD151C"/>
    <w:rsid w:val="00CD1FA7"/>
    <w:rsid w:val="00CD1FED"/>
    <w:rsid w:val="00CD20B6"/>
    <w:rsid w:val="00CD2505"/>
    <w:rsid w:val="00CD2619"/>
    <w:rsid w:val="00CD275A"/>
    <w:rsid w:val="00CD284D"/>
    <w:rsid w:val="00CD3119"/>
    <w:rsid w:val="00CD35D4"/>
    <w:rsid w:val="00CD37BB"/>
    <w:rsid w:val="00CD3E51"/>
    <w:rsid w:val="00CD4033"/>
    <w:rsid w:val="00CD4298"/>
    <w:rsid w:val="00CD4345"/>
    <w:rsid w:val="00CD4356"/>
    <w:rsid w:val="00CD4500"/>
    <w:rsid w:val="00CD4815"/>
    <w:rsid w:val="00CD4ACD"/>
    <w:rsid w:val="00CD4FBE"/>
    <w:rsid w:val="00CD50E8"/>
    <w:rsid w:val="00CD514F"/>
    <w:rsid w:val="00CD5236"/>
    <w:rsid w:val="00CD5677"/>
    <w:rsid w:val="00CD5BFB"/>
    <w:rsid w:val="00CD5E35"/>
    <w:rsid w:val="00CD5FE1"/>
    <w:rsid w:val="00CD606F"/>
    <w:rsid w:val="00CD637C"/>
    <w:rsid w:val="00CD63B6"/>
    <w:rsid w:val="00CD63DE"/>
    <w:rsid w:val="00CD64F7"/>
    <w:rsid w:val="00CD64F8"/>
    <w:rsid w:val="00CD68BF"/>
    <w:rsid w:val="00CD6930"/>
    <w:rsid w:val="00CD70C9"/>
    <w:rsid w:val="00CD710A"/>
    <w:rsid w:val="00CD74B4"/>
    <w:rsid w:val="00CD785E"/>
    <w:rsid w:val="00CD78F6"/>
    <w:rsid w:val="00CD7EAA"/>
    <w:rsid w:val="00CE03F8"/>
    <w:rsid w:val="00CE0466"/>
    <w:rsid w:val="00CE0C15"/>
    <w:rsid w:val="00CE0F9D"/>
    <w:rsid w:val="00CE12CA"/>
    <w:rsid w:val="00CE1668"/>
    <w:rsid w:val="00CE16A4"/>
    <w:rsid w:val="00CE186B"/>
    <w:rsid w:val="00CE1FE1"/>
    <w:rsid w:val="00CE2170"/>
    <w:rsid w:val="00CE31A6"/>
    <w:rsid w:val="00CE35B8"/>
    <w:rsid w:val="00CE36A9"/>
    <w:rsid w:val="00CE39CD"/>
    <w:rsid w:val="00CE3C10"/>
    <w:rsid w:val="00CE3CD9"/>
    <w:rsid w:val="00CE3CF0"/>
    <w:rsid w:val="00CE3D0E"/>
    <w:rsid w:val="00CE3DCC"/>
    <w:rsid w:val="00CE43E5"/>
    <w:rsid w:val="00CE4E53"/>
    <w:rsid w:val="00CE4EF8"/>
    <w:rsid w:val="00CE501D"/>
    <w:rsid w:val="00CE564A"/>
    <w:rsid w:val="00CE5662"/>
    <w:rsid w:val="00CE5966"/>
    <w:rsid w:val="00CE5D4B"/>
    <w:rsid w:val="00CE5EF4"/>
    <w:rsid w:val="00CE5F0E"/>
    <w:rsid w:val="00CE6039"/>
    <w:rsid w:val="00CE6344"/>
    <w:rsid w:val="00CE64F0"/>
    <w:rsid w:val="00CE66F5"/>
    <w:rsid w:val="00CE6955"/>
    <w:rsid w:val="00CE6B35"/>
    <w:rsid w:val="00CE6C94"/>
    <w:rsid w:val="00CE6CD7"/>
    <w:rsid w:val="00CE6D26"/>
    <w:rsid w:val="00CE6FD7"/>
    <w:rsid w:val="00CE7001"/>
    <w:rsid w:val="00CE78D3"/>
    <w:rsid w:val="00CF0778"/>
    <w:rsid w:val="00CF092D"/>
    <w:rsid w:val="00CF0BA7"/>
    <w:rsid w:val="00CF0E93"/>
    <w:rsid w:val="00CF1025"/>
    <w:rsid w:val="00CF1120"/>
    <w:rsid w:val="00CF15B0"/>
    <w:rsid w:val="00CF1632"/>
    <w:rsid w:val="00CF1B9C"/>
    <w:rsid w:val="00CF1D56"/>
    <w:rsid w:val="00CF2475"/>
    <w:rsid w:val="00CF2494"/>
    <w:rsid w:val="00CF2DDC"/>
    <w:rsid w:val="00CF2F20"/>
    <w:rsid w:val="00CF2FBC"/>
    <w:rsid w:val="00CF32EF"/>
    <w:rsid w:val="00CF370E"/>
    <w:rsid w:val="00CF3C7D"/>
    <w:rsid w:val="00CF433C"/>
    <w:rsid w:val="00CF4845"/>
    <w:rsid w:val="00CF4C99"/>
    <w:rsid w:val="00CF4E68"/>
    <w:rsid w:val="00CF4F01"/>
    <w:rsid w:val="00CF5088"/>
    <w:rsid w:val="00CF5145"/>
    <w:rsid w:val="00CF5154"/>
    <w:rsid w:val="00CF537D"/>
    <w:rsid w:val="00CF53AD"/>
    <w:rsid w:val="00CF53F9"/>
    <w:rsid w:val="00CF594D"/>
    <w:rsid w:val="00CF5A38"/>
    <w:rsid w:val="00CF62D0"/>
    <w:rsid w:val="00CF6497"/>
    <w:rsid w:val="00CF6508"/>
    <w:rsid w:val="00CF683A"/>
    <w:rsid w:val="00CF696A"/>
    <w:rsid w:val="00CF7164"/>
    <w:rsid w:val="00CF7494"/>
    <w:rsid w:val="00CF7B73"/>
    <w:rsid w:val="00CF7F1C"/>
    <w:rsid w:val="00D0084C"/>
    <w:rsid w:val="00D0089F"/>
    <w:rsid w:val="00D014BD"/>
    <w:rsid w:val="00D01515"/>
    <w:rsid w:val="00D01DAF"/>
    <w:rsid w:val="00D02022"/>
    <w:rsid w:val="00D0234D"/>
    <w:rsid w:val="00D028EE"/>
    <w:rsid w:val="00D02E82"/>
    <w:rsid w:val="00D036C3"/>
    <w:rsid w:val="00D03B5D"/>
    <w:rsid w:val="00D03EB9"/>
    <w:rsid w:val="00D03F28"/>
    <w:rsid w:val="00D048C5"/>
    <w:rsid w:val="00D04A29"/>
    <w:rsid w:val="00D04C2C"/>
    <w:rsid w:val="00D04D07"/>
    <w:rsid w:val="00D0514C"/>
    <w:rsid w:val="00D063B8"/>
    <w:rsid w:val="00D06961"/>
    <w:rsid w:val="00D06EDB"/>
    <w:rsid w:val="00D06FB4"/>
    <w:rsid w:val="00D072DC"/>
    <w:rsid w:val="00D07793"/>
    <w:rsid w:val="00D07D50"/>
    <w:rsid w:val="00D1045A"/>
    <w:rsid w:val="00D10631"/>
    <w:rsid w:val="00D10AE5"/>
    <w:rsid w:val="00D10D10"/>
    <w:rsid w:val="00D10D1F"/>
    <w:rsid w:val="00D11099"/>
    <w:rsid w:val="00D112C9"/>
    <w:rsid w:val="00D1202E"/>
    <w:rsid w:val="00D12264"/>
    <w:rsid w:val="00D124DC"/>
    <w:rsid w:val="00D12861"/>
    <w:rsid w:val="00D128D6"/>
    <w:rsid w:val="00D12E03"/>
    <w:rsid w:val="00D148D8"/>
    <w:rsid w:val="00D1574F"/>
    <w:rsid w:val="00D15761"/>
    <w:rsid w:val="00D159E5"/>
    <w:rsid w:val="00D15D41"/>
    <w:rsid w:val="00D15DB3"/>
    <w:rsid w:val="00D15E12"/>
    <w:rsid w:val="00D15FAE"/>
    <w:rsid w:val="00D1603C"/>
    <w:rsid w:val="00D16078"/>
    <w:rsid w:val="00D16174"/>
    <w:rsid w:val="00D16387"/>
    <w:rsid w:val="00D16584"/>
    <w:rsid w:val="00D16797"/>
    <w:rsid w:val="00D16AF2"/>
    <w:rsid w:val="00D16F85"/>
    <w:rsid w:val="00D174FE"/>
    <w:rsid w:val="00D178E2"/>
    <w:rsid w:val="00D17A99"/>
    <w:rsid w:val="00D200D9"/>
    <w:rsid w:val="00D2010B"/>
    <w:rsid w:val="00D2061E"/>
    <w:rsid w:val="00D2065F"/>
    <w:rsid w:val="00D2071A"/>
    <w:rsid w:val="00D20D64"/>
    <w:rsid w:val="00D214E7"/>
    <w:rsid w:val="00D216C4"/>
    <w:rsid w:val="00D21A63"/>
    <w:rsid w:val="00D21CCC"/>
    <w:rsid w:val="00D21CEA"/>
    <w:rsid w:val="00D226D0"/>
    <w:rsid w:val="00D226FF"/>
    <w:rsid w:val="00D228F5"/>
    <w:rsid w:val="00D22CBF"/>
    <w:rsid w:val="00D2323A"/>
    <w:rsid w:val="00D234D4"/>
    <w:rsid w:val="00D23BB5"/>
    <w:rsid w:val="00D23D18"/>
    <w:rsid w:val="00D24192"/>
    <w:rsid w:val="00D24651"/>
    <w:rsid w:val="00D24B48"/>
    <w:rsid w:val="00D24DB3"/>
    <w:rsid w:val="00D258C6"/>
    <w:rsid w:val="00D25A83"/>
    <w:rsid w:val="00D25EBB"/>
    <w:rsid w:val="00D26074"/>
    <w:rsid w:val="00D26691"/>
    <w:rsid w:val="00D266DF"/>
    <w:rsid w:val="00D26868"/>
    <w:rsid w:val="00D269D6"/>
    <w:rsid w:val="00D270DE"/>
    <w:rsid w:val="00D271FA"/>
    <w:rsid w:val="00D2742B"/>
    <w:rsid w:val="00D27449"/>
    <w:rsid w:val="00D278F6"/>
    <w:rsid w:val="00D2792B"/>
    <w:rsid w:val="00D27E63"/>
    <w:rsid w:val="00D30104"/>
    <w:rsid w:val="00D3043A"/>
    <w:rsid w:val="00D30E59"/>
    <w:rsid w:val="00D30F55"/>
    <w:rsid w:val="00D310C8"/>
    <w:rsid w:val="00D3173E"/>
    <w:rsid w:val="00D31910"/>
    <w:rsid w:val="00D31B28"/>
    <w:rsid w:val="00D32792"/>
    <w:rsid w:val="00D32921"/>
    <w:rsid w:val="00D32F69"/>
    <w:rsid w:val="00D33BC4"/>
    <w:rsid w:val="00D33D0D"/>
    <w:rsid w:val="00D33DEC"/>
    <w:rsid w:val="00D3445B"/>
    <w:rsid w:val="00D347F2"/>
    <w:rsid w:val="00D34DE4"/>
    <w:rsid w:val="00D3502B"/>
    <w:rsid w:val="00D358C4"/>
    <w:rsid w:val="00D35A31"/>
    <w:rsid w:val="00D35BE4"/>
    <w:rsid w:val="00D35CA3"/>
    <w:rsid w:val="00D35D40"/>
    <w:rsid w:val="00D36342"/>
    <w:rsid w:val="00D36415"/>
    <w:rsid w:val="00D366EB"/>
    <w:rsid w:val="00D368D1"/>
    <w:rsid w:val="00D36A12"/>
    <w:rsid w:val="00D36EB2"/>
    <w:rsid w:val="00D370F6"/>
    <w:rsid w:val="00D3735B"/>
    <w:rsid w:val="00D373BB"/>
    <w:rsid w:val="00D376B6"/>
    <w:rsid w:val="00D37B66"/>
    <w:rsid w:val="00D37D69"/>
    <w:rsid w:val="00D37E01"/>
    <w:rsid w:val="00D37EBF"/>
    <w:rsid w:val="00D40500"/>
    <w:rsid w:val="00D412AA"/>
    <w:rsid w:val="00D4225D"/>
    <w:rsid w:val="00D4238E"/>
    <w:rsid w:val="00D423A7"/>
    <w:rsid w:val="00D42554"/>
    <w:rsid w:val="00D42881"/>
    <w:rsid w:val="00D42899"/>
    <w:rsid w:val="00D42B7B"/>
    <w:rsid w:val="00D42DFD"/>
    <w:rsid w:val="00D42E16"/>
    <w:rsid w:val="00D433FC"/>
    <w:rsid w:val="00D434C7"/>
    <w:rsid w:val="00D43CBC"/>
    <w:rsid w:val="00D4430A"/>
    <w:rsid w:val="00D44736"/>
    <w:rsid w:val="00D44AA3"/>
    <w:rsid w:val="00D44CE2"/>
    <w:rsid w:val="00D4519D"/>
    <w:rsid w:val="00D454F5"/>
    <w:rsid w:val="00D455D4"/>
    <w:rsid w:val="00D45668"/>
    <w:rsid w:val="00D458F0"/>
    <w:rsid w:val="00D45954"/>
    <w:rsid w:val="00D45F46"/>
    <w:rsid w:val="00D4602B"/>
    <w:rsid w:val="00D46912"/>
    <w:rsid w:val="00D46BAD"/>
    <w:rsid w:val="00D472D9"/>
    <w:rsid w:val="00D479B4"/>
    <w:rsid w:val="00D47E6E"/>
    <w:rsid w:val="00D5057D"/>
    <w:rsid w:val="00D506E3"/>
    <w:rsid w:val="00D50C58"/>
    <w:rsid w:val="00D514D2"/>
    <w:rsid w:val="00D51F5D"/>
    <w:rsid w:val="00D51F88"/>
    <w:rsid w:val="00D5224E"/>
    <w:rsid w:val="00D523CF"/>
    <w:rsid w:val="00D52421"/>
    <w:rsid w:val="00D52448"/>
    <w:rsid w:val="00D5291C"/>
    <w:rsid w:val="00D529A2"/>
    <w:rsid w:val="00D52B8F"/>
    <w:rsid w:val="00D53272"/>
    <w:rsid w:val="00D53379"/>
    <w:rsid w:val="00D53681"/>
    <w:rsid w:val="00D53837"/>
    <w:rsid w:val="00D538AF"/>
    <w:rsid w:val="00D5440D"/>
    <w:rsid w:val="00D54479"/>
    <w:rsid w:val="00D54494"/>
    <w:rsid w:val="00D54662"/>
    <w:rsid w:val="00D5466F"/>
    <w:rsid w:val="00D55E0B"/>
    <w:rsid w:val="00D55F4F"/>
    <w:rsid w:val="00D5677D"/>
    <w:rsid w:val="00D56848"/>
    <w:rsid w:val="00D569AC"/>
    <w:rsid w:val="00D569E5"/>
    <w:rsid w:val="00D56BFF"/>
    <w:rsid w:val="00D56F03"/>
    <w:rsid w:val="00D57293"/>
    <w:rsid w:val="00D57BB7"/>
    <w:rsid w:val="00D605B5"/>
    <w:rsid w:val="00D609BF"/>
    <w:rsid w:val="00D60BC5"/>
    <w:rsid w:val="00D60C97"/>
    <w:rsid w:val="00D60FA6"/>
    <w:rsid w:val="00D6120C"/>
    <w:rsid w:val="00D615ED"/>
    <w:rsid w:val="00D619CA"/>
    <w:rsid w:val="00D626CA"/>
    <w:rsid w:val="00D627CB"/>
    <w:rsid w:val="00D62BCA"/>
    <w:rsid w:val="00D62C9C"/>
    <w:rsid w:val="00D62D30"/>
    <w:rsid w:val="00D62E90"/>
    <w:rsid w:val="00D63415"/>
    <w:rsid w:val="00D63800"/>
    <w:rsid w:val="00D63CAC"/>
    <w:rsid w:val="00D63F03"/>
    <w:rsid w:val="00D63F95"/>
    <w:rsid w:val="00D6423C"/>
    <w:rsid w:val="00D6499D"/>
    <w:rsid w:val="00D64CA6"/>
    <w:rsid w:val="00D653BB"/>
    <w:rsid w:val="00D65AAD"/>
    <w:rsid w:val="00D664FA"/>
    <w:rsid w:val="00D666F6"/>
    <w:rsid w:val="00D667EE"/>
    <w:rsid w:val="00D66B7C"/>
    <w:rsid w:val="00D67219"/>
    <w:rsid w:val="00D6771B"/>
    <w:rsid w:val="00D67729"/>
    <w:rsid w:val="00D67E85"/>
    <w:rsid w:val="00D70819"/>
    <w:rsid w:val="00D70B34"/>
    <w:rsid w:val="00D70C9D"/>
    <w:rsid w:val="00D70CB3"/>
    <w:rsid w:val="00D713A6"/>
    <w:rsid w:val="00D717B6"/>
    <w:rsid w:val="00D7189B"/>
    <w:rsid w:val="00D71F26"/>
    <w:rsid w:val="00D71FDE"/>
    <w:rsid w:val="00D72296"/>
    <w:rsid w:val="00D7267C"/>
    <w:rsid w:val="00D72A2C"/>
    <w:rsid w:val="00D72E13"/>
    <w:rsid w:val="00D72FA8"/>
    <w:rsid w:val="00D7350C"/>
    <w:rsid w:val="00D73642"/>
    <w:rsid w:val="00D749BB"/>
    <w:rsid w:val="00D74A03"/>
    <w:rsid w:val="00D74BA6"/>
    <w:rsid w:val="00D74C2F"/>
    <w:rsid w:val="00D74D15"/>
    <w:rsid w:val="00D74DD7"/>
    <w:rsid w:val="00D74EFC"/>
    <w:rsid w:val="00D751B1"/>
    <w:rsid w:val="00D75518"/>
    <w:rsid w:val="00D758ED"/>
    <w:rsid w:val="00D7597C"/>
    <w:rsid w:val="00D75C23"/>
    <w:rsid w:val="00D76932"/>
    <w:rsid w:val="00D76EB4"/>
    <w:rsid w:val="00D76F14"/>
    <w:rsid w:val="00D770F4"/>
    <w:rsid w:val="00D77266"/>
    <w:rsid w:val="00D77445"/>
    <w:rsid w:val="00D7744E"/>
    <w:rsid w:val="00D77488"/>
    <w:rsid w:val="00D774E2"/>
    <w:rsid w:val="00D77849"/>
    <w:rsid w:val="00D77CA5"/>
    <w:rsid w:val="00D77D86"/>
    <w:rsid w:val="00D800DC"/>
    <w:rsid w:val="00D802E9"/>
    <w:rsid w:val="00D80633"/>
    <w:rsid w:val="00D809B5"/>
    <w:rsid w:val="00D80BC5"/>
    <w:rsid w:val="00D80C0E"/>
    <w:rsid w:val="00D81011"/>
    <w:rsid w:val="00D81482"/>
    <w:rsid w:val="00D815C9"/>
    <w:rsid w:val="00D81BC1"/>
    <w:rsid w:val="00D81F99"/>
    <w:rsid w:val="00D81FD5"/>
    <w:rsid w:val="00D82375"/>
    <w:rsid w:val="00D82A36"/>
    <w:rsid w:val="00D82F58"/>
    <w:rsid w:val="00D82F8F"/>
    <w:rsid w:val="00D833F4"/>
    <w:rsid w:val="00D83C67"/>
    <w:rsid w:val="00D840B5"/>
    <w:rsid w:val="00D842FB"/>
    <w:rsid w:val="00D85B30"/>
    <w:rsid w:val="00D85D5D"/>
    <w:rsid w:val="00D85F3A"/>
    <w:rsid w:val="00D860D3"/>
    <w:rsid w:val="00D861CA"/>
    <w:rsid w:val="00D863E8"/>
    <w:rsid w:val="00D8676A"/>
    <w:rsid w:val="00D869B8"/>
    <w:rsid w:val="00D869D6"/>
    <w:rsid w:val="00D87376"/>
    <w:rsid w:val="00D87848"/>
    <w:rsid w:val="00D87EEF"/>
    <w:rsid w:val="00D902B2"/>
    <w:rsid w:val="00D902EC"/>
    <w:rsid w:val="00D90C08"/>
    <w:rsid w:val="00D90CF2"/>
    <w:rsid w:val="00D915B7"/>
    <w:rsid w:val="00D9177D"/>
    <w:rsid w:val="00D91ED0"/>
    <w:rsid w:val="00D92876"/>
    <w:rsid w:val="00D92939"/>
    <w:rsid w:val="00D92D6D"/>
    <w:rsid w:val="00D92DE6"/>
    <w:rsid w:val="00D93B7C"/>
    <w:rsid w:val="00D93D9A"/>
    <w:rsid w:val="00D94373"/>
    <w:rsid w:val="00D9481B"/>
    <w:rsid w:val="00D94C1E"/>
    <w:rsid w:val="00D94DA4"/>
    <w:rsid w:val="00D94DCD"/>
    <w:rsid w:val="00D94FCC"/>
    <w:rsid w:val="00D962A5"/>
    <w:rsid w:val="00D9665D"/>
    <w:rsid w:val="00D9679A"/>
    <w:rsid w:val="00D969B1"/>
    <w:rsid w:val="00D96FEE"/>
    <w:rsid w:val="00D9710D"/>
    <w:rsid w:val="00D972CE"/>
    <w:rsid w:val="00D97376"/>
    <w:rsid w:val="00D9741C"/>
    <w:rsid w:val="00D976DC"/>
    <w:rsid w:val="00D97BC0"/>
    <w:rsid w:val="00D97EA1"/>
    <w:rsid w:val="00D97EE9"/>
    <w:rsid w:val="00DA031E"/>
    <w:rsid w:val="00DA0EAA"/>
    <w:rsid w:val="00DA110F"/>
    <w:rsid w:val="00DA15D5"/>
    <w:rsid w:val="00DA1775"/>
    <w:rsid w:val="00DA17F9"/>
    <w:rsid w:val="00DA1812"/>
    <w:rsid w:val="00DA2242"/>
    <w:rsid w:val="00DA2570"/>
    <w:rsid w:val="00DA25DD"/>
    <w:rsid w:val="00DA2638"/>
    <w:rsid w:val="00DA27D5"/>
    <w:rsid w:val="00DA2BDC"/>
    <w:rsid w:val="00DA2C02"/>
    <w:rsid w:val="00DA36B2"/>
    <w:rsid w:val="00DA36F9"/>
    <w:rsid w:val="00DA3E0E"/>
    <w:rsid w:val="00DA3EB8"/>
    <w:rsid w:val="00DA3EBE"/>
    <w:rsid w:val="00DA40A6"/>
    <w:rsid w:val="00DA42D0"/>
    <w:rsid w:val="00DA487C"/>
    <w:rsid w:val="00DA4C52"/>
    <w:rsid w:val="00DA50A5"/>
    <w:rsid w:val="00DA56BE"/>
    <w:rsid w:val="00DA65A7"/>
    <w:rsid w:val="00DA65A9"/>
    <w:rsid w:val="00DA66A0"/>
    <w:rsid w:val="00DA682C"/>
    <w:rsid w:val="00DA6C55"/>
    <w:rsid w:val="00DA6CA3"/>
    <w:rsid w:val="00DA6F2E"/>
    <w:rsid w:val="00DA7234"/>
    <w:rsid w:val="00DA76DC"/>
    <w:rsid w:val="00DA7A85"/>
    <w:rsid w:val="00DA7D84"/>
    <w:rsid w:val="00DB001D"/>
    <w:rsid w:val="00DB09A0"/>
    <w:rsid w:val="00DB0B26"/>
    <w:rsid w:val="00DB0B64"/>
    <w:rsid w:val="00DB0F08"/>
    <w:rsid w:val="00DB0FA0"/>
    <w:rsid w:val="00DB1190"/>
    <w:rsid w:val="00DB11F9"/>
    <w:rsid w:val="00DB1263"/>
    <w:rsid w:val="00DB1496"/>
    <w:rsid w:val="00DB150D"/>
    <w:rsid w:val="00DB1994"/>
    <w:rsid w:val="00DB1C74"/>
    <w:rsid w:val="00DB24AE"/>
    <w:rsid w:val="00DB2CCD"/>
    <w:rsid w:val="00DB2F7B"/>
    <w:rsid w:val="00DB32A1"/>
    <w:rsid w:val="00DB33A1"/>
    <w:rsid w:val="00DB34E8"/>
    <w:rsid w:val="00DB34FB"/>
    <w:rsid w:val="00DB3883"/>
    <w:rsid w:val="00DB3E2E"/>
    <w:rsid w:val="00DB4549"/>
    <w:rsid w:val="00DB47AF"/>
    <w:rsid w:val="00DB484C"/>
    <w:rsid w:val="00DB4B13"/>
    <w:rsid w:val="00DB516E"/>
    <w:rsid w:val="00DB55C0"/>
    <w:rsid w:val="00DB5C2F"/>
    <w:rsid w:val="00DB5EC9"/>
    <w:rsid w:val="00DB5F50"/>
    <w:rsid w:val="00DB6EE7"/>
    <w:rsid w:val="00DB7505"/>
    <w:rsid w:val="00DB76A3"/>
    <w:rsid w:val="00DB7EB5"/>
    <w:rsid w:val="00DC09CA"/>
    <w:rsid w:val="00DC1131"/>
    <w:rsid w:val="00DC1656"/>
    <w:rsid w:val="00DC1962"/>
    <w:rsid w:val="00DC19C8"/>
    <w:rsid w:val="00DC1C64"/>
    <w:rsid w:val="00DC1CFE"/>
    <w:rsid w:val="00DC1EF3"/>
    <w:rsid w:val="00DC1FE3"/>
    <w:rsid w:val="00DC21EE"/>
    <w:rsid w:val="00DC2CF3"/>
    <w:rsid w:val="00DC38EB"/>
    <w:rsid w:val="00DC3AB5"/>
    <w:rsid w:val="00DC41F5"/>
    <w:rsid w:val="00DC450A"/>
    <w:rsid w:val="00DC48F2"/>
    <w:rsid w:val="00DC4B2F"/>
    <w:rsid w:val="00DC53CA"/>
    <w:rsid w:val="00DC57D5"/>
    <w:rsid w:val="00DC60B1"/>
    <w:rsid w:val="00DC63E8"/>
    <w:rsid w:val="00DC6891"/>
    <w:rsid w:val="00DC6972"/>
    <w:rsid w:val="00DC70F7"/>
    <w:rsid w:val="00DC7148"/>
    <w:rsid w:val="00DC78B8"/>
    <w:rsid w:val="00DC7AF0"/>
    <w:rsid w:val="00DC7B7D"/>
    <w:rsid w:val="00DD0822"/>
    <w:rsid w:val="00DD0958"/>
    <w:rsid w:val="00DD09CC"/>
    <w:rsid w:val="00DD0C02"/>
    <w:rsid w:val="00DD0FAD"/>
    <w:rsid w:val="00DD11AE"/>
    <w:rsid w:val="00DD13A1"/>
    <w:rsid w:val="00DD1581"/>
    <w:rsid w:val="00DD1F85"/>
    <w:rsid w:val="00DD2B51"/>
    <w:rsid w:val="00DD2B73"/>
    <w:rsid w:val="00DD2EA4"/>
    <w:rsid w:val="00DD2F2C"/>
    <w:rsid w:val="00DD343A"/>
    <w:rsid w:val="00DD34BB"/>
    <w:rsid w:val="00DD387A"/>
    <w:rsid w:val="00DD404C"/>
    <w:rsid w:val="00DD40F1"/>
    <w:rsid w:val="00DD41FF"/>
    <w:rsid w:val="00DD43EA"/>
    <w:rsid w:val="00DD4468"/>
    <w:rsid w:val="00DD44AE"/>
    <w:rsid w:val="00DD4570"/>
    <w:rsid w:val="00DD4827"/>
    <w:rsid w:val="00DD4D76"/>
    <w:rsid w:val="00DD4EFE"/>
    <w:rsid w:val="00DD50E0"/>
    <w:rsid w:val="00DD5216"/>
    <w:rsid w:val="00DD5BA5"/>
    <w:rsid w:val="00DD5D2F"/>
    <w:rsid w:val="00DD629A"/>
    <w:rsid w:val="00DD649F"/>
    <w:rsid w:val="00DD6776"/>
    <w:rsid w:val="00DD699C"/>
    <w:rsid w:val="00DD6A80"/>
    <w:rsid w:val="00DD6C16"/>
    <w:rsid w:val="00DD6DAA"/>
    <w:rsid w:val="00DD6EF7"/>
    <w:rsid w:val="00DD7AB0"/>
    <w:rsid w:val="00DD7CA2"/>
    <w:rsid w:val="00DD7CFE"/>
    <w:rsid w:val="00DD7EA8"/>
    <w:rsid w:val="00DD7FA9"/>
    <w:rsid w:val="00DE0127"/>
    <w:rsid w:val="00DE0358"/>
    <w:rsid w:val="00DE06A6"/>
    <w:rsid w:val="00DE0EFB"/>
    <w:rsid w:val="00DE1099"/>
    <w:rsid w:val="00DE14C1"/>
    <w:rsid w:val="00DE197B"/>
    <w:rsid w:val="00DE1B6D"/>
    <w:rsid w:val="00DE1C59"/>
    <w:rsid w:val="00DE1E76"/>
    <w:rsid w:val="00DE1F4C"/>
    <w:rsid w:val="00DE2148"/>
    <w:rsid w:val="00DE275B"/>
    <w:rsid w:val="00DE27DB"/>
    <w:rsid w:val="00DE2837"/>
    <w:rsid w:val="00DE3346"/>
    <w:rsid w:val="00DE363F"/>
    <w:rsid w:val="00DE392C"/>
    <w:rsid w:val="00DE3B23"/>
    <w:rsid w:val="00DE3E06"/>
    <w:rsid w:val="00DE4B70"/>
    <w:rsid w:val="00DE50EA"/>
    <w:rsid w:val="00DE53BB"/>
    <w:rsid w:val="00DE5C7E"/>
    <w:rsid w:val="00DE5C83"/>
    <w:rsid w:val="00DE62D3"/>
    <w:rsid w:val="00DE65C4"/>
    <w:rsid w:val="00DE66E3"/>
    <w:rsid w:val="00DF005B"/>
    <w:rsid w:val="00DF0696"/>
    <w:rsid w:val="00DF0B32"/>
    <w:rsid w:val="00DF0B40"/>
    <w:rsid w:val="00DF0D76"/>
    <w:rsid w:val="00DF17F0"/>
    <w:rsid w:val="00DF18AD"/>
    <w:rsid w:val="00DF1936"/>
    <w:rsid w:val="00DF1CF7"/>
    <w:rsid w:val="00DF1F7F"/>
    <w:rsid w:val="00DF230F"/>
    <w:rsid w:val="00DF2360"/>
    <w:rsid w:val="00DF24E2"/>
    <w:rsid w:val="00DF2859"/>
    <w:rsid w:val="00DF28FC"/>
    <w:rsid w:val="00DF2E7D"/>
    <w:rsid w:val="00DF352F"/>
    <w:rsid w:val="00DF35C9"/>
    <w:rsid w:val="00DF3680"/>
    <w:rsid w:val="00DF36A6"/>
    <w:rsid w:val="00DF3ACB"/>
    <w:rsid w:val="00DF3D9A"/>
    <w:rsid w:val="00DF4234"/>
    <w:rsid w:val="00DF43DB"/>
    <w:rsid w:val="00DF455B"/>
    <w:rsid w:val="00DF4779"/>
    <w:rsid w:val="00DF47A4"/>
    <w:rsid w:val="00DF4A6D"/>
    <w:rsid w:val="00DF5222"/>
    <w:rsid w:val="00DF52B6"/>
    <w:rsid w:val="00DF5790"/>
    <w:rsid w:val="00DF5979"/>
    <w:rsid w:val="00DF5D4C"/>
    <w:rsid w:val="00DF71D6"/>
    <w:rsid w:val="00DF72A9"/>
    <w:rsid w:val="00DF772E"/>
    <w:rsid w:val="00DF796C"/>
    <w:rsid w:val="00DF7B09"/>
    <w:rsid w:val="00DF7EB1"/>
    <w:rsid w:val="00DF7F86"/>
    <w:rsid w:val="00E00549"/>
    <w:rsid w:val="00E0092C"/>
    <w:rsid w:val="00E013DD"/>
    <w:rsid w:val="00E0161F"/>
    <w:rsid w:val="00E01848"/>
    <w:rsid w:val="00E01AF2"/>
    <w:rsid w:val="00E02201"/>
    <w:rsid w:val="00E0267F"/>
    <w:rsid w:val="00E02DD1"/>
    <w:rsid w:val="00E0312A"/>
    <w:rsid w:val="00E0313E"/>
    <w:rsid w:val="00E03C70"/>
    <w:rsid w:val="00E04748"/>
    <w:rsid w:val="00E04C8F"/>
    <w:rsid w:val="00E04CB7"/>
    <w:rsid w:val="00E0514B"/>
    <w:rsid w:val="00E05A42"/>
    <w:rsid w:val="00E05CCC"/>
    <w:rsid w:val="00E05EAC"/>
    <w:rsid w:val="00E06036"/>
    <w:rsid w:val="00E062CF"/>
    <w:rsid w:val="00E06302"/>
    <w:rsid w:val="00E06582"/>
    <w:rsid w:val="00E06655"/>
    <w:rsid w:val="00E06B67"/>
    <w:rsid w:val="00E06C78"/>
    <w:rsid w:val="00E07252"/>
    <w:rsid w:val="00E07763"/>
    <w:rsid w:val="00E07BBB"/>
    <w:rsid w:val="00E07EC5"/>
    <w:rsid w:val="00E10121"/>
    <w:rsid w:val="00E1036F"/>
    <w:rsid w:val="00E10980"/>
    <w:rsid w:val="00E10AA5"/>
    <w:rsid w:val="00E10B02"/>
    <w:rsid w:val="00E11529"/>
    <w:rsid w:val="00E115E8"/>
    <w:rsid w:val="00E11A81"/>
    <w:rsid w:val="00E11B1B"/>
    <w:rsid w:val="00E11EE6"/>
    <w:rsid w:val="00E12019"/>
    <w:rsid w:val="00E12700"/>
    <w:rsid w:val="00E1368D"/>
    <w:rsid w:val="00E137F4"/>
    <w:rsid w:val="00E1408D"/>
    <w:rsid w:val="00E14457"/>
    <w:rsid w:val="00E14BE1"/>
    <w:rsid w:val="00E151C9"/>
    <w:rsid w:val="00E15BB5"/>
    <w:rsid w:val="00E1625C"/>
    <w:rsid w:val="00E167AF"/>
    <w:rsid w:val="00E16ED6"/>
    <w:rsid w:val="00E17480"/>
    <w:rsid w:val="00E17743"/>
    <w:rsid w:val="00E17A8C"/>
    <w:rsid w:val="00E2050F"/>
    <w:rsid w:val="00E21274"/>
    <w:rsid w:val="00E215F4"/>
    <w:rsid w:val="00E21A26"/>
    <w:rsid w:val="00E21B8A"/>
    <w:rsid w:val="00E21C04"/>
    <w:rsid w:val="00E2209C"/>
    <w:rsid w:val="00E22562"/>
    <w:rsid w:val="00E22FFF"/>
    <w:rsid w:val="00E2311D"/>
    <w:rsid w:val="00E234F6"/>
    <w:rsid w:val="00E23803"/>
    <w:rsid w:val="00E2460C"/>
    <w:rsid w:val="00E24975"/>
    <w:rsid w:val="00E25158"/>
    <w:rsid w:val="00E2521B"/>
    <w:rsid w:val="00E256B2"/>
    <w:rsid w:val="00E2589D"/>
    <w:rsid w:val="00E258F7"/>
    <w:rsid w:val="00E25928"/>
    <w:rsid w:val="00E25B32"/>
    <w:rsid w:val="00E25D59"/>
    <w:rsid w:val="00E266D1"/>
    <w:rsid w:val="00E26845"/>
    <w:rsid w:val="00E26DF8"/>
    <w:rsid w:val="00E2730D"/>
    <w:rsid w:val="00E27B1B"/>
    <w:rsid w:val="00E27BA9"/>
    <w:rsid w:val="00E27C4C"/>
    <w:rsid w:val="00E27D23"/>
    <w:rsid w:val="00E3000A"/>
    <w:rsid w:val="00E3089F"/>
    <w:rsid w:val="00E30A05"/>
    <w:rsid w:val="00E30F9A"/>
    <w:rsid w:val="00E31475"/>
    <w:rsid w:val="00E315B3"/>
    <w:rsid w:val="00E32397"/>
    <w:rsid w:val="00E32C2E"/>
    <w:rsid w:val="00E32DA9"/>
    <w:rsid w:val="00E32FD7"/>
    <w:rsid w:val="00E335F0"/>
    <w:rsid w:val="00E33EE9"/>
    <w:rsid w:val="00E33F97"/>
    <w:rsid w:val="00E3409F"/>
    <w:rsid w:val="00E345A1"/>
    <w:rsid w:val="00E34BF0"/>
    <w:rsid w:val="00E34DA9"/>
    <w:rsid w:val="00E34DB9"/>
    <w:rsid w:val="00E3529B"/>
    <w:rsid w:val="00E353DF"/>
    <w:rsid w:val="00E35809"/>
    <w:rsid w:val="00E35825"/>
    <w:rsid w:val="00E35A77"/>
    <w:rsid w:val="00E360DF"/>
    <w:rsid w:val="00E36439"/>
    <w:rsid w:val="00E3658D"/>
    <w:rsid w:val="00E36747"/>
    <w:rsid w:val="00E3679D"/>
    <w:rsid w:val="00E36B66"/>
    <w:rsid w:val="00E36C05"/>
    <w:rsid w:val="00E36E58"/>
    <w:rsid w:val="00E37450"/>
    <w:rsid w:val="00E37802"/>
    <w:rsid w:val="00E37BDD"/>
    <w:rsid w:val="00E40725"/>
    <w:rsid w:val="00E40AF3"/>
    <w:rsid w:val="00E40C15"/>
    <w:rsid w:val="00E41A14"/>
    <w:rsid w:val="00E41A5E"/>
    <w:rsid w:val="00E41B2A"/>
    <w:rsid w:val="00E4210C"/>
    <w:rsid w:val="00E424AC"/>
    <w:rsid w:val="00E42AAE"/>
    <w:rsid w:val="00E42C51"/>
    <w:rsid w:val="00E42D19"/>
    <w:rsid w:val="00E42E50"/>
    <w:rsid w:val="00E4301D"/>
    <w:rsid w:val="00E439C9"/>
    <w:rsid w:val="00E43EF6"/>
    <w:rsid w:val="00E43F8F"/>
    <w:rsid w:val="00E4400A"/>
    <w:rsid w:val="00E4409C"/>
    <w:rsid w:val="00E44972"/>
    <w:rsid w:val="00E44B6F"/>
    <w:rsid w:val="00E44BA3"/>
    <w:rsid w:val="00E44EC8"/>
    <w:rsid w:val="00E4500F"/>
    <w:rsid w:val="00E45574"/>
    <w:rsid w:val="00E455D6"/>
    <w:rsid w:val="00E45707"/>
    <w:rsid w:val="00E4591E"/>
    <w:rsid w:val="00E462C3"/>
    <w:rsid w:val="00E463FE"/>
    <w:rsid w:val="00E46402"/>
    <w:rsid w:val="00E464A8"/>
    <w:rsid w:val="00E464ED"/>
    <w:rsid w:val="00E465E4"/>
    <w:rsid w:val="00E471FA"/>
    <w:rsid w:val="00E47546"/>
    <w:rsid w:val="00E47AA2"/>
    <w:rsid w:val="00E47ABA"/>
    <w:rsid w:val="00E47CA1"/>
    <w:rsid w:val="00E50275"/>
    <w:rsid w:val="00E50480"/>
    <w:rsid w:val="00E50B87"/>
    <w:rsid w:val="00E50EBF"/>
    <w:rsid w:val="00E50EEF"/>
    <w:rsid w:val="00E514C4"/>
    <w:rsid w:val="00E51742"/>
    <w:rsid w:val="00E51DCA"/>
    <w:rsid w:val="00E52287"/>
    <w:rsid w:val="00E52BD8"/>
    <w:rsid w:val="00E52EB5"/>
    <w:rsid w:val="00E530C5"/>
    <w:rsid w:val="00E531FB"/>
    <w:rsid w:val="00E5363A"/>
    <w:rsid w:val="00E5377A"/>
    <w:rsid w:val="00E5394A"/>
    <w:rsid w:val="00E53B37"/>
    <w:rsid w:val="00E53EF5"/>
    <w:rsid w:val="00E541DF"/>
    <w:rsid w:val="00E54281"/>
    <w:rsid w:val="00E549AF"/>
    <w:rsid w:val="00E54B72"/>
    <w:rsid w:val="00E54E98"/>
    <w:rsid w:val="00E54ED4"/>
    <w:rsid w:val="00E54F82"/>
    <w:rsid w:val="00E551AE"/>
    <w:rsid w:val="00E557C2"/>
    <w:rsid w:val="00E5594C"/>
    <w:rsid w:val="00E55C68"/>
    <w:rsid w:val="00E55CDF"/>
    <w:rsid w:val="00E56415"/>
    <w:rsid w:val="00E5672F"/>
    <w:rsid w:val="00E57173"/>
    <w:rsid w:val="00E5748D"/>
    <w:rsid w:val="00E574DA"/>
    <w:rsid w:val="00E57B7C"/>
    <w:rsid w:val="00E607A0"/>
    <w:rsid w:val="00E6080A"/>
    <w:rsid w:val="00E60C8E"/>
    <w:rsid w:val="00E60F6C"/>
    <w:rsid w:val="00E6114E"/>
    <w:rsid w:val="00E6117E"/>
    <w:rsid w:val="00E61440"/>
    <w:rsid w:val="00E614AC"/>
    <w:rsid w:val="00E615ED"/>
    <w:rsid w:val="00E619AB"/>
    <w:rsid w:val="00E61AA3"/>
    <w:rsid w:val="00E621CC"/>
    <w:rsid w:val="00E627AA"/>
    <w:rsid w:val="00E627FC"/>
    <w:rsid w:val="00E6292F"/>
    <w:rsid w:val="00E62D0D"/>
    <w:rsid w:val="00E62F68"/>
    <w:rsid w:val="00E6359A"/>
    <w:rsid w:val="00E6372E"/>
    <w:rsid w:val="00E63981"/>
    <w:rsid w:val="00E63FEF"/>
    <w:rsid w:val="00E642EC"/>
    <w:rsid w:val="00E64427"/>
    <w:rsid w:val="00E646DA"/>
    <w:rsid w:val="00E649F5"/>
    <w:rsid w:val="00E64AA2"/>
    <w:rsid w:val="00E64B1E"/>
    <w:rsid w:val="00E64E1A"/>
    <w:rsid w:val="00E64FA1"/>
    <w:rsid w:val="00E6504C"/>
    <w:rsid w:val="00E65177"/>
    <w:rsid w:val="00E654C4"/>
    <w:rsid w:val="00E65B4B"/>
    <w:rsid w:val="00E66069"/>
    <w:rsid w:val="00E6621F"/>
    <w:rsid w:val="00E66760"/>
    <w:rsid w:val="00E6676A"/>
    <w:rsid w:val="00E6698F"/>
    <w:rsid w:val="00E66E98"/>
    <w:rsid w:val="00E66FD7"/>
    <w:rsid w:val="00E67146"/>
    <w:rsid w:val="00E703B4"/>
    <w:rsid w:val="00E706E2"/>
    <w:rsid w:val="00E70706"/>
    <w:rsid w:val="00E70CDC"/>
    <w:rsid w:val="00E70E90"/>
    <w:rsid w:val="00E70F44"/>
    <w:rsid w:val="00E70F65"/>
    <w:rsid w:val="00E710DE"/>
    <w:rsid w:val="00E7195D"/>
    <w:rsid w:val="00E71AD8"/>
    <w:rsid w:val="00E72323"/>
    <w:rsid w:val="00E72892"/>
    <w:rsid w:val="00E72EFB"/>
    <w:rsid w:val="00E733F4"/>
    <w:rsid w:val="00E736B2"/>
    <w:rsid w:val="00E737F7"/>
    <w:rsid w:val="00E7401E"/>
    <w:rsid w:val="00E7418A"/>
    <w:rsid w:val="00E741D3"/>
    <w:rsid w:val="00E74598"/>
    <w:rsid w:val="00E7462D"/>
    <w:rsid w:val="00E75852"/>
    <w:rsid w:val="00E75B30"/>
    <w:rsid w:val="00E75CBC"/>
    <w:rsid w:val="00E75DE4"/>
    <w:rsid w:val="00E76714"/>
    <w:rsid w:val="00E771BB"/>
    <w:rsid w:val="00E7726E"/>
    <w:rsid w:val="00E80446"/>
    <w:rsid w:val="00E806D0"/>
    <w:rsid w:val="00E809C8"/>
    <w:rsid w:val="00E80EE4"/>
    <w:rsid w:val="00E80FD9"/>
    <w:rsid w:val="00E813A2"/>
    <w:rsid w:val="00E81402"/>
    <w:rsid w:val="00E81560"/>
    <w:rsid w:val="00E81650"/>
    <w:rsid w:val="00E8193D"/>
    <w:rsid w:val="00E81D29"/>
    <w:rsid w:val="00E8282F"/>
    <w:rsid w:val="00E82B3D"/>
    <w:rsid w:val="00E8348D"/>
    <w:rsid w:val="00E837D7"/>
    <w:rsid w:val="00E83EA3"/>
    <w:rsid w:val="00E843CF"/>
    <w:rsid w:val="00E84646"/>
    <w:rsid w:val="00E8556D"/>
    <w:rsid w:val="00E855C8"/>
    <w:rsid w:val="00E8567E"/>
    <w:rsid w:val="00E8585B"/>
    <w:rsid w:val="00E85E78"/>
    <w:rsid w:val="00E8602C"/>
    <w:rsid w:val="00E862DB"/>
    <w:rsid w:val="00E86A54"/>
    <w:rsid w:val="00E86F6F"/>
    <w:rsid w:val="00E8703E"/>
    <w:rsid w:val="00E87325"/>
    <w:rsid w:val="00E90670"/>
    <w:rsid w:val="00E91115"/>
    <w:rsid w:val="00E912F5"/>
    <w:rsid w:val="00E914EE"/>
    <w:rsid w:val="00E9153A"/>
    <w:rsid w:val="00E91C11"/>
    <w:rsid w:val="00E91DF5"/>
    <w:rsid w:val="00E928B2"/>
    <w:rsid w:val="00E92D7D"/>
    <w:rsid w:val="00E93447"/>
    <w:rsid w:val="00E934E1"/>
    <w:rsid w:val="00E9370E"/>
    <w:rsid w:val="00E93C2E"/>
    <w:rsid w:val="00E93E3E"/>
    <w:rsid w:val="00E9499B"/>
    <w:rsid w:val="00E94F09"/>
    <w:rsid w:val="00E94FFB"/>
    <w:rsid w:val="00E9587F"/>
    <w:rsid w:val="00E959B1"/>
    <w:rsid w:val="00E95B82"/>
    <w:rsid w:val="00E95B93"/>
    <w:rsid w:val="00E9610A"/>
    <w:rsid w:val="00E96975"/>
    <w:rsid w:val="00E96BFC"/>
    <w:rsid w:val="00E96C19"/>
    <w:rsid w:val="00E96CD5"/>
    <w:rsid w:val="00E96F6C"/>
    <w:rsid w:val="00E9721C"/>
    <w:rsid w:val="00E97700"/>
    <w:rsid w:val="00E977E0"/>
    <w:rsid w:val="00E97976"/>
    <w:rsid w:val="00EA0279"/>
    <w:rsid w:val="00EA0500"/>
    <w:rsid w:val="00EA06AE"/>
    <w:rsid w:val="00EA0B2F"/>
    <w:rsid w:val="00EA0B37"/>
    <w:rsid w:val="00EA0D71"/>
    <w:rsid w:val="00EA17E9"/>
    <w:rsid w:val="00EA1FFF"/>
    <w:rsid w:val="00EA217F"/>
    <w:rsid w:val="00EA22BA"/>
    <w:rsid w:val="00EA243D"/>
    <w:rsid w:val="00EA2753"/>
    <w:rsid w:val="00EA2A23"/>
    <w:rsid w:val="00EA2BB2"/>
    <w:rsid w:val="00EA3147"/>
    <w:rsid w:val="00EA3197"/>
    <w:rsid w:val="00EA31D2"/>
    <w:rsid w:val="00EA34BF"/>
    <w:rsid w:val="00EA36F8"/>
    <w:rsid w:val="00EA3D41"/>
    <w:rsid w:val="00EA446C"/>
    <w:rsid w:val="00EA454B"/>
    <w:rsid w:val="00EA457C"/>
    <w:rsid w:val="00EA4F41"/>
    <w:rsid w:val="00EA4F54"/>
    <w:rsid w:val="00EA5162"/>
    <w:rsid w:val="00EA5163"/>
    <w:rsid w:val="00EA58FC"/>
    <w:rsid w:val="00EA6650"/>
    <w:rsid w:val="00EA67A0"/>
    <w:rsid w:val="00EA700A"/>
    <w:rsid w:val="00EA722C"/>
    <w:rsid w:val="00EA73CC"/>
    <w:rsid w:val="00EA778A"/>
    <w:rsid w:val="00EA7D3A"/>
    <w:rsid w:val="00EB000C"/>
    <w:rsid w:val="00EB0212"/>
    <w:rsid w:val="00EB048E"/>
    <w:rsid w:val="00EB0650"/>
    <w:rsid w:val="00EB0A7B"/>
    <w:rsid w:val="00EB0BC0"/>
    <w:rsid w:val="00EB0CBC"/>
    <w:rsid w:val="00EB0E12"/>
    <w:rsid w:val="00EB0E3B"/>
    <w:rsid w:val="00EB141E"/>
    <w:rsid w:val="00EB167C"/>
    <w:rsid w:val="00EB1E34"/>
    <w:rsid w:val="00EB238B"/>
    <w:rsid w:val="00EB276A"/>
    <w:rsid w:val="00EB2991"/>
    <w:rsid w:val="00EB29B9"/>
    <w:rsid w:val="00EB2E03"/>
    <w:rsid w:val="00EB31DC"/>
    <w:rsid w:val="00EB3253"/>
    <w:rsid w:val="00EB365C"/>
    <w:rsid w:val="00EB3664"/>
    <w:rsid w:val="00EB36D7"/>
    <w:rsid w:val="00EB36FC"/>
    <w:rsid w:val="00EB3A2B"/>
    <w:rsid w:val="00EB3C70"/>
    <w:rsid w:val="00EB3D79"/>
    <w:rsid w:val="00EB3FD7"/>
    <w:rsid w:val="00EB4195"/>
    <w:rsid w:val="00EB43B9"/>
    <w:rsid w:val="00EB46E7"/>
    <w:rsid w:val="00EB486F"/>
    <w:rsid w:val="00EB4A7D"/>
    <w:rsid w:val="00EB4C83"/>
    <w:rsid w:val="00EB527F"/>
    <w:rsid w:val="00EB56EE"/>
    <w:rsid w:val="00EB5D20"/>
    <w:rsid w:val="00EB6017"/>
    <w:rsid w:val="00EB60C3"/>
    <w:rsid w:val="00EB6128"/>
    <w:rsid w:val="00EB6CFE"/>
    <w:rsid w:val="00EB71C4"/>
    <w:rsid w:val="00EB72C7"/>
    <w:rsid w:val="00EB7602"/>
    <w:rsid w:val="00EB786D"/>
    <w:rsid w:val="00EB7E3F"/>
    <w:rsid w:val="00EC0D0C"/>
    <w:rsid w:val="00EC146E"/>
    <w:rsid w:val="00EC1752"/>
    <w:rsid w:val="00EC1C6A"/>
    <w:rsid w:val="00EC2486"/>
    <w:rsid w:val="00EC2603"/>
    <w:rsid w:val="00EC2617"/>
    <w:rsid w:val="00EC2819"/>
    <w:rsid w:val="00EC2E8E"/>
    <w:rsid w:val="00EC3055"/>
    <w:rsid w:val="00EC32A6"/>
    <w:rsid w:val="00EC34EE"/>
    <w:rsid w:val="00EC4307"/>
    <w:rsid w:val="00EC445E"/>
    <w:rsid w:val="00EC4685"/>
    <w:rsid w:val="00EC4F49"/>
    <w:rsid w:val="00EC52D1"/>
    <w:rsid w:val="00EC56FD"/>
    <w:rsid w:val="00EC6143"/>
    <w:rsid w:val="00EC6581"/>
    <w:rsid w:val="00EC65F2"/>
    <w:rsid w:val="00EC66F7"/>
    <w:rsid w:val="00EC67FB"/>
    <w:rsid w:val="00EC681E"/>
    <w:rsid w:val="00EC6986"/>
    <w:rsid w:val="00EC6B75"/>
    <w:rsid w:val="00EC7399"/>
    <w:rsid w:val="00EC7607"/>
    <w:rsid w:val="00EC76BB"/>
    <w:rsid w:val="00EC779F"/>
    <w:rsid w:val="00EC7F44"/>
    <w:rsid w:val="00ED022C"/>
    <w:rsid w:val="00ED076B"/>
    <w:rsid w:val="00ED0AB5"/>
    <w:rsid w:val="00ED0F07"/>
    <w:rsid w:val="00ED11D1"/>
    <w:rsid w:val="00ED12DB"/>
    <w:rsid w:val="00ED1C01"/>
    <w:rsid w:val="00ED22BF"/>
    <w:rsid w:val="00ED29A3"/>
    <w:rsid w:val="00ED2AAD"/>
    <w:rsid w:val="00ED32C9"/>
    <w:rsid w:val="00ED32CA"/>
    <w:rsid w:val="00ED343A"/>
    <w:rsid w:val="00ED3A3A"/>
    <w:rsid w:val="00ED3F5D"/>
    <w:rsid w:val="00ED429D"/>
    <w:rsid w:val="00ED48A3"/>
    <w:rsid w:val="00ED4C6D"/>
    <w:rsid w:val="00ED4DDF"/>
    <w:rsid w:val="00ED5833"/>
    <w:rsid w:val="00ED5869"/>
    <w:rsid w:val="00ED58FF"/>
    <w:rsid w:val="00ED6244"/>
    <w:rsid w:val="00ED7877"/>
    <w:rsid w:val="00ED7C20"/>
    <w:rsid w:val="00EE087F"/>
    <w:rsid w:val="00EE0AD8"/>
    <w:rsid w:val="00EE0B6F"/>
    <w:rsid w:val="00EE0CD1"/>
    <w:rsid w:val="00EE0D13"/>
    <w:rsid w:val="00EE1098"/>
    <w:rsid w:val="00EE1268"/>
    <w:rsid w:val="00EE12BD"/>
    <w:rsid w:val="00EE13D7"/>
    <w:rsid w:val="00EE1529"/>
    <w:rsid w:val="00EE1AA5"/>
    <w:rsid w:val="00EE1DC5"/>
    <w:rsid w:val="00EE2082"/>
    <w:rsid w:val="00EE2412"/>
    <w:rsid w:val="00EE24A7"/>
    <w:rsid w:val="00EE2650"/>
    <w:rsid w:val="00EE26F2"/>
    <w:rsid w:val="00EE280A"/>
    <w:rsid w:val="00EE32F6"/>
    <w:rsid w:val="00EE3B9B"/>
    <w:rsid w:val="00EE3DE7"/>
    <w:rsid w:val="00EE3E7A"/>
    <w:rsid w:val="00EE4DEC"/>
    <w:rsid w:val="00EE571D"/>
    <w:rsid w:val="00EE5FBE"/>
    <w:rsid w:val="00EE630D"/>
    <w:rsid w:val="00EE71AA"/>
    <w:rsid w:val="00EE750E"/>
    <w:rsid w:val="00EE7921"/>
    <w:rsid w:val="00EE7EC1"/>
    <w:rsid w:val="00EF0848"/>
    <w:rsid w:val="00EF0B53"/>
    <w:rsid w:val="00EF17BA"/>
    <w:rsid w:val="00EF18C0"/>
    <w:rsid w:val="00EF1B4C"/>
    <w:rsid w:val="00EF21E4"/>
    <w:rsid w:val="00EF25B7"/>
    <w:rsid w:val="00EF2917"/>
    <w:rsid w:val="00EF2CDF"/>
    <w:rsid w:val="00EF333B"/>
    <w:rsid w:val="00EF396D"/>
    <w:rsid w:val="00EF3B59"/>
    <w:rsid w:val="00EF404C"/>
    <w:rsid w:val="00EF45A1"/>
    <w:rsid w:val="00EF476B"/>
    <w:rsid w:val="00EF4E8A"/>
    <w:rsid w:val="00EF5239"/>
    <w:rsid w:val="00EF5250"/>
    <w:rsid w:val="00EF5304"/>
    <w:rsid w:val="00EF57DE"/>
    <w:rsid w:val="00EF5FD8"/>
    <w:rsid w:val="00EF6340"/>
    <w:rsid w:val="00EF64DC"/>
    <w:rsid w:val="00EF699E"/>
    <w:rsid w:val="00EF6B11"/>
    <w:rsid w:val="00EF6C14"/>
    <w:rsid w:val="00EF6C5F"/>
    <w:rsid w:val="00EF6D9D"/>
    <w:rsid w:val="00EF70D2"/>
    <w:rsid w:val="00EF72F3"/>
    <w:rsid w:val="00EF74A1"/>
    <w:rsid w:val="00EF77AF"/>
    <w:rsid w:val="00EF7B9C"/>
    <w:rsid w:val="00F002C3"/>
    <w:rsid w:val="00F0147F"/>
    <w:rsid w:val="00F0148C"/>
    <w:rsid w:val="00F01554"/>
    <w:rsid w:val="00F01804"/>
    <w:rsid w:val="00F022D4"/>
    <w:rsid w:val="00F02E0F"/>
    <w:rsid w:val="00F0326B"/>
    <w:rsid w:val="00F03270"/>
    <w:rsid w:val="00F0334B"/>
    <w:rsid w:val="00F03C72"/>
    <w:rsid w:val="00F03DC0"/>
    <w:rsid w:val="00F0410B"/>
    <w:rsid w:val="00F041EE"/>
    <w:rsid w:val="00F0488C"/>
    <w:rsid w:val="00F04C24"/>
    <w:rsid w:val="00F05173"/>
    <w:rsid w:val="00F0517E"/>
    <w:rsid w:val="00F05338"/>
    <w:rsid w:val="00F05CD9"/>
    <w:rsid w:val="00F05EC1"/>
    <w:rsid w:val="00F05FF1"/>
    <w:rsid w:val="00F0622B"/>
    <w:rsid w:val="00F066C7"/>
    <w:rsid w:val="00F06884"/>
    <w:rsid w:val="00F06C8F"/>
    <w:rsid w:val="00F100D1"/>
    <w:rsid w:val="00F101F5"/>
    <w:rsid w:val="00F1097D"/>
    <w:rsid w:val="00F10D93"/>
    <w:rsid w:val="00F1167D"/>
    <w:rsid w:val="00F117C8"/>
    <w:rsid w:val="00F11804"/>
    <w:rsid w:val="00F11DD7"/>
    <w:rsid w:val="00F11FB4"/>
    <w:rsid w:val="00F135A2"/>
    <w:rsid w:val="00F1385A"/>
    <w:rsid w:val="00F1448C"/>
    <w:rsid w:val="00F1482F"/>
    <w:rsid w:val="00F14892"/>
    <w:rsid w:val="00F14B4F"/>
    <w:rsid w:val="00F15094"/>
    <w:rsid w:val="00F15723"/>
    <w:rsid w:val="00F159AE"/>
    <w:rsid w:val="00F16A5A"/>
    <w:rsid w:val="00F16ACE"/>
    <w:rsid w:val="00F16B33"/>
    <w:rsid w:val="00F16B44"/>
    <w:rsid w:val="00F16CDB"/>
    <w:rsid w:val="00F16F85"/>
    <w:rsid w:val="00F16FC4"/>
    <w:rsid w:val="00F174A8"/>
    <w:rsid w:val="00F207BF"/>
    <w:rsid w:val="00F20C17"/>
    <w:rsid w:val="00F20FFE"/>
    <w:rsid w:val="00F2115E"/>
    <w:rsid w:val="00F21548"/>
    <w:rsid w:val="00F21722"/>
    <w:rsid w:val="00F21BE0"/>
    <w:rsid w:val="00F21DE1"/>
    <w:rsid w:val="00F21F8B"/>
    <w:rsid w:val="00F2210D"/>
    <w:rsid w:val="00F22364"/>
    <w:rsid w:val="00F22AAB"/>
    <w:rsid w:val="00F230D6"/>
    <w:rsid w:val="00F2323B"/>
    <w:rsid w:val="00F23390"/>
    <w:rsid w:val="00F23504"/>
    <w:rsid w:val="00F23590"/>
    <w:rsid w:val="00F23ACF"/>
    <w:rsid w:val="00F23E08"/>
    <w:rsid w:val="00F2411C"/>
    <w:rsid w:val="00F242FD"/>
    <w:rsid w:val="00F248DF"/>
    <w:rsid w:val="00F24A5A"/>
    <w:rsid w:val="00F25496"/>
    <w:rsid w:val="00F25DBD"/>
    <w:rsid w:val="00F25FA8"/>
    <w:rsid w:val="00F260BF"/>
    <w:rsid w:val="00F261B5"/>
    <w:rsid w:val="00F2627E"/>
    <w:rsid w:val="00F262C9"/>
    <w:rsid w:val="00F26333"/>
    <w:rsid w:val="00F26672"/>
    <w:rsid w:val="00F2669C"/>
    <w:rsid w:val="00F273E1"/>
    <w:rsid w:val="00F27A65"/>
    <w:rsid w:val="00F27AC7"/>
    <w:rsid w:val="00F27EA2"/>
    <w:rsid w:val="00F3049A"/>
    <w:rsid w:val="00F308BC"/>
    <w:rsid w:val="00F30908"/>
    <w:rsid w:val="00F31148"/>
    <w:rsid w:val="00F31174"/>
    <w:rsid w:val="00F32181"/>
    <w:rsid w:val="00F325E8"/>
    <w:rsid w:val="00F32AB3"/>
    <w:rsid w:val="00F33068"/>
    <w:rsid w:val="00F3310C"/>
    <w:rsid w:val="00F33283"/>
    <w:rsid w:val="00F3361D"/>
    <w:rsid w:val="00F339A2"/>
    <w:rsid w:val="00F33C48"/>
    <w:rsid w:val="00F34EA2"/>
    <w:rsid w:val="00F34EFB"/>
    <w:rsid w:val="00F3601E"/>
    <w:rsid w:val="00F36662"/>
    <w:rsid w:val="00F36AF0"/>
    <w:rsid w:val="00F36BDA"/>
    <w:rsid w:val="00F36C12"/>
    <w:rsid w:val="00F36F3A"/>
    <w:rsid w:val="00F37268"/>
    <w:rsid w:val="00F372F1"/>
    <w:rsid w:val="00F37B46"/>
    <w:rsid w:val="00F37BEF"/>
    <w:rsid w:val="00F400AA"/>
    <w:rsid w:val="00F40696"/>
    <w:rsid w:val="00F406FF"/>
    <w:rsid w:val="00F40766"/>
    <w:rsid w:val="00F40880"/>
    <w:rsid w:val="00F40E03"/>
    <w:rsid w:val="00F40ECC"/>
    <w:rsid w:val="00F41B38"/>
    <w:rsid w:val="00F41C26"/>
    <w:rsid w:val="00F41D9C"/>
    <w:rsid w:val="00F41E90"/>
    <w:rsid w:val="00F41EEC"/>
    <w:rsid w:val="00F421FA"/>
    <w:rsid w:val="00F427F6"/>
    <w:rsid w:val="00F43117"/>
    <w:rsid w:val="00F4357E"/>
    <w:rsid w:val="00F43ACC"/>
    <w:rsid w:val="00F4407E"/>
    <w:rsid w:val="00F44134"/>
    <w:rsid w:val="00F442BC"/>
    <w:rsid w:val="00F44435"/>
    <w:rsid w:val="00F44710"/>
    <w:rsid w:val="00F447D7"/>
    <w:rsid w:val="00F44AE1"/>
    <w:rsid w:val="00F44DC9"/>
    <w:rsid w:val="00F45931"/>
    <w:rsid w:val="00F45B73"/>
    <w:rsid w:val="00F46006"/>
    <w:rsid w:val="00F463FD"/>
    <w:rsid w:val="00F46438"/>
    <w:rsid w:val="00F46AE4"/>
    <w:rsid w:val="00F46BCB"/>
    <w:rsid w:val="00F472AF"/>
    <w:rsid w:val="00F47F84"/>
    <w:rsid w:val="00F5014C"/>
    <w:rsid w:val="00F5030A"/>
    <w:rsid w:val="00F507F4"/>
    <w:rsid w:val="00F50B58"/>
    <w:rsid w:val="00F51192"/>
    <w:rsid w:val="00F51490"/>
    <w:rsid w:val="00F51F16"/>
    <w:rsid w:val="00F526B5"/>
    <w:rsid w:val="00F5317E"/>
    <w:rsid w:val="00F5318E"/>
    <w:rsid w:val="00F53489"/>
    <w:rsid w:val="00F535BB"/>
    <w:rsid w:val="00F539DD"/>
    <w:rsid w:val="00F53B51"/>
    <w:rsid w:val="00F53DC4"/>
    <w:rsid w:val="00F53FB8"/>
    <w:rsid w:val="00F540EB"/>
    <w:rsid w:val="00F542E9"/>
    <w:rsid w:val="00F5437F"/>
    <w:rsid w:val="00F5453D"/>
    <w:rsid w:val="00F5463F"/>
    <w:rsid w:val="00F546D1"/>
    <w:rsid w:val="00F549DB"/>
    <w:rsid w:val="00F5501D"/>
    <w:rsid w:val="00F55098"/>
    <w:rsid w:val="00F55A87"/>
    <w:rsid w:val="00F55F9D"/>
    <w:rsid w:val="00F55FC8"/>
    <w:rsid w:val="00F56564"/>
    <w:rsid w:val="00F5671D"/>
    <w:rsid w:val="00F56969"/>
    <w:rsid w:val="00F56B71"/>
    <w:rsid w:val="00F56E1F"/>
    <w:rsid w:val="00F56EDF"/>
    <w:rsid w:val="00F570C9"/>
    <w:rsid w:val="00F5744B"/>
    <w:rsid w:val="00F574FC"/>
    <w:rsid w:val="00F57809"/>
    <w:rsid w:val="00F60011"/>
    <w:rsid w:val="00F60149"/>
    <w:rsid w:val="00F60538"/>
    <w:rsid w:val="00F60CEF"/>
    <w:rsid w:val="00F60FD0"/>
    <w:rsid w:val="00F6109B"/>
    <w:rsid w:val="00F61466"/>
    <w:rsid w:val="00F61677"/>
    <w:rsid w:val="00F618E1"/>
    <w:rsid w:val="00F61AFD"/>
    <w:rsid w:val="00F61F8E"/>
    <w:rsid w:val="00F62123"/>
    <w:rsid w:val="00F623D3"/>
    <w:rsid w:val="00F62406"/>
    <w:rsid w:val="00F624B0"/>
    <w:rsid w:val="00F6255A"/>
    <w:rsid w:val="00F62806"/>
    <w:rsid w:val="00F62F68"/>
    <w:rsid w:val="00F633D7"/>
    <w:rsid w:val="00F63BE0"/>
    <w:rsid w:val="00F63F01"/>
    <w:rsid w:val="00F640B2"/>
    <w:rsid w:val="00F64AC5"/>
    <w:rsid w:val="00F64DEF"/>
    <w:rsid w:val="00F657A6"/>
    <w:rsid w:val="00F65AD4"/>
    <w:rsid w:val="00F6625B"/>
    <w:rsid w:val="00F663B6"/>
    <w:rsid w:val="00F66673"/>
    <w:rsid w:val="00F66942"/>
    <w:rsid w:val="00F66E2A"/>
    <w:rsid w:val="00F6706B"/>
    <w:rsid w:val="00F67089"/>
    <w:rsid w:val="00F6718A"/>
    <w:rsid w:val="00F671D4"/>
    <w:rsid w:val="00F673DE"/>
    <w:rsid w:val="00F7060B"/>
    <w:rsid w:val="00F7076F"/>
    <w:rsid w:val="00F71789"/>
    <w:rsid w:val="00F717CE"/>
    <w:rsid w:val="00F719E4"/>
    <w:rsid w:val="00F71B35"/>
    <w:rsid w:val="00F71CDE"/>
    <w:rsid w:val="00F71D0F"/>
    <w:rsid w:val="00F72552"/>
    <w:rsid w:val="00F7257E"/>
    <w:rsid w:val="00F72A24"/>
    <w:rsid w:val="00F73333"/>
    <w:rsid w:val="00F7345F"/>
    <w:rsid w:val="00F73B62"/>
    <w:rsid w:val="00F73F2A"/>
    <w:rsid w:val="00F73F59"/>
    <w:rsid w:val="00F74059"/>
    <w:rsid w:val="00F746DD"/>
    <w:rsid w:val="00F7476F"/>
    <w:rsid w:val="00F74844"/>
    <w:rsid w:val="00F74881"/>
    <w:rsid w:val="00F74EF1"/>
    <w:rsid w:val="00F75AC6"/>
    <w:rsid w:val="00F75B03"/>
    <w:rsid w:val="00F76397"/>
    <w:rsid w:val="00F76A5A"/>
    <w:rsid w:val="00F76B4A"/>
    <w:rsid w:val="00F76DB0"/>
    <w:rsid w:val="00F7716D"/>
    <w:rsid w:val="00F77483"/>
    <w:rsid w:val="00F77937"/>
    <w:rsid w:val="00F807F7"/>
    <w:rsid w:val="00F80B7C"/>
    <w:rsid w:val="00F80C4C"/>
    <w:rsid w:val="00F8143B"/>
    <w:rsid w:val="00F815A2"/>
    <w:rsid w:val="00F81841"/>
    <w:rsid w:val="00F81A93"/>
    <w:rsid w:val="00F81C4C"/>
    <w:rsid w:val="00F81E77"/>
    <w:rsid w:val="00F82090"/>
    <w:rsid w:val="00F821A8"/>
    <w:rsid w:val="00F82237"/>
    <w:rsid w:val="00F82621"/>
    <w:rsid w:val="00F826D3"/>
    <w:rsid w:val="00F828F2"/>
    <w:rsid w:val="00F82AA8"/>
    <w:rsid w:val="00F82D84"/>
    <w:rsid w:val="00F82E3F"/>
    <w:rsid w:val="00F8328B"/>
    <w:rsid w:val="00F834D2"/>
    <w:rsid w:val="00F8352D"/>
    <w:rsid w:val="00F836C8"/>
    <w:rsid w:val="00F83C37"/>
    <w:rsid w:val="00F83E2C"/>
    <w:rsid w:val="00F842E1"/>
    <w:rsid w:val="00F8456E"/>
    <w:rsid w:val="00F84B82"/>
    <w:rsid w:val="00F853AA"/>
    <w:rsid w:val="00F8588D"/>
    <w:rsid w:val="00F86095"/>
    <w:rsid w:val="00F861F3"/>
    <w:rsid w:val="00F862CA"/>
    <w:rsid w:val="00F86861"/>
    <w:rsid w:val="00F86F68"/>
    <w:rsid w:val="00F8751A"/>
    <w:rsid w:val="00F87705"/>
    <w:rsid w:val="00F8798F"/>
    <w:rsid w:val="00F87AB9"/>
    <w:rsid w:val="00F902C1"/>
    <w:rsid w:val="00F90A3B"/>
    <w:rsid w:val="00F90AB1"/>
    <w:rsid w:val="00F90AC3"/>
    <w:rsid w:val="00F90C70"/>
    <w:rsid w:val="00F90C94"/>
    <w:rsid w:val="00F90D6F"/>
    <w:rsid w:val="00F912B5"/>
    <w:rsid w:val="00F915DD"/>
    <w:rsid w:val="00F91FE1"/>
    <w:rsid w:val="00F92182"/>
    <w:rsid w:val="00F923C3"/>
    <w:rsid w:val="00F92F64"/>
    <w:rsid w:val="00F9334B"/>
    <w:rsid w:val="00F93C9D"/>
    <w:rsid w:val="00F93DA2"/>
    <w:rsid w:val="00F93EB1"/>
    <w:rsid w:val="00F93F04"/>
    <w:rsid w:val="00F93FF3"/>
    <w:rsid w:val="00F94171"/>
    <w:rsid w:val="00F948D3"/>
    <w:rsid w:val="00F94952"/>
    <w:rsid w:val="00F955BB"/>
    <w:rsid w:val="00F95A3D"/>
    <w:rsid w:val="00F95AF4"/>
    <w:rsid w:val="00F95AFB"/>
    <w:rsid w:val="00F9649F"/>
    <w:rsid w:val="00F96654"/>
    <w:rsid w:val="00F96707"/>
    <w:rsid w:val="00F96F0F"/>
    <w:rsid w:val="00F96FE1"/>
    <w:rsid w:val="00F9717F"/>
    <w:rsid w:val="00F97355"/>
    <w:rsid w:val="00F97724"/>
    <w:rsid w:val="00F97C00"/>
    <w:rsid w:val="00FA022E"/>
    <w:rsid w:val="00FA0AED"/>
    <w:rsid w:val="00FA0CDB"/>
    <w:rsid w:val="00FA0E9C"/>
    <w:rsid w:val="00FA1242"/>
    <w:rsid w:val="00FA12DF"/>
    <w:rsid w:val="00FA1A49"/>
    <w:rsid w:val="00FA1F2A"/>
    <w:rsid w:val="00FA264D"/>
    <w:rsid w:val="00FA2CDB"/>
    <w:rsid w:val="00FA2CFF"/>
    <w:rsid w:val="00FA3152"/>
    <w:rsid w:val="00FA36BF"/>
    <w:rsid w:val="00FA4201"/>
    <w:rsid w:val="00FA4300"/>
    <w:rsid w:val="00FA4967"/>
    <w:rsid w:val="00FA4B5C"/>
    <w:rsid w:val="00FA4D44"/>
    <w:rsid w:val="00FA4DE7"/>
    <w:rsid w:val="00FA5416"/>
    <w:rsid w:val="00FA5621"/>
    <w:rsid w:val="00FA58D4"/>
    <w:rsid w:val="00FA669C"/>
    <w:rsid w:val="00FA6742"/>
    <w:rsid w:val="00FA6A96"/>
    <w:rsid w:val="00FA6CD3"/>
    <w:rsid w:val="00FA7023"/>
    <w:rsid w:val="00FA706E"/>
    <w:rsid w:val="00FA708F"/>
    <w:rsid w:val="00FA75FE"/>
    <w:rsid w:val="00FB03FC"/>
    <w:rsid w:val="00FB0425"/>
    <w:rsid w:val="00FB0651"/>
    <w:rsid w:val="00FB079C"/>
    <w:rsid w:val="00FB0941"/>
    <w:rsid w:val="00FB0D50"/>
    <w:rsid w:val="00FB1886"/>
    <w:rsid w:val="00FB1BD5"/>
    <w:rsid w:val="00FB2059"/>
    <w:rsid w:val="00FB2603"/>
    <w:rsid w:val="00FB26E7"/>
    <w:rsid w:val="00FB2B20"/>
    <w:rsid w:val="00FB2D7B"/>
    <w:rsid w:val="00FB36DD"/>
    <w:rsid w:val="00FB3A09"/>
    <w:rsid w:val="00FB3DED"/>
    <w:rsid w:val="00FB42FB"/>
    <w:rsid w:val="00FB4378"/>
    <w:rsid w:val="00FB5076"/>
    <w:rsid w:val="00FB54A3"/>
    <w:rsid w:val="00FB5A67"/>
    <w:rsid w:val="00FB67B5"/>
    <w:rsid w:val="00FB699B"/>
    <w:rsid w:val="00FB6D47"/>
    <w:rsid w:val="00FB73D1"/>
    <w:rsid w:val="00FB75A4"/>
    <w:rsid w:val="00FB7857"/>
    <w:rsid w:val="00FB7879"/>
    <w:rsid w:val="00FB7901"/>
    <w:rsid w:val="00FB7DAB"/>
    <w:rsid w:val="00FC0427"/>
    <w:rsid w:val="00FC0A45"/>
    <w:rsid w:val="00FC0D97"/>
    <w:rsid w:val="00FC1086"/>
    <w:rsid w:val="00FC1192"/>
    <w:rsid w:val="00FC1262"/>
    <w:rsid w:val="00FC1885"/>
    <w:rsid w:val="00FC19C5"/>
    <w:rsid w:val="00FC1F88"/>
    <w:rsid w:val="00FC2073"/>
    <w:rsid w:val="00FC21F7"/>
    <w:rsid w:val="00FC23F7"/>
    <w:rsid w:val="00FC24BA"/>
    <w:rsid w:val="00FC2C11"/>
    <w:rsid w:val="00FC3042"/>
    <w:rsid w:val="00FC3843"/>
    <w:rsid w:val="00FC389D"/>
    <w:rsid w:val="00FC40AA"/>
    <w:rsid w:val="00FC4432"/>
    <w:rsid w:val="00FC457D"/>
    <w:rsid w:val="00FC4F66"/>
    <w:rsid w:val="00FC4F94"/>
    <w:rsid w:val="00FC55B0"/>
    <w:rsid w:val="00FC561F"/>
    <w:rsid w:val="00FC5625"/>
    <w:rsid w:val="00FC573A"/>
    <w:rsid w:val="00FC63B0"/>
    <w:rsid w:val="00FC698D"/>
    <w:rsid w:val="00FC6EA3"/>
    <w:rsid w:val="00FC7148"/>
    <w:rsid w:val="00FC7C7F"/>
    <w:rsid w:val="00FC7DAC"/>
    <w:rsid w:val="00FD0147"/>
    <w:rsid w:val="00FD032E"/>
    <w:rsid w:val="00FD0355"/>
    <w:rsid w:val="00FD0497"/>
    <w:rsid w:val="00FD04E0"/>
    <w:rsid w:val="00FD0F16"/>
    <w:rsid w:val="00FD17DE"/>
    <w:rsid w:val="00FD1A81"/>
    <w:rsid w:val="00FD1BA6"/>
    <w:rsid w:val="00FD2101"/>
    <w:rsid w:val="00FD2380"/>
    <w:rsid w:val="00FD2695"/>
    <w:rsid w:val="00FD291B"/>
    <w:rsid w:val="00FD323A"/>
    <w:rsid w:val="00FD3BE0"/>
    <w:rsid w:val="00FD3C70"/>
    <w:rsid w:val="00FD41E2"/>
    <w:rsid w:val="00FD4C08"/>
    <w:rsid w:val="00FD5292"/>
    <w:rsid w:val="00FD5463"/>
    <w:rsid w:val="00FD56F3"/>
    <w:rsid w:val="00FD6140"/>
    <w:rsid w:val="00FD615C"/>
    <w:rsid w:val="00FD61A9"/>
    <w:rsid w:val="00FD6655"/>
    <w:rsid w:val="00FD66F6"/>
    <w:rsid w:val="00FD6EF0"/>
    <w:rsid w:val="00FD6F11"/>
    <w:rsid w:val="00FD7103"/>
    <w:rsid w:val="00FD7930"/>
    <w:rsid w:val="00FD7AB7"/>
    <w:rsid w:val="00FD7AFB"/>
    <w:rsid w:val="00FE0236"/>
    <w:rsid w:val="00FE0C85"/>
    <w:rsid w:val="00FE1131"/>
    <w:rsid w:val="00FE1746"/>
    <w:rsid w:val="00FE18EA"/>
    <w:rsid w:val="00FE1A31"/>
    <w:rsid w:val="00FE20CC"/>
    <w:rsid w:val="00FE24B9"/>
    <w:rsid w:val="00FE28A6"/>
    <w:rsid w:val="00FE2959"/>
    <w:rsid w:val="00FE2A79"/>
    <w:rsid w:val="00FE2B1B"/>
    <w:rsid w:val="00FE2C01"/>
    <w:rsid w:val="00FE2D6B"/>
    <w:rsid w:val="00FE2DB0"/>
    <w:rsid w:val="00FE3233"/>
    <w:rsid w:val="00FE34F8"/>
    <w:rsid w:val="00FE3DE1"/>
    <w:rsid w:val="00FE3F7A"/>
    <w:rsid w:val="00FE42F7"/>
    <w:rsid w:val="00FE518E"/>
    <w:rsid w:val="00FE5403"/>
    <w:rsid w:val="00FE582E"/>
    <w:rsid w:val="00FE5B78"/>
    <w:rsid w:val="00FE60E0"/>
    <w:rsid w:val="00FE6C5B"/>
    <w:rsid w:val="00FE72B2"/>
    <w:rsid w:val="00FE7EC8"/>
    <w:rsid w:val="00FF0060"/>
    <w:rsid w:val="00FF053E"/>
    <w:rsid w:val="00FF0590"/>
    <w:rsid w:val="00FF05B0"/>
    <w:rsid w:val="00FF07A6"/>
    <w:rsid w:val="00FF1451"/>
    <w:rsid w:val="00FF1805"/>
    <w:rsid w:val="00FF194D"/>
    <w:rsid w:val="00FF194F"/>
    <w:rsid w:val="00FF19FB"/>
    <w:rsid w:val="00FF1CC7"/>
    <w:rsid w:val="00FF23DE"/>
    <w:rsid w:val="00FF2482"/>
    <w:rsid w:val="00FF2540"/>
    <w:rsid w:val="00FF27D5"/>
    <w:rsid w:val="00FF29C0"/>
    <w:rsid w:val="00FF2C06"/>
    <w:rsid w:val="00FF2E70"/>
    <w:rsid w:val="00FF2F06"/>
    <w:rsid w:val="00FF3298"/>
    <w:rsid w:val="00FF35DC"/>
    <w:rsid w:val="00FF3C41"/>
    <w:rsid w:val="00FF3CD2"/>
    <w:rsid w:val="00FF3D03"/>
    <w:rsid w:val="00FF3DC1"/>
    <w:rsid w:val="00FF3E1F"/>
    <w:rsid w:val="00FF3EF8"/>
    <w:rsid w:val="00FF4A36"/>
    <w:rsid w:val="00FF503A"/>
    <w:rsid w:val="00FF57A8"/>
    <w:rsid w:val="00FF5938"/>
    <w:rsid w:val="00FF5953"/>
    <w:rsid w:val="00FF5CC8"/>
    <w:rsid w:val="00FF5CE7"/>
    <w:rsid w:val="00FF604B"/>
    <w:rsid w:val="00FF63A4"/>
    <w:rsid w:val="00FF715E"/>
    <w:rsid w:val="00FF7B19"/>
    <w:rsid w:val="00FF7BF6"/>
    <w:rsid w:val="00FF7F20"/>
    <w:rsid w:val="01369A61"/>
    <w:rsid w:val="025E97A1"/>
    <w:rsid w:val="03A6E050"/>
    <w:rsid w:val="0430AEF7"/>
    <w:rsid w:val="0443C84D"/>
    <w:rsid w:val="0692170F"/>
    <w:rsid w:val="06B6C1E7"/>
    <w:rsid w:val="08B7156A"/>
    <w:rsid w:val="0D04E8A0"/>
    <w:rsid w:val="0E9B777E"/>
    <w:rsid w:val="1246CAED"/>
    <w:rsid w:val="16D298AE"/>
    <w:rsid w:val="16EDA2A4"/>
    <w:rsid w:val="177B69D2"/>
    <w:rsid w:val="18A853D1"/>
    <w:rsid w:val="1B7BA34A"/>
    <w:rsid w:val="1C09319D"/>
    <w:rsid w:val="21F66389"/>
    <w:rsid w:val="257300FE"/>
    <w:rsid w:val="276DFB2E"/>
    <w:rsid w:val="28B38ED8"/>
    <w:rsid w:val="2AD2D840"/>
    <w:rsid w:val="30E77CD4"/>
    <w:rsid w:val="315B52E9"/>
    <w:rsid w:val="326F7285"/>
    <w:rsid w:val="3687FE5D"/>
    <w:rsid w:val="37533F2F"/>
    <w:rsid w:val="3970B447"/>
    <w:rsid w:val="3AF91C6D"/>
    <w:rsid w:val="3BE85D81"/>
    <w:rsid w:val="40F3B740"/>
    <w:rsid w:val="458314B1"/>
    <w:rsid w:val="47D9417D"/>
    <w:rsid w:val="488A0B94"/>
    <w:rsid w:val="49F7AB02"/>
    <w:rsid w:val="4CC01C7E"/>
    <w:rsid w:val="50529EBA"/>
    <w:rsid w:val="5135387A"/>
    <w:rsid w:val="51A90C09"/>
    <w:rsid w:val="52BB628B"/>
    <w:rsid w:val="575729C2"/>
    <w:rsid w:val="5AA71679"/>
    <w:rsid w:val="5BAA9244"/>
    <w:rsid w:val="5F8C3843"/>
    <w:rsid w:val="6095003A"/>
    <w:rsid w:val="611ED5BD"/>
    <w:rsid w:val="65E6063A"/>
    <w:rsid w:val="66A0FD16"/>
    <w:rsid w:val="66EC5263"/>
    <w:rsid w:val="6890D92B"/>
    <w:rsid w:val="6A0A7090"/>
    <w:rsid w:val="6ACD54DC"/>
    <w:rsid w:val="6AD0EAB2"/>
    <w:rsid w:val="6B66CEE5"/>
    <w:rsid w:val="6CC4909F"/>
    <w:rsid w:val="6CCB1D44"/>
    <w:rsid w:val="6F74BFA5"/>
    <w:rsid w:val="7068AB75"/>
    <w:rsid w:val="7143B92B"/>
    <w:rsid w:val="71B22A73"/>
    <w:rsid w:val="7246D61E"/>
    <w:rsid w:val="73E9D925"/>
    <w:rsid w:val="79DE91C9"/>
    <w:rsid w:val="7A8237BD"/>
    <w:rsid w:val="7AA610C3"/>
    <w:rsid w:val="7C0438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0C173"/>
  <w15:chartTrackingRefBased/>
  <w15:docId w15:val="{04EB59D1-0F42-4367-8119-3B1969D80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3D98"/>
    <w:pPr>
      <w:spacing w:after="0" w:line="288" w:lineRule="auto"/>
      <w:outlineLvl w:val="0"/>
    </w:pPr>
    <w:rPr>
      <w:rFonts w:ascii="Arial" w:hAnsi="Arial" w:cs="Arial"/>
      <w:b/>
      <w:bCs/>
      <w:color w:val="003F72"/>
      <w:sz w:val="72"/>
      <w:szCs w:val="72"/>
    </w:rPr>
  </w:style>
  <w:style w:type="paragraph" w:styleId="Heading2">
    <w:name w:val="heading 2"/>
    <w:basedOn w:val="Normal"/>
    <w:next w:val="Normal"/>
    <w:link w:val="Heading2Char"/>
    <w:uiPriority w:val="9"/>
    <w:unhideWhenUsed/>
    <w:qFormat/>
    <w:rsid w:val="005C3D98"/>
    <w:pPr>
      <w:spacing w:after="0" w:line="288" w:lineRule="auto"/>
      <w:outlineLvl w:val="1"/>
    </w:pPr>
    <w:rPr>
      <w:rFonts w:ascii="Arial" w:hAnsi="Arial" w:cs="Arial"/>
      <w:color w:val="003F72"/>
      <w:sz w:val="56"/>
      <w:szCs w:val="56"/>
    </w:rPr>
  </w:style>
  <w:style w:type="paragraph" w:styleId="Heading3">
    <w:name w:val="heading 3"/>
    <w:basedOn w:val="Normal"/>
    <w:next w:val="Normal"/>
    <w:link w:val="Heading3Char"/>
    <w:uiPriority w:val="9"/>
    <w:unhideWhenUsed/>
    <w:qFormat/>
    <w:rsid w:val="005C3D98"/>
    <w:pPr>
      <w:spacing w:after="240" w:line="276" w:lineRule="auto"/>
      <w:outlineLvl w:val="2"/>
    </w:pPr>
    <w:rPr>
      <w:rFonts w:ascii="Arial" w:hAnsi="Arial" w:cs="Arial"/>
      <w:noProof/>
      <w:color w:val="003F72"/>
      <w:sz w:val="28"/>
      <w:szCs w:val="28"/>
    </w:rPr>
  </w:style>
  <w:style w:type="paragraph" w:styleId="Heading4">
    <w:name w:val="heading 4"/>
    <w:basedOn w:val="Normal"/>
    <w:next w:val="Normal"/>
    <w:link w:val="Heading4Char"/>
    <w:uiPriority w:val="9"/>
    <w:semiHidden/>
    <w:unhideWhenUsed/>
    <w:qFormat/>
    <w:rsid w:val="00AC70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70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70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0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0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0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D98"/>
    <w:rPr>
      <w:rFonts w:ascii="Arial" w:hAnsi="Arial" w:cs="Arial"/>
      <w:b/>
      <w:bCs/>
      <w:color w:val="003F72"/>
      <w:sz w:val="72"/>
      <w:szCs w:val="72"/>
    </w:rPr>
  </w:style>
  <w:style w:type="character" w:customStyle="1" w:styleId="Heading2Char">
    <w:name w:val="Heading 2 Char"/>
    <w:basedOn w:val="DefaultParagraphFont"/>
    <w:link w:val="Heading2"/>
    <w:uiPriority w:val="9"/>
    <w:rsid w:val="005C3D98"/>
    <w:rPr>
      <w:rFonts w:ascii="Arial" w:hAnsi="Arial" w:cs="Arial"/>
      <w:color w:val="003F72"/>
      <w:sz w:val="56"/>
      <w:szCs w:val="56"/>
    </w:rPr>
  </w:style>
  <w:style w:type="character" w:customStyle="1" w:styleId="Heading3Char">
    <w:name w:val="Heading 3 Char"/>
    <w:basedOn w:val="DefaultParagraphFont"/>
    <w:link w:val="Heading3"/>
    <w:uiPriority w:val="9"/>
    <w:rsid w:val="005C3D98"/>
    <w:rPr>
      <w:rFonts w:ascii="Arial" w:hAnsi="Arial" w:cs="Arial"/>
      <w:noProof/>
      <w:color w:val="003F72"/>
      <w:sz w:val="28"/>
      <w:szCs w:val="28"/>
    </w:rPr>
  </w:style>
  <w:style w:type="character" w:customStyle="1" w:styleId="Heading4Char">
    <w:name w:val="Heading 4 Char"/>
    <w:basedOn w:val="DefaultParagraphFont"/>
    <w:link w:val="Heading4"/>
    <w:uiPriority w:val="9"/>
    <w:semiHidden/>
    <w:rsid w:val="00AC70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70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70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0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0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0C7"/>
    <w:rPr>
      <w:rFonts w:eastAsiaTheme="majorEastAsia" w:cstheme="majorBidi"/>
      <w:color w:val="272727" w:themeColor="text1" w:themeTint="D8"/>
    </w:rPr>
  </w:style>
  <w:style w:type="paragraph" w:styleId="Title">
    <w:name w:val="Title"/>
    <w:basedOn w:val="Normal"/>
    <w:next w:val="Normal"/>
    <w:link w:val="TitleChar"/>
    <w:uiPriority w:val="10"/>
    <w:qFormat/>
    <w:rsid w:val="00AC70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0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0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0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0C7"/>
    <w:pPr>
      <w:spacing w:before="160"/>
      <w:jc w:val="center"/>
    </w:pPr>
    <w:rPr>
      <w:i/>
      <w:iCs/>
      <w:color w:val="404040" w:themeColor="text1" w:themeTint="BF"/>
    </w:rPr>
  </w:style>
  <w:style w:type="character" w:customStyle="1" w:styleId="QuoteChar">
    <w:name w:val="Quote Char"/>
    <w:basedOn w:val="DefaultParagraphFont"/>
    <w:link w:val="Quote"/>
    <w:uiPriority w:val="29"/>
    <w:rsid w:val="00AC70C7"/>
    <w:rPr>
      <w:i/>
      <w:iCs/>
      <w:color w:val="404040" w:themeColor="text1" w:themeTint="BF"/>
    </w:rPr>
  </w:style>
  <w:style w:type="paragraph" w:styleId="ListParagraph">
    <w:name w:val="List Paragraph"/>
    <w:basedOn w:val="Normal"/>
    <w:uiPriority w:val="34"/>
    <w:qFormat/>
    <w:rsid w:val="00AC70C7"/>
    <w:pPr>
      <w:ind w:left="720"/>
      <w:contextualSpacing/>
    </w:pPr>
  </w:style>
  <w:style w:type="character" w:styleId="IntenseEmphasis">
    <w:name w:val="Intense Emphasis"/>
    <w:basedOn w:val="DefaultParagraphFont"/>
    <w:uiPriority w:val="21"/>
    <w:qFormat/>
    <w:rsid w:val="00AC70C7"/>
    <w:rPr>
      <w:i/>
      <w:iCs/>
      <w:color w:val="2F5496" w:themeColor="accent1" w:themeShade="BF"/>
    </w:rPr>
  </w:style>
  <w:style w:type="paragraph" w:styleId="IntenseQuote">
    <w:name w:val="Intense Quote"/>
    <w:basedOn w:val="Normal"/>
    <w:next w:val="Normal"/>
    <w:link w:val="IntenseQuoteChar"/>
    <w:uiPriority w:val="30"/>
    <w:qFormat/>
    <w:rsid w:val="00AC70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70C7"/>
    <w:rPr>
      <w:i/>
      <w:iCs/>
      <w:color w:val="2F5496" w:themeColor="accent1" w:themeShade="BF"/>
    </w:rPr>
  </w:style>
  <w:style w:type="character" w:styleId="IntenseReference">
    <w:name w:val="Intense Reference"/>
    <w:basedOn w:val="DefaultParagraphFont"/>
    <w:uiPriority w:val="32"/>
    <w:qFormat/>
    <w:rsid w:val="00AC70C7"/>
    <w:rPr>
      <w:b/>
      <w:bCs/>
      <w:smallCaps/>
      <w:color w:val="2F5496" w:themeColor="accent1" w:themeShade="BF"/>
      <w:spacing w:val="5"/>
    </w:rPr>
  </w:style>
  <w:style w:type="table" w:styleId="TableGrid">
    <w:name w:val="Table Grid"/>
    <w:basedOn w:val="TableNormal"/>
    <w:uiPriority w:val="39"/>
    <w:rsid w:val="00040A0B"/>
    <w:pPr>
      <w:spacing w:after="0" w:line="240" w:lineRule="auto"/>
    </w:pPr>
    <w:tblPr/>
  </w:style>
  <w:style w:type="paragraph" w:styleId="Header">
    <w:name w:val="header"/>
    <w:basedOn w:val="Normal"/>
    <w:link w:val="HeaderChar"/>
    <w:uiPriority w:val="99"/>
    <w:unhideWhenUsed/>
    <w:rsid w:val="00F36C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C12"/>
  </w:style>
  <w:style w:type="paragraph" w:styleId="Footer">
    <w:name w:val="footer"/>
    <w:basedOn w:val="Normal"/>
    <w:link w:val="FooterChar"/>
    <w:uiPriority w:val="99"/>
    <w:unhideWhenUsed/>
    <w:rsid w:val="00F36C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C12"/>
  </w:style>
  <w:style w:type="character" w:styleId="Hyperlink">
    <w:name w:val="Hyperlink"/>
    <w:basedOn w:val="DefaultParagraphFont"/>
    <w:uiPriority w:val="99"/>
    <w:unhideWhenUsed/>
    <w:rsid w:val="00994699"/>
    <w:rPr>
      <w:color w:val="0563C1" w:themeColor="hyperlink"/>
      <w:u w:val="single"/>
    </w:rPr>
  </w:style>
  <w:style w:type="character" w:styleId="UnresolvedMention">
    <w:name w:val="Unresolved Mention"/>
    <w:basedOn w:val="DefaultParagraphFont"/>
    <w:uiPriority w:val="99"/>
    <w:semiHidden/>
    <w:unhideWhenUsed/>
    <w:rsid w:val="00994699"/>
    <w:rPr>
      <w:color w:val="605E5C"/>
      <w:shd w:val="clear" w:color="auto" w:fill="E1DFDD"/>
    </w:rPr>
  </w:style>
  <w:style w:type="character" w:styleId="CommentReference">
    <w:name w:val="annotation reference"/>
    <w:basedOn w:val="DefaultParagraphFont"/>
    <w:uiPriority w:val="99"/>
    <w:semiHidden/>
    <w:unhideWhenUsed/>
    <w:rsid w:val="00D1045A"/>
    <w:rPr>
      <w:sz w:val="16"/>
      <w:szCs w:val="16"/>
    </w:rPr>
  </w:style>
  <w:style w:type="paragraph" w:styleId="CommentText">
    <w:name w:val="annotation text"/>
    <w:basedOn w:val="Normal"/>
    <w:link w:val="CommentTextChar"/>
    <w:uiPriority w:val="99"/>
    <w:unhideWhenUsed/>
    <w:rsid w:val="00D1045A"/>
    <w:pPr>
      <w:spacing w:line="240" w:lineRule="auto"/>
    </w:pPr>
    <w:rPr>
      <w:sz w:val="20"/>
      <w:szCs w:val="20"/>
    </w:rPr>
  </w:style>
  <w:style w:type="character" w:customStyle="1" w:styleId="CommentTextChar">
    <w:name w:val="Comment Text Char"/>
    <w:basedOn w:val="DefaultParagraphFont"/>
    <w:link w:val="CommentText"/>
    <w:uiPriority w:val="99"/>
    <w:rsid w:val="00D1045A"/>
    <w:rPr>
      <w:sz w:val="20"/>
      <w:szCs w:val="20"/>
    </w:rPr>
  </w:style>
  <w:style w:type="paragraph" w:styleId="CommentSubject">
    <w:name w:val="annotation subject"/>
    <w:basedOn w:val="CommentText"/>
    <w:next w:val="CommentText"/>
    <w:link w:val="CommentSubjectChar"/>
    <w:uiPriority w:val="99"/>
    <w:semiHidden/>
    <w:unhideWhenUsed/>
    <w:rsid w:val="00D1045A"/>
    <w:rPr>
      <w:b/>
      <w:bCs/>
    </w:rPr>
  </w:style>
  <w:style w:type="character" w:customStyle="1" w:styleId="CommentSubjectChar">
    <w:name w:val="Comment Subject Char"/>
    <w:basedOn w:val="CommentTextChar"/>
    <w:link w:val="CommentSubject"/>
    <w:uiPriority w:val="99"/>
    <w:semiHidden/>
    <w:rsid w:val="00D1045A"/>
    <w:rPr>
      <w:b/>
      <w:bCs/>
      <w:sz w:val="20"/>
      <w:szCs w:val="20"/>
    </w:rPr>
  </w:style>
  <w:style w:type="paragraph" w:styleId="Revision">
    <w:name w:val="Revision"/>
    <w:hidden/>
    <w:uiPriority w:val="99"/>
    <w:semiHidden/>
    <w:rsid w:val="00496B95"/>
    <w:pPr>
      <w:spacing w:after="0" w:line="240" w:lineRule="auto"/>
    </w:pPr>
  </w:style>
  <w:style w:type="character" w:styleId="Mention">
    <w:name w:val="Mention"/>
    <w:basedOn w:val="DefaultParagraphFont"/>
    <w:uiPriority w:val="99"/>
    <w:unhideWhenUsed/>
    <w:rsid w:val="00BA41D4"/>
    <w:rPr>
      <w:color w:val="2B579A"/>
      <w:shd w:val="clear" w:color="auto" w:fill="E1DFDD"/>
    </w:rPr>
  </w:style>
  <w:style w:type="paragraph" w:styleId="NormalWeb">
    <w:name w:val="Normal (Web)"/>
    <w:basedOn w:val="Normal"/>
    <w:uiPriority w:val="99"/>
    <w:semiHidden/>
    <w:unhideWhenUsed/>
    <w:rsid w:val="00C7147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msonormal">
    <w:name w:val="x_msonormal"/>
    <w:basedOn w:val="Normal"/>
    <w:rsid w:val="00E7462D"/>
    <w:pPr>
      <w:spacing w:after="0" w:line="240" w:lineRule="auto"/>
    </w:pPr>
    <w:rPr>
      <w:rFonts w:ascii="Aptos" w:hAnsi="Aptos" w:cs="Times New Roman"/>
      <w:kern w:val="0"/>
      <w:sz w:val="24"/>
      <w:szCs w:val="24"/>
      <w:lang w:eastAsia="ko-KR"/>
      <w14:ligatures w14:val="none"/>
    </w:rPr>
  </w:style>
  <w:style w:type="character" w:customStyle="1" w:styleId="Level2numberedparaChar">
    <w:name w:val="Level 2 numbered para Char"/>
    <w:basedOn w:val="DefaultParagraphFont"/>
    <w:link w:val="Level2numberedpara"/>
    <w:locked/>
    <w:rsid w:val="00C029F2"/>
    <w:rPr>
      <w:rFonts w:ascii="Arial" w:hAnsi="Arial" w:cs="Arial"/>
      <w:color w:val="000000"/>
    </w:rPr>
  </w:style>
  <w:style w:type="paragraph" w:customStyle="1" w:styleId="Level2numberedpara">
    <w:name w:val="Level 2 numbered para"/>
    <w:basedOn w:val="Normal"/>
    <w:link w:val="Level2numberedparaChar"/>
    <w:rsid w:val="00C029F2"/>
    <w:pPr>
      <w:numPr>
        <w:ilvl w:val="1"/>
        <w:numId w:val="16"/>
      </w:numPr>
      <w:spacing w:before="70" w:after="0" w:line="288" w:lineRule="auto"/>
    </w:pPr>
    <w:rPr>
      <w:rFonts w:ascii="Arial" w:hAnsi="Arial" w:cs="Arial"/>
      <w:color w:val="000000"/>
    </w:rPr>
  </w:style>
  <w:style w:type="paragraph" w:customStyle="1" w:styleId="Level1numberedheading">
    <w:name w:val="Level 1 numbered heading"/>
    <w:basedOn w:val="Normal"/>
    <w:rsid w:val="00C029F2"/>
    <w:pPr>
      <w:keepNext/>
      <w:numPr>
        <w:numId w:val="16"/>
      </w:numPr>
      <w:spacing w:before="180" w:after="60" w:line="264" w:lineRule="auto"/>
    </w:pPr>
    <w:rPr>
      <w:rFonts w:ascii="Arial" w:hAnsi="Arial" w:cs="Arial"/>
      <w:b/>
      <w:bCs/>
      <w:color w:val="000000"/>
      <w:kern w:val="0"/>
      <w:sz w:val="24"/>
      <w:szCs w:val="24"/>
      <w:lang w:eastAsia="en-GB"/>
      <w14:ligatures w14:val="none"/>
    </w:rPr>
  </w:style>
  <w:style w:type="paragraph" w:customStyle="1" w:styleId="Level6romannumerals">
    <w:name w:val="Level 6 roman numerals"/>
    <w:basedOn w:val="Normal"/>
    <w:rsid w:val="00C029F2"/>
    <w:pPr>
      <w:numPr>
        <w:ilvl w:val="5"/>
        <w:numId w:val="16"/>
      </w:numPr>
      <w:spacing w:before="70" w:after="0" w:line="288" w:lineRule="auto"/>
    </w:pPr>
    <w:rPr>
      <w:rFonts w:ascii="Arial" w:hAnsi="Arial" w:cs="Arial"/>
      <w:color w:val="000000"/>
      <w:kern w:val="0"/>
      <w:sz w:val="32"/>
      <w:szCs w:val="32"/>
    </w:rPr>
  </w:style>
  <w:style w:type="paragraph" w:customStyle="1" w:styleId="Level7italicisedsubheadingNOTnumbered">
    <w:name w:val="Level 7 italicised subheading NOT numbered"/>
    <w:basedOn w:val="Normal"/>
    <w:rsid w:val="00C029F2"/>
    <w:pPr>
      <w:numPr>
        <w:ilvl w:val="6"/>
        <w:numId w:val="16"/>
      </w:numPr>
      <w:spacing w:before="200" w:after="200" w:line="288" w:lineRule="auto"/>
    </w:pPr>
    <w:rPr>
      <w:rFonts w:ascii="Arial" w:hAnsi="Arial" w:cs="Arial"/>
      <w:i/>
      <w:iCs/>
      <w:color w:val="000000"/>
      <w:kern w:val="0"/>
      <w:sz w:val="32"/>
      <w:szCs w:val="32"/>
    </w:rPr>
  </w:style>
  <w:style w:type="paragraph" w:customStyle="1" w:styleId="Level8italicisedquote">
    <w:name w:val="Level 8 italicised quote"/>
    <w:basedOn w:val="Normal"/>
    <w:rsid w:val="00C029F2"/>
    <w:pPr>
      <w:numPr>
        <w:ilvl w:val="7"/>
        <w:numId w:val="16"/>
      </w:numPr>
      <w:spacing w:before="120" w:after="0" w:line="264" w:lineRule="auto"/>
    </w:pPr>
    <w:rPr>
      <w:rFonts w:ascii="Arial" w:hAnsi="Arial" w:cs="Arial"/>
      <w:i/>
      <w:iCs/>
      <w:color w:val="000000"/>
      <w:kern w:val="0"/>
      <w:lang w:eastAsia="en-GB"/>
      <w14:ligatures w14:val="none"/>
    </w:rPr>
  </w:style>
  <w:style w:type="paragraph" w:customStyle="1" w:styleId="Level4solidbullet">
    <w:name w:val="Level 4 solid bullet"/>
    <w:basedOn w:val="Normal"/>
    <w:rsid w:val="00C029F2"/>
    <w:pPr>
      <w:numPr>
        <w:ilvl w:val="3"/>
        <w:numId w:val="16"/>
      </w:numPr>
      <w:spacing w:before="80" w:after="0" w:line="264" w:lineRule="auto"/>
    </w:pPr>
    <w:rPr>
      <w:rFonts w:ascii="Arial" w:hAnsi="Arial" w:cs="Arial"/>
      <w:color w:val="000000"/>
      <w:kern w:val="0"/>
      <w:lang w:eastAsia="en-GB"/>
      <w14:ligatures w14:val="none"/>
    </w:rPr>
  </w:style>
  <w:style w:type="paragraph" w:customStyle="1" w:styleId="Level5hollowbullet">
    <w:name w:val="Level 5 hollow bullet"/>
    <w:basedOn w:val="Normal"/>
    <w:rsid w:val="00C029F2"/>
    <w:pPr>
      <w:numPr>
        <w:ilvl w:val="4"/>
        <w:numId w:val="16"/>
      </w:numPr>
      <w:spacing w:before="80" w:after="0" w:line="264" w:lineRule="auto"/>
    </w:pPr>
    <w:rPr>
      <w:rFonts w:ascii="Arial" w:hAnsi="Arial" w:cs="Arial"/>
      <w:color w:val="000000"/>
      <w:kern w:val="0"/>
      <w:lang w:eastAsia="en-GB"/>
      <w14:ligatures w14:val="none"/>
    </w:rPr>
  </w:style>
  <w:style w:type="paragraph" w:customStyle="1" w:styleId="Level3alphalist">
    <w:name w:val="Level 3 alpha list"/>
    <w:basedOn w:val="Normal"/>
    <w:rsid w:val="00C029F2"/>
    <w:pPr>
      <w:numPr>
        <w:ilvl w:val="2"/>
        <w:numId w:val="16"/>
      </w:numPr>
      <w:spacing w:before="80" w:after="0" w:line="264" w:lineRule="auto"/>
    </w:pPr>
    <w:rPr>
      <w:rFonts w:ascii="Arial" w:hAnsi="Arial" w:cs="Arial"/>
      <w:color w:val="000000"/>
      <w:kern w:val="0"/>
      <w:lang w:eastAsia="en-GB"/>
      <w14:ligatures w14:val="none"/>
    </w:rPr>
  </w:style>
  <w:style w:type="character" w:styleId="Strong">
    <w:name w:val="Strong"/>
    <w:basedOn w:val="DefaultParagraphFont"/>
    <w:uiPriority w:val="22"/>
    <w:qFormat/>
    <w:rsid w:val="00C029F2"/>
    <w:rPr>
      <w:b/>
      <w:bCs/>
    </w:rPr>
  </w:style>
  <w:style w:type="character" w:customStyle="1" w:styleId="normaltextrun">
    <w:name w:val="normaltextrun"/>
    <w:basedOn w:val="DefaultParagraphFont"/>
    <w:rsid w:val="008D1E8E"/>
  </w:style>
  <w:style w:type="character" w:customStyle="1" w:styleId="scxo81885129">
    <w:name w:val="scxo81885129"/>
    <w:basedOn w:val="DefaultParagraphFont"/>
    <w:rsid w:val="008D1E8E"/>
  </w:style>
  <w:style w:type="character" w:customStyle="1" w:styleId="eop">
    <w:name w:val="eop"/>
    <w:basedOn w:val="DefaultParagraphFont"/>
    <w:rsid w:val="008D1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411">
      <w:bodyDiv w:val="1"/>
      <w:marLeft w:val="0"/>
      <w:marRight w:val="0"/>
      <w:marTop w:val="0"/>
      <w:marBottom w:val="0"/>
      <w:divBdr>
        <w:top w:val="none" w:sz="0" w:space="0" w:color="auto"/>
        <w:left w:val="none" w:sz="0" w:space="0" w:color="auto"/>
        <w:bottom w:val="none" w:sz="0" w:space="0" w:color="auto"/>
        <w:right w:val="none" w:sz="0" w:space="0" w:color="auto"/>
      </w:divBdr>
    </w:div>
    <w:div w:id="25062042">
      <w:bodyDiv w:val="1"/>
      <w:marLeft w:val="0"/>
      <w:marRight w:val="0"/>
      <w:marTop w:val="0"/>
      <w:marBottom w:val="0"/>
      <w:divBdr>
        <w:top w:val="none" w:sz="0" w:space="0" w:color="auto"/>
        <w:left w:val="none" w:sz="0" w:space="0" w:color="auto"/>
        <w:bottom w:val="none" w:sz="0" w:space="0" w:color="auto"/>
        <w:right w:val="none" w:sz="0" w:space="0" w:color="auto"/>
      </w:divBdr>
      <w:divsChild>
        <w:div w:id="268120843">
          <w:marLeft w:val="274"/>
          <w:marRight w:val="0"/>
          <w:marTop w:val="0"/>
          <w:marBottom w:val="60"/>
          <w:divBdr>
            <w:top w:val="none" w:sz="0" w:space="0" w:color="auto"/>
            <w:left w:val="none" w:sz="0" w:space="0" w:color="auto"/>
            <w:bottom w:val="none" w:sz="0" w:space="0" w:color="auto"/>
            <w:right w:val="none" w:sz="0" w:space="0" w:color="auto"/>
          </w:divBdr>
        </w:div>
        <w:div w:id="490826860">
          <w:marLeft w:val="274"/>
          <w:marRight w:val="0"/>
          <w:marTop w:val="0"/>
          <w:marBottom w:val="60"/>
          <w:divBdr>
            <w:top w:val="none" w:sz="0" w:space="0" w:color="auto"/>
            <w:left w:val="none" w:sz="0" w:space="0" w:color="auto"/>
            <w:bottom w:val="none" w:sz="0" w:space="0" w:color="auto"/>
            <w:right w:val="none" w:sz="0" w:space="0" w:color="auto"/>
          </w:divBdr>
        </w:div>
        <w:div w:id="596981726">
          <w:marLeft w:val="274"/>
          <w:marRight w:val="0"/>
          <w:marTop w:val="0"/>
          <w:marBottom w:val="60"/>
          <w:divBdr>
            <w:top w:val="none" w:sz="0" w:space="0" w:color="auto"/>
            <w:left w:val="none" w:sz="0" w:space="0" w:color="auto"/>
            <w:bottom w:val="none" w:sz="0" w:space="0" w:color="auto"/>
            <w:right w:val="none" w:sz="0" w:space="0" w:color="auto"/>
          </w:divBdr>
        </w:div>
        <w:div w:id="1018503482">
          <w:marLeft w:val="274"/>
          <w:marRight w:val="0"/>
          <w:marTop w:val="0"/>
          <w:marBottom w:val="60"/>
          <w:divBdr>
            <w:top w:val="none" w:sz="0" w:space="0" w:color="auto"/>
            <w:left w:val="none" w:sz="0" w:space="0" w:color="auto"/>
            <w:bottom w:val="none" w:sz="0" w:space="0" w:color="auto"/>
            <w:right w:val="none" w:sz="0" w:space="0" w:color="auto"/>
          </w:divBdr>
        </w:div>
        <w:div w:id="1615213344">
          <w:marLeft w:val="274"/>
          <w:marRight w:val="0"/>
          <w:marTop w:val="0"/>
          <w:marBottom w:val="60"/>
          <w:divBdr>
            <w:top w:val="none" w:sz="0" w:space="0" w:color="auto"/>
            <w:left w:val="none" w:sz="0" w:space="0" w:color="auto"/>
            <w:bottom w:val="none" w:sz="0" w:space="0" w:color="auto"/>
            <w:right w:val="none" w:sz="0" w:space="0" w:color="auto"/>
          </w:divBdr>
        </w:div>
      </w:divsChild>
    </w:div>
    <w:div w:id="34816127">
      <w:bodyDiv w:val="1"/>
      <w:marLeft w:val="0"/>
      <w:marRight w:val="0"/>
      <w:marTop w:val="0"/>
      <w:marBottom w:val="0"/>
      <w:divBdr>
        <w:top w:val="none" w:sz="0" w:space="0" w:color="auto"/>
        <w:left w:val="none" w:sz="0" w:space="0" w:color="auto"/>
        <w:bottom w:val="none" w:sz="0" w:space="0" w:color="auto"/>
        <w:right w:val="none" w:sz="0" w:space="0" w:color="auto"/>
      </w:divBdr>
    </w:div>
    <w:div w:id="39745564">
      <w:bodyDiv w:val="1"/>
      <w:marLeft w:val="0"/>
      <w:marRight w:val="0"/>
      <w:marTop w:val="0"/>
      <w:marBottom w:val="0"/>
      <w:divBdr>
        <w:top w:val="none" w:sz="0" w:space="0" w:color="auto"/>
        <w:left w:val="none" w:sz="0" w:space="0" w:color="auto"/>
        <w:bottom w:val="none" w:sz="0" w:space="0" w:color="auto"/>
        <w:right w:val="none" w:sz="0" w:space="0" w:color="auto"/>
      </w:divBdr>
    </w:div>
    <w:div w:id="43601112">
      <w:bodyDiv w:val="1"/>
      <w:marLeft w:val="0"/>
      <w:marRight w:val="0"/>
      <w:marTop w:val="0"/>
      <w:marBottom w:val="0"/>
      <w:divBdr>
        <w:top w:val="none" w:sz="0" w:space="0" w:color="auto"/>
        <w:left w:val="none" w:sz="0" w:space="0" w:color="auto"/>
        <w:bottom w:val="none" w:sz="0" w:space="0" w:color="auto"/>
        <w:right w:val="none" w:sz="0" w:space="0" w:color="auto"/>
      </w:divBdr>
      <w:divsChild>
        <w:div w:id="894504864">
          <w:marLeft w:val="274"/>
          <w:marRight w:val="0"/>
          <w:marTop w:val="0"/>
          <w:marBottom w:val="60"/>
          <w:divBdr>
            <w:top w:val="none" w:sz="0" w:space="0" w:color="auto"/>
            <w:left w:val="none" w:sz="0" w:space="0" w:color="auto"/>
            <w:bottom w:val="none" w:sz="0" w:space="0" w:color="auto"/>
            <w:right w:val="none" w:sz="0" w:space="0" w:color="auto"/>
          </w:divBdr>
        </w:div>
        <w:div w:id="1983267264">
          <w:marLeft w:val="418"/>
          <w:marRight w:val="0"/>
          <w:marTop w:val="0"/>
          <w:marBottom w:val="60"/>
          <w:divBdr>
            <w:top w:val="none" w:sz="0" w:space="0" w:color="auto"/>
            <w:left w:val="none" w:sz="0" w:space="0" w:color="auto"/>
            <w:bottom w:val="none" w:sz="0" w:space="0" w:color="auto"/>
            <w:right w:val="none" w:sz="0" w:space="0" w:color="auto"/>
          </w:divBdr>
        </w:div>
        <w:div w:id="2134321032">
          <w:marLeft w:val="274"/>
          <w:marRight w:val="0"/>
          <w:marTop w:val="0"/>
          <w:marBottom w:val="120"/>
          <w:divBdr>
            <w:top w:val="none" w:sz="0" w:space="0" w:color="auto"/>
            <w:left w:val="none" w:sz="0" w:space="0" w:color="auto"/>
            <w:bottom w:val="none" w:sz="0" w:space="0" w:color="auto"/>
            <w:right w:val="none" w:sz="0" w:space="0" w:color="auto"/>
          </w:divBdr>
        </w:div>
      </w:divsChild>
    </w:div>
    <w:div w:id="47799834">
      <w:bodyDiv w:val="1"/>
      <w:marLeft w:val="0"/>
      <w:marRight w:val="0"/>
      <w:marTop w:val="0"/>
      <w:marBottom w:val="0"/>
      <w:divBdr>
        <w:top w:val="none" w:sz="0" w:space="0" w:color="auto"/>
        <w:left w:val="none" w:sz="0" w:space="0" w:color="auto"/>
        <w:bottom w:val="none" w:sz="0" w:space="0" w:color="auto"/>
        <w:right w:val="none" w:sz="0" w:space="0" w:color="auto"/>
      </w:divBdr>
    </w:div>
    <w:div w:id="53286819">
      <w:bodyDiv w:val="1"/>
      <w:marLeft w:val="0"/>
      <w:marRight w:val="0"/>
      <w:marTop w:val="0"/>
      <w:marBottom w:val="0"/>
      <w:divBdr>
        <w:top w:val="none" w:sz="0" w:space="0" w:color="auto"/>
        <w:left w:val="none" w:sz="0" w:space="0" w:color="auto"/>
        <w:bottom w:val="none" w:sz="0" w:space="0" w:color="auto"/>
        <w:right w:val="none" w:sz="0" w:space="0" w:color="auto"/>
      </w:divBdr>
    </w:div>
    <w:div w:id="91361189">
      <w:bodyDiv w:val="1"/>
      <w:marLeft w:val="0"/>
      <w:marRight w:val="0"/>
      <w:marTop w:val="0"/>
      <w:marBottom w:val="0"/>
      <w:divBdr>
        <w:top w:val="none" w:sz="0" w:space="0" w:color="auto"/>
        <w:left w:val="none" w:sz="0" w:space="0" w:color="auto"/>
        <w:bottom w:val="none" w:sz="0" w:space="0" w:color="auto"/>
        <w:right w:val="none" w:sz="0" w:space="0" w:color="auto"/>
      </w:divBdr>
    </w:div>
    <w:div w:id="94131716">
      <w:bodyDiv w:val="1"/>
      <w:marLeft w:val="0"/>
      <w:marRight w:val="0"/>
      <w:marTop w:val="0"/>
      <w:marBottom w:val="0"/>
      <w:divBdr>
        <w:top w:val="none" w:sz="0" w:space="0" w:color="auto"/>
        <w:left w:val="none" w:sz="0" w:space="0" w:color="auto"/>
        <w:bottom w:val="none" w:sz="0" w:space="0" w:color="auto"/>
        <w:right w:val="none" w:sz="0" w:space="0" w:color="auto"/>
      </w:divBdr>
      <w:divsChild>
        <w:div w:id="752048536">
          <w:marLeft w:val="274"/>
          <w:marRight w:val="0"/>
          <w:marTop w:val="60"/>
          <w:marBottom w:val="0"/>
          <w:divBdr>
            <w:top w:val="none" w:sz="0" w:space="0" w:color="auto"/>
            <w:left w:val="none" w:sz="0" w:space="0" w:color="auto"/>
            <w:bottom w:val="none" w:sz="0" w:space="0" w:color="auto"/>
            <w:right w:val="none" w:sz="0" w:space="0" w:color="auto"/>
          </w:divBdr>
        </w:div>
        <w:div w:id="1148401925">
          <w:marLeft w:val="274"/>
          <w:marRight w:val="0"/>
          <w:marTop w:val="60"/>
          <w:marBottom w:val="0"/>
          <w:divBdr>
            <w:top w:val="none" w:sz="0" w:space="0" w:color="auto"/>
            <w:left w:val="none" w:sz="0" w:space="0" w:color="auto"/>
            <w:bottom w:val="none" w:sz="0" w:space="0" w:color="auto"/>
            <w:right w:val="none" w:sz="0" w:space="0" w:color="auto"/>
          </w:divBdr>
        </w:div>
        <w:div w:id="1919443191">
          <w:marLeft w:val="274"/>
          <w:marRight w:val="0"/>
          <w:marTop w:val="60"/>
          <w:marBottom w:val="0"/>
          <w:divBdr>
            <w:top w:val="none" w:sz="0" w:space="0" w:color="auto"/>
            <w:left w:val="none" w:sz="0" w:space="0" w:color="auto"/>
            <w:bottom w:val="none" w:sz="0" w:space="0" w:color="auto"/>
            <w:right w:val="none" w:sz="0" w:space="0" w:color="auto"/>
          </w:divBdr>
        </w:div>
        <w:div w:id="1982154747">
          <w:marLeft w:val="274"/>
          <w:marRight w:val="0"/>
          <w:marTop w:val="60"/>
          <w:marBottom w:val="0"/>
          <w:divBdr>
            <w:top w:val="none" w:sz="0" w:space="0" w:color="auto"/>
            <w:left w:val="none" w:sz="0" w:space="0" w:color="auto"/>
            <w:bottom w:val="none" w:sz="0" w:space="0" w:color="auto"/>
            <w:right w:val="none" w:sz="0" w:space="0" w:color="auto"/>
          </w:divBdr>
        </w:div>
        <w:div w:id="2118678176">
          <w:marLeft w:val="274"/>
          <w:marRight w:val="0"/>
          <w:marTop w:val="60"/>
          <w:marBottom w:val="0"/>
          <w:divBdr>
            <w:top w:val="none" w:sz="0" w:space="0" w:color="auto"/>
            <w:left w:val="none" w:sz="0" w:space="0" w:color="auto"/>
            <w:bottom w:val="none" w:sz="0" w:space="0" w:color="auto"/>
            <w:right w:val="none" w:sz="0" w:space="0" w:color="auto"/>
          </w:divBdr>
        </w:div>
      </w:divsChild>
    </w:div>
    <w:div w:id="99685541">
      <w:bodyDiv w:val="1"/>
      <w:marLeft w:val="0"/>
      <w:marRight w:val="0"/>
      <w:marTop w:val="0"/>
      <w:marBottom w:val="0"/>
      <w:divBdr>
        <w:top w:val="none" w:sz="0" w:space="0" w:color="auto"/>
        <w:left w:val="none" w:sz="0" w:space="0" w:color="auto"/>
        <w:bottom w:val="none" w:sz="0" w:space="0" w:color="auto"/>
        <w:right w:val="none" w:sz="0" w:space="0" w:color="auto"/>
      </w:divBdr>
      <w:divsChild>
        <w:div w:id="812941304">
          <w:marLeft w:val="274"/>
          <w:marRight w:val="0"/>
          <w:marTop w:val="0"/>
          <w:marBottom w:val="40"/>
          <w:divBdr>
            <w:top w:val="none" w:sz="0" w:space="0" w:color="auto"/>
            <w:left w:val="none" w:sz="0" w:space="0" w:color="auto"/>
            <w:bottom w:val="none" w:sz="0" w:space="0" w:color="auto"/>
            <w:right w:val="none" w:sz="0" w:space="0" w:color="auto"/>
          </w:divBdr>
        </w:div>
      </w:divsChild>
    </w:div>
    <w:div w:id="115832106">
      <w:bodyDiv w:val="1"/>
      <w:marLeft w:val="0"/>
      <w:marRight w:val="0"/>
      <w:marTop w:val="0"/>
      <w:marBottom w:val="0"/>
      <w:divBdr>
        <w:top w:val="none" w:sz="0" w:space="0" w:color="auto"/>
        <w:left w:val="none" w:sz="0" w:space="0" w:color="auto"/>
        <w:bottom w:val="none" w:sz="0" w:space="0" w:color="auto"/>
        <w:right w:val="none" w:sz="0" w:space="0" w:color="auto"/>
      </w:divBdr>
    </w:div>
    <w:div w:id="150104230">
      <w:bodyDiv w:val="1"/>
      <w:marLeft w:val="0"/>
      <w:marRight w:val="0"/>
      <w:marTop w:val="0"/>
      <w:marBottom w:val="0"/>
      <w:divBdr>
        <w:top w:val="none" w:sz="0" w:space="0" w:color="auto"/>
        <w:left w:val="none" w:sz="0" w:space="0" w:color="auto"/>
        <w:bottom w:val="none" w:sz="0" w:space="0" w:color="auto"/>
        <w:right w:val="none" w:sz="0" w:space="0" w:color="auto"/>
      </w:divBdr>
      <w:divsChild>
        <w:div w:id="48110654">
          <w:marLeft w:val="274"/>
          <w:marRight w:val="0"/>
          <w:marTop w:val="0"/>
          <w:marBottom w:val="60"/>
          <w:divBdr>
            <w:top w:val="none" w:sz="0" w:space="0" w:color="auto"/>
            <w:left w:val="none" w:sz="0" w:space="0" w:color="auto"/>
            <w:bottom w:val="none" w:sz="0" w:space="0" w:color="auto"/>
            <w:right w:val="none" w:sz="0" w:space="0" w:color="auto"/>
          </w:divBdr>
        </w:div>
        <w:div w:id="2128504254">
          <w:marLeft w:val="274"/>
          <w:marRight w:val="0"/>
          <w:marTop w:val="0"/>
          <w:marBottom w:val="60"/>
          <w:divBdr>
            <w:top w:val="none" w:sz="0" w:space="0" w:color="auto"/>
            <w:left w:val="none" w:sz="0" w:space="0" w:color="auto"/>
            <w:bottom w:val="none" w:sz="0" w:space="0" w:color="auto"/>
            <w:right w:val="none" w:sz="0" w:space="0" w:color="auto"/>
          </w:divBdr>
        </w:div>
      </w:divsChild>
    </w:div>
    <w:div w:id="160629094">
      <w:bodyDiv w:val="1"/>
      <w:marLeft w:val="0"/>
      <w:marRight w:val="0"/>
      <w:marTop w:val="0"/>
      <w:marBottom w:val="0"/>
      <w:divBdr>
        <w:top w:val="none" w:sz="0" w:space="0" w:color="auto"/>
        <w:left w:val="none" w:sz="0" w:space="0" w:color="auto"/>
        <w:bottom w:val="none" w:sz="0" w:space="0" w:color="auto"/>
        <w:right w:val="none" w:sz="0" w:space="0" w:color="auto"/>
      </w:divBdr>
    </w:div>
    <w:div w:id="163208434">
      <w:bodyDiv w:val="1"/>
      <w:marLeft w:val="0"/>
      <w:marRight w:val="0"/>
      <w:marTop w:val="0"/>
      <w:marBottom w:val="0"/>
      <w:divBdr>
        <w:top w:val="none" w:sz="0" w:space="0" w:color="auto"/>
        <w:left w:val="none" w:sz="0" w:space="0" w:color="auto"/>
        <w:bottom w:val="none" w:sz="0" w:space="0" w:color="auto"/>
        <w:right w:val="none" w:sz="0" w:space="0" w:color="auto"/>
      </w:divBdr>
    </w:div>
    <w:div w:id="189800315">
      <w:bodyDiv w:val="1"/>
      <w:marLeft w:val="0"/>
      <w:marRight w:val="0"/>
      <w:marTop w:val="0"/>
      <w:marBottom w:val="0"/>
      <w:divBdr>
        <w:top w:val="none" w:sz="0" w:space="0" w:color="auto"/>
        <w:left w:val="none" w:sz="0" w:space="0" w:color="auto"/>
        <w:bottom w:val="none" w:sz="0" w:space="0" w:color="auto"/>
        <w:right w:val="none" w:sz="0" w:space="0" w:color="auto"/>
      </w:divBdr>
    </w:div>
    <w:div w:id="206452330">
      <w:bodyDiv w:val="1"/>
      <w:marLeft w:val="0"/>
      <w:marRight w:val="0"/>
      <w:marTop w:val="0"/>
      <w:marBottom w:val="0"/>
      <w:divBdr>
        <w:top w:val="none" w:sz="0" w:space="0" w:color="auto"/>
        <w:left w:val="none" w:sz="0" w:space="0" w:color="auto"/>
        <w:bottom w:val="none" w:sz="0" w:space="0" w:color="auto"/>
        <w:right w:val="none" w:sz="0" w:space="0" w:color="auto"/>
      </w:divBdr>
    </w:div>
    <w:div w:id="213782989">
      <w:bodyDiv w:val="1"/>
      <w:marLeft w:val="0"/>
      <w:marRight w:val="0"/>
      <w:marTop w:val="0"/>
      <w:marBottom w:val="0"/>
      <w:divBdr>
        <w:top w:val="none" w:sz="0" w:space="0" w:color="auto"/>
        <w:left w:val="none" w:sz="0" w:space="0" w:color="auto"/>
        <w:bottom w:val="none" w:sz="0" w:space="0" w:color="auto"/>
        <w:right w:val="none" w:sz="0" w:space="0" w:color="auto"/>
      </w:divBdr>
      <w:divsChild>
        <w:div w:id="768889145">
          <w:marLeft w:val="274"/>
          <w:marRight w:val="0"/>
          <w:marTop w:val="0"/>
          <w:marBottom w:val="60"/>
          <w:divBdr>
            <w:top w:val="none" w:sz="0" w:space="0" w:color="auto"/>
            <w:left w:val="none" w:sz="0" w:space="0" w:color="auto"/>
            <w:bottom w:val="none" w:sz="0" w:space="0" w:color="auto"/>
            <w:right w:val="none" w:sz="0" w:space="0" w:color="auto"/>
          </w:divBdr>
        </w:div>
        <w:div w:id="1211383988">
          <w:marLeft w:val="562"/>
          <w:marRight w:val="0"/>
          <w:marTop w:val="0"/>
          <w:marBottom w:val="60"/>
          <w:divBdr>
            <w:top w:val="none" w:sz="0" w:space="0" w:color="auto"/>
            <w:left w:val="none" w:sz="0" w:space="0" w:color="auto"/>
            <w:bottom w:val="none" w:sz="0" w:space="0" w:color="auto"/>
            <w:right w:val="none" w:sz="0" w:space="0" w:color="auto"/>
          </w:divBdr>
        </w:div>
        <w:div w:id="1571233221">
          <w:marLeft w:val="562"/>
          <w:marRight w:val="0"/>
          <w:marTop w:val="0"/>
          <w:marBottom w:val="60"/>
          <w:divBdr>
            <w:top w:val="none" w:sz="0" w:space="0" w:color="auto"/>
            <w:left w:val="none" w:sz="0" w:space="0" w:color="auto"/>
            <w:bottom w:val="none" w:sz="0" w:space="0" w:color="auto"/>
            <w:right w:val="none" w:sz="0" w:space="0" w:color="auto"/>
          </w:divBdr>
        </w:div>
        <w:div w:id="1687906936">
          <w:marLeft w:val="418"/>
          <w:marRight w:val="0"/>
          <w:marTop w:val="0"/>
          <w:marBottom w:val="60"/>
          <w:divBdr>
            <w:top w:val="none" w:sz="0" w:space="0" w:color="auto"/>
            <w:left w:val="none" w:sz="0" w:space="0" w:color="auto"/>
            <w:bottom w:val="none" w:sz="0" w:space="0" w:color="auto"/>
            <w:right w:val="none" w:sz="0" w:space="0" w:color="auto"/>
          </w:divBdr>
        </w:div>
      </w:divsChild>
    </w:div>
    <w:div w:id="214515300">
      <w:bodyDiv w:val="1"/>
      <w:marLeft w:val="0"/>
      <w:marRight w:val="0"/>
      <w:marTop w:val="0"/>
      <w:marBottom w:val="0"/>
      <w:divBdr>
        <w:top w:val="none" w:sz="0" w:space="0" w:color="auto"/>
        <w:left w:val="none" w:sz="0" w:space="0" w:color="auto"/>
        <w:bottom w:val="none" w:sz="0" w:space="0" w:color="auto"/>
        <w:right w:val="none" w:sz="0" w:space="0" w:color="auto"/>
      </w:divBdr>
    </w:div>
    <w:div w:id="278991731">
      <w:bodyDiv w:val="1"/>
      <w:marLeft w:val="0"/>
      <w:marRight w:val="0"/>
      <w:marTop w:val="0"/>
      <w:marBottom w:val="0"/>
      <w:divBdr>
        <w:top w:val="none" w:sz="0" w:space="0" w:color="auto"/>
        <w:left w:val="none" w:sz="0" w:space="0" w:color="auto"/>
        <w:bottom w:val="none" w:sz="0" w:space="0" w:color="auto"/>
        <w:right w:val="none" w:sz="0" w:space="0" w:color="auto"/>
      </w:divBdr>
    </w:div>
    <w:div w:id="279187848">
      <w:bodyDiv w:val="1"/>
      <w:marLeft w:val="0"/>
      <w:marRight w:val="0"/>
      <w:marTop w:val="0"/>
      <w:marBottom w:val="0"/>
      <w:divBdr>
        <w:top w:val="none" w:sz="0" w:space="0" w:color="auto"/>
        <w:left w:val="none" w:sz="0" w:space="0" w:color="auto"/>
        <w:bottom w:val="none" w:sz="0" w:space="0" w:color="auto"/>
        <w:right w:val="none" w:sz="0" w:space="0" w:color="auto"/>
      </w:divBdr>
    </w:div>
    <w:div w:id="282923754">
      <w:bodyDiv w:val="1"/>
      <w:marLeft w:val="0"/>
      <w:marRight w:val="0"/>
      <w:marTop w:val="0"/>
      <w:marBottom w:val="0"/>
      <w:divBdr>
        <w:top w:val="none" w:sz="0" w:space="0" w:color="auto"/>
        <w:left w:val="none" w:sz="0" w:space="0" w:color="auto"/>
        <w:bottom w:val="none" w:sz="0" w:space="0" w:color="auto"/>
        <w:right w:val="none" w:sz="0" w:space="0" w:color="auto"/>
      </w:divBdr>
      <w:divsChild>
        <w:div w:id="48725157">
          <w:marLeft w:val="418"/>
          <w:marRight w:val="0"/>
          <w:marTop w:val="0"/>
          <w:marBottom w:val="60"/>
          <w:divBdr>
            <w:top w:val="none" w:sz="0" w:space="0" w:color="auto"/>
            <w:left w:val="none" w:sz="0" w:space="0" w:color="auto"/>
            <w:bottom w:val="none" w:sz="0" w:space="0" w:color="auto"/>
            <w:right w:val="none" w:sz="0" w:space="0" w:color="auto"/>
          </w:divBdr>
        </w:div>
        <w:div w:id="271135745">
          <w:marLeft w:val="562"/>
          <w:marRight w:val="0"/>
          <w:marTop w:val="0"/>
          <w:marBottom w:val="60"/>
          <w:divBdr>
            <w:top w:val="none" w:sz="0" w:space="0" w:color="auto"/>
            <w:left w:val="none" w:sz="0" w:space="0" w:color="auto"/>
            <w:bottom w:val="none" w:sz="0" w:space="0" w:color="auto"/>
            <w:right w:val="none" w:sz="0" w:space="0" w:color="auto"/>
          </w:divBdr>
        </w:div>
        <w:div w:id="867068234">
          <w:marLeft w:val="562"/>
          <w:marRight w:val="0"/>
          <w:marTop w:val="0"/>
          <w:marBottom w:val="60"/>
          <w:divBdr>
            <w:top w:val="none" w:sz="0" w:space="0" w:color="auto"/>
            <w:left w:val="none" w:sz="0" w:space="0" w:color="auto"/>
            <w:bottom w:val="none" w:sz="0" w:space="0" w:color="auto"/>
            <w:right w:val="none" w:sz="0" w:space="0" w:color="auto"/>
          </w:divBdr>
        </w:div>
        <w:div w:id="2102288492">
          <w:marLeft w:val="274"/>
          <w:marRight w:val="0"/>
          <w:marTop w:val="0"/>
          <w:marBottom w:val="60"/>
          <w:divBdr>
            <w:top w:val="none" w:sz="0" w:space="0" w:color="auto"/>
            <w:left w:val="none" w:sz="0" w:space="0" w:color="auto"/>
            <w:bottom w:val="none" w:sz="0" w:space="0" w:color="auto"/>
            <w:right w:val="none" w:sz="0" w:space="0" w:color="auto"/>
          </w:divBdr>
        </w:div>
      </w:divsChild>
    </w:div>
    <w:div w:id="292060956">
      <w:bodyDiv w:val="1"/>
      <w:marLeft w:val="0"/>
      <w:marRight w:val="0"/>
      <w:marTop w:val="0"/>
      <w:marBottom w:val="0"/>
      <w:divBdr>
        <w:top w:val="none" w:sz="0" w:space="0" w:color="auto"/>
        <w:left w:val="none" w:sz="0" w:space="0" w:color="auto"/>
        <w:bottom w:val="none" w:sz="0" w:space="0" w:color="auto"/>
        <w:right w:val="none" w:sz="0" w:space="0" w:color="auto"/>
      </w:divBdr>
    </w:div>
    <w:div w:id="300421954">
      <w:bodyDiv w:val="1"/>
      <w:marLeft w:val="0"/>
      <w:marRight w:val="0"/>
      <w:marTop w:val="0"/>
      <w:marBottom w:val="0"/>
      <w:divBdr>
        <w:top w:val="none" w:sz="0" w:space="0" w:color="auto"/>
        <w:left w:val="none" w:sz="0" w:space="0" w:color="auto"/>
        <w:bottom w:val="none" w:sz="0" w:space="0" w:color="auto"/>
        <w:right w:val="none" w:sz="0" w:space="0" w:color="auto"/>
      </w:divBdr>
    </w:div>
    <w:div w:id="306861043">
      <w:bodyDiv w:val="1"/>
      <w:marLeft w:val="0"/>
      <w:marRight w:val="0"/>
      <w:marTop w:val="0"/>
      <w:marBottom w:val="0"/>
      <w:divBdr>
        <w:top w:val="none" w:sz="0" w:space="0" w:color="auto"/>
        <w:left w:val="none" w:sz="0" w:space="0" w:color="auto"/>
        <w:bottom w:val="none" w:sz="0" w:space="0" w:color="auto"/>
        <w:right w:val="none" w:sz="0" w:space="0" w:color="auto"/>
      </w:divBdr>
      <w:divsChild>
        <w:div w:id="1237742731">
          <w:marLeft w:val="274"/>
          <w:marRight w:val="0"/>
          <w:marTop w:val="0"/>
          <w:marBottom w:val="60"/>
          <w:divBdr>
            <w:top w:val="none" w:sz="0" w:space="0" w:color="auto"/>
            <w:left w:val="none" w:sz="0" w:space="0" w:color="auto"/>
            <w:bottom w:val="none" w:sz="0" w:space="0" w:color="auto"/>
            <w:right w:val="none" w:sz="0" w:space="0" w:color="auto"/>
          </w:divBdr>
        </w:div>
        <w:div w:id="2134670675">
          <w:marLeft w:val="274"/>
          <w:marRight w:val="0"/>
          <w:marTop w:val="0"/>
          <w:marBottom w:val="60"/>
          <w:divBdr>
            <w:top w:val="none" w:sz="0" w:space="0" w:color="auto"/>
            <w:left w:val="none" w:sz="0" w:space="0" w:color="auto"/>
            <w:bottom w:val="none" w:sz="0" w:space="0" w:color="auto"/>
            <w:right w:val="none" w:sz="0" w:space="0" w:color="auto"/>
          </w:divBdr>
        </w:div>
      </w:divsChild>
    </w:div>
    <w:div w:id="313532667">
      <w:bodyDiv w:val="1"/>
      <w:marLeft w:val="0"/>
      <w:marRight w:val="0"/>
      <w:marTop w:val="0"/>
      <w:marBottom w:val="0"/>
      <w:divBdr>
        <w:top w:val="none" w:sz="0" w:space="0" w:color="auto"/>
        <w:left w:val="none" w:sz="0" w:space="0" w:color="auto"/>
        <w:bottom w:val="none" w:sz="0" w:space="0" w:color="auto"/>
        <w:right w:val="none" w:sz="0" w:space="0" w:color="auto"/>
      </w:divBdr>
    </w:div>
    <w:div w:id="321012795">
      <w:bodyDiv w:val="1"/>
      <w:marLeft w:val="0"/>
      <w:marRight w:val="0"/>
      <w:marTop w:val="0"/>
      <w:marBottom w:val="0"/>
      <w:divBdr>
        <w:top w:val="none" w:sz="0" w:space="0" w:color="auto"/>
        <w:left w:val="none" w:sz="0" w:space="0" w:color="auto"/>
        <w:bottom w:val="none" w:sz="0" w:space="0" w:color="auto"/>
        <w:right w:val="none" w:sz="0" w:space="0" w:color="auto"/>
      </w:divBdr>
      <w:divsChild>
        <w:div w:id="873352181">
          <w:marLeft w:val="274"/>
          <w:marRight w:val="0"/>
          <w:marTop w:val="0"/>
          <w:marBottom w:val="60"/>
          <w:divBdr>
            <w:top w:val="none" w:sz="0" w:space="0" w:color="auto"/>
            <w:left w:val="none" w:sz="0" w:space="0" w:color="auto"/>
            <w:bottom w:val="none" w:sz="0" w:space="0" w:color="auto"/>
            <w:right w:val="none" w:sz="0" w:space="0" w:color="auto"/>
          </w:divBdr>
        </w:div>
      </w:divsChild>
    </w:div>
    <w:div w:id="322705257">
      <w:bodyDiv w:val="1"/>
      <w:marLeft w:val="0"/>
      <w:marRight w:val="0"/>
      <w:marTop w:val="0"/>
      <w:marBottom w:val="0"/>
      <w:divBdr>
        <w:top w:val="none" w:sz="0" w:space="0" w:color="auto"/>
        <w:left w:val="none" w:sz="0" w:space="0" w:color="auto"/>
        <w:bottom w:val="none" w:sz="0" w:space="0" w:color="auto"/>
        <w:right w:val="none" w:sz="0" w:space="0" w:color="auto"/>
      </w:divBdr>
    </w:div>
    <w:div w:id="335351734">
      <w:bodyDiv w:val="1"/>
      <w:marLeft w:val="0"/>
      <w:marRight w:val="0"/>
      <w:marTop w:val="0"/>
      <w:marBottom w:val="0"/>
      <w:divBdr>
        <w:top w:val="none" w:sz="0" w:space="0" w:color="auto"/>
        <w:left w:val="none" w:sz="0" w:space="0" w:color="auto"/>
        <w:bottom w:val="none" w:sz="0" w:space="0" w:color="auto"/>
        <w:right w:val="none" w:sz="0" w:space="0" w:color="auto"/>
      </w:divBdr>
    </w:div>
    <w:div w:id="347023293">
      <w:bodyDiv w:val="1"/>
      <w:marLeft w:val="0"/>
      <w:marRight w:val="0"/>
      <w:marTop w:val="0"/>
      <w:marBottom w:val="0"/>
      <w:divBdr>
        <w:top w:val="none" w:sz="0" w:space="0" w:color="auto"/>
        <w:left w:val="none" w:sz="0" w:space="0" w:color="auto"/>
        <w:bottom w:val="none" w:sz="0" w:space="0" w:color="auto"/>
        <w:right w:val="none" w:sz="0" w:space="0" w:color="auto"/>
      </w:divBdr>
    </w:div>
    <w:div w:id="359628596">
      <w:bodyDiv w:val="1"/>
      <w:marLeft w:val="0"/>
      <w:marRight w:val="0"/>
      <w:marTop w:val="0"/>
      <w:marBottom w:val="0"/>
      <w:divBdr>
        <w:top w:val="none" w:sz="0" w:space="0" w:color="auto"/>
        <w:left w:val="none" w:sz="0" w:space="0" w:color="auto"/>
        <w:bottom w:val="none" w:sz="0" w:space="0" w:color="auto"/>
        <w:right w:val="none" w:sz="0" w:space="0" w:color="auto"/>
      </w:divBdr>
    </w:div>
    <w:div w:id="377360528">
      <w:bodyDiv w:val="1"/>
      <w:marLeft w:val="0"/>
      <w:marRight w:val="0"/>
      <w:marTop w:val="0"/>
      <w:marBottom w:val="0"/>
      <w:divBdr>
        <w:top w:val="none" w:sz="0" w:space="0" w:color="auto"/>
        <w:left w:val="none" w:sz="0" w:space="0" w:color="auto"/>
        <w:bottom w:val="none" w:sz="0" w:space="0" w:color="auto"/>
        <w:right w:val="none" w:sz="0" w:space="0" w:color="auto"/>
      </w:divBdr>
    </w:div>
    <w:div w:id="382874429">
      <w:bodyDiv w:val="1"/>
      <w:marLeft w:val="0"/>
      <w:marRight w:val="0"/>
      <w:marTop w:val="0"/>
      <w:marBottom w:val="0"/>
      <w:divBdr>
        <w:top w:val="none" w:sz="0" w:space="0" w:color="auto"/>
        <w:left w:val="none" w:sz="0" w:space="0" w:color="auto"/>
        <w:bottom w:val="none" w:sz="0" w:space="0" w:color="auto"/>
        <w:right w:val="none" w:sz="0" w:space="0" w:color="auto"/>
      </w:divBdr>
    </w:div>
    <w:div w:id="420570250">
      <w:bodyDiv w:val="1"/>
      <w:marLeft w:val="0"/>
      <w:marRight w:val="0"/>
      <w:marTop w:val="0"/>
      <w:marBottom w:val="0"/>
      <w:divBdr>
        <w:top w:val="none" w:sz="0" w:space="0" w:color="auto"/>
        <w:left w:val="none" w:sz="0" w:space="0" w:color="auto"/>
        <w:bottom w:val="none" w:sz="0" w:space="0" w:color="auto"/>
        <w:right w:val="none" w:sz="0" w:space="0" w:color="auto"/>
      </w:divBdr>
    </w:div>
    <w:div w:id="426461374">
      <w:bodyDiv w:val="1"/>
      <w:marLeft w:val="0"/>
      <w:marRight w:val="0"/>
      <w:marTop w:val="0"/>
      <w:marBottom w:val="0"/>
      <w:divBdr>
        <w:top w:val="none" w:sz="0" w:space="0" w:color="auto"/>
        <w:left w:val="none" w:sz="0" w:space="0" w:color="auto"/>
        <w:bottom w:val="none" w:sz="0" w:space="0" w:color="auto"/>
        <w:right w:val="none" w:sz="0" w:space="0" w:color="auto"/>
      </w:divBdr>
    </w:div>
    <w:div w:id="428815855">
      <w:bodyDiv w:val="1"/>
      <w:marLeft w:val="0"/>
      <w:marRight w:val="0"/>
      <w:marTop w:val="0"/>
      <w:marBottom w:val="0"/>
      <w:divBdr>
        <w:top w:val="none" w:sz="0" w:space="0" w:color="auto"/>
        <w:left w:val="none" w:sz="0" w:space="0" w:color="auto"/>
        <w:bottom w:val="none" w:sz="0" w:space="0" w:color="auto"/>
        <w:right w:val="none" w:sz="0" w:space="0" w:color="auto"/>
      </w:divBdr>
    </w:div>
    <w:div w:id="449783651">
      <w:bodyDiv w:val="1"/>
      <w:marLeft w:val="0"/>
      <w:marRight w:val="0"/>
      <w:marTop w:val="0"/>
      <w:marBottom w:val="0"/>
      <w:divBdr>
        <w:top w:val="none" w:sz="0" w:space="0" w:color="auto"/>
        <w:left w:val="none" w:sz="0" w:space="0" w:color="auto"/>
        <w:bottom w:val="none" w:sz="0" w:space="0" w:color="auto"/>
        <w:right w:val="none" w:sz="0" w:space="0" w:color="auto"/>
      </w:divBdr>
    </w:div>
    <w:div w:id="452985268">
      <w:bodyDiv w:val="1"/>
      <w:marLeft w:val="0"/>
      <w:marRight w:val="0"/>
      <w:marTop w:val="0"/>
      <w:marBottom w:val="0"/>
      <w:divBdr>
        <w:top w:val="none" w:sz="0" w:space="0" w:color="auto"/>
        <w:left w:val="none" w:sz="0" w:space="0" w:color="auto"/>
        <w:bottom w:val="none" w:sz="0" w:space="0" w:color="auto"/>
        <w:right w:val="none" w:sz="0" w:space="0" w:color="auto"/>
      </w:divBdr>
    </w:div>
    <w:div w:id="456216976">
      <w:bodyDiv w:val="1"/>
      <w:marLeft w:val="0"/>
      <w:marRight w:val="0"/>
      <w:marTop w:val="0"/>
      <w:marBottom w:val="0"/>
      <w:divBdr>
        <w:top w:val="none" w:sz="0" w:space="0" w:color="auto"/>
        <w:left w:val="none" w:sz="0" w:space="0" w:color="auto"/>
        <w:bottom w:val="none" w:sz="0" w:space="0" w:color="auto"/>
        <w:right w:val="none" w:sz="0" w:space="0" w:color="auto"/>
      </w:divBdr>
    </w:div>
    <w:div w:id="481237060">
      <w:bodyDiv w:val="1"/>
      <w:marLeft w:val="0"/>
      <w:marRight w:val="0"/>
      <w:marTop w:val="0"/>
      <w:marBottom w:val="0"/>
      <w:divBdr>
        <w:top w:val="none" w:sz="0" w:space="0" w:color="auto"/>
        <w:left w:val="none" w:sz="0" w:space="0" w:color="auto"/>
        <w:bottom w:val="none" w:sz="0" w:space="0" w:color="auto"/>
        <w:right w:val="none" w:sz="0" w:space="0" w:color="auto"/>
      </w:divBdr>
    </w:div>
    <w:div w:id="487020971">
      <w:bodyDiv w:val="1"/>
      <w:marLeft w:val="0"/>
      <w:marRight w:val="0"/>
      <w:marTop w:val="0"/>
      <w:marBottom w:val="0"/>
      <w:divBdr>
        <w:top w:val="none" w:sz="0" w:space="0" w:color="auto"/>
        <w:left w:val="none" w:sz="0" w:space="0" w:color="auto"/>
        <w:bottom w:val="none" w:sz="0" w:space="0" w:color="auto"/>
        <w:right w:val="none" w:sz="0" w:space="0" w:color="auto"/>
      </w:divBdr>
    </w:div>
    <w:div w:id="519970794">
      <w:bodyDiv w:val="1"/>
      <w:marLeft w:val="0"/>
      <w:marRight w:val="0"/>
      <w:marTop w:val="0"/>
      <w:marBottom w:val="0"/>
      <w:divBdr>
        <w:top w:val="none" w:sz="0" w:space="0" w:color="auto"/>
        <w:left w:val="none" w:sz="0" w:space="0" w:color="auto"/>
        <w:bottom w:val="none" w:sz="0" w:space="0" w:color="auto"/>
        <w:right w:val="none" w:sz="0" w:space="0" w:color="auto"/>
      </w:divBdr>
    </w:div>
    <w:div w:id="522086019">
      <w:bodyDiv w:val="1"/>
      <w:marLeft w:val="0"/>
      <w:marRight w:val="0"/>
      <w:marTop w:val="0"/>
      <w:marBottom w:val="0"/>
      <w:divBdr>
        <w:top w:val="none" w:sz="0" w:space="0" w:color="auto"/>
        <w:left w:val="none" w:sz="0" w:space="0" w:color="auto"/>
        <w:bottom w:val="none" w:sz="0" w:space="0" w:color="auto"/>
        <w:right w:val="none" w:sz="0" w:space="0" w:color="auto"/>
      </w:divBdr>
    </w:div>
    <w:div w:id="523978035">
      <w:bodyDiv w:val="1"/>
      <w:marLeft w:val="0"/>
      <w:marRight w:val="0"/>
      <w:marTop w:val="0"/>
      <w:marBottom w:val="0"/>
      <w:divBdr>
        <w:top w:val="none" w:sz="0" w:space="0" w:color="auto"/>
        <w:left w:val="none" w:sz="0" w:space="0" w:color="auto"/>
        <w:bottom w:val="none" w:sz="0" w:space="0" w:color="auto"/>
        <w:right w:val="none" w:sz="0" w:space="0" w:color="auto"/>
      </w:divBdr>
    </w:div>
    <w:div w:id="524054876">
      <w:bodyDiv w:val="1"/>
      <w:marLeft w:val="0"/>
      <w:marRight w:val="0"/>
      <w:marTop w:val="0"/>
      <w:marBottom w:val="0"/>
      <w:divBdr>
        <w:top w:val="none" w:sz="0" w:space="0" w:color="auto"/>
        <w:left w:val="none" w:sz="0" w:space="0" w:color="auto"/>
        <w:bottom w:val="none" w:sz="0" w:space="0" w:color="auto"/>
        <w:right w:val="none" w:sz="0" w:space="0" w:color="auto"/>
      </w:divBdr>
      <w:divsChild>
        <w:div w:id="152839455">
          <w:marLeft w:val="274"/>
          <w:marRight w:val="0"/>
          <w:marTop w:val="0"/>
          <w:marBottom w:val="60"/>
          <w:divBdr>
            <w:top w:val="none" w:sz="0" w:space="0" w:color="auto"/>
            <w:left w:val="none" w:sz="0" w:space="0" w:color="auto"/>
            <w:bottom w:val="none" w:sz="0" w:space="0" w:color="auto"/>
            <w:right w:val="none" w:sz="0" w:space="0" w:color="auto"/>
          </w:divBdr>
        </w:div>
        <w:div w:id="281035379">
          <w:marLeft w:val="274"/>
          <w:marRight w:val="0"/>
          <w:marTop w:val="0"/>
          <w:marBottom w:val="60"/>
          <w:divBdr>
            <w:top w:val="none" w:sz="0" w:space="0" w:color="auto"/>
            <w:left w:val="none" w:sz="0" w:space="0" w:color="auto"/>
            <w:bottom w:val="none" w:sz="0" w:space="0" w:color="auto"/>
            <w:right w:val="none" w:sz="0" w:space="0" w:color="auto"/>
          </w:divBdr>
        </w:div>
        <w:div w:id="518541190">
          <w:marLeft w:val="274"/>
          <w:marRight w:val="0"/>
          <w:marTop w:val="0"/>
          <w:marBottom w:val="60"/>
          <w:divBdr>
            <w:top w:val="none" w:sz="0" w:space="0" w:color="auto"/>
            <w:left w:val="none" w:sz="0" w:space="0" w:color="auto"/>
            <w:bottom w:val="none" w:sz="0" w:space="0" w:color="auto"/>
            <w:right w:val="none" w:sz="0" w:space="0" w:color="auto"/>
          </w:divBdr>
        </w:div>
        <w:div w:id="670791164">
          <w:marLeft w:val="274"/>
          <w:marRight w:val="0"/>
          <w:marTop w:val="0"/>
          <w:marBottom w:val="60"/>
          <w:divBdr>
            <w:top w:val="none" w:sz="0" w:space="0" w:color="auto"/>
            <w:left w:val="none" w:sz="0" w:space="0" w:color="auto"/>
            <w:bottom w:val="none" w:sz="0" w:space="0" w:color="auto"/>
            <w:right w:val="none" w:sz="0" w:space="0" w:color="auto"/>
          </w:divBdr>
        </w:div>
      </w:divsChild>
    </w:div>
    <w:div w:id="531962293">
      <w:bodyDiv w:val="1"/>
      <w:marLeft w:val="0"/>
      <w:marRight w:val="0"/>
      <w:marTop w:val="0"/>
      <w:marBottom w:val="0"/>
      <w:divBdr>
        <w:top w:val="none" w:sz="0" w:space="0" w:color="auto"/>
        <w:left w:val="none" w:sz="0" w:space="0" w:color="auto"/>
        <w:bottom w:val="none" w:sz="0" w:space="0" w:color="auto"/>
        <w:right w:val="none" w:sz="0" w:space="0" w:color="auto"/>
      </w:divBdr>
      <w:divsChild>
        <w:div w:id="77487444">
          <w:marLeft w:val="274"/>
          <w:marRight w:val="0"/>
          <w:marTop w:val="0"/>
          <w:marBottom w:val="60"/>
          <w:divBdr>
            <w:top w:val="none" w:sz="0" w:space="0" w:color="auto"/>
            <w:left w:val="none" w:sz="0" w:space="0" w:color="auto"/>
            <w:bottom w:val="none" w:sz="0" w:space="0" w:color="auto"/>
            <w:right w:val="none" w:sz="0" w:space="0" w:color="auto"/>
          </w:divBdr>
        </w:div>
        <w:div w:id="824663994">
          <w:marLeft w:val="274"/>
          <w:marRight w:val="0"/>
          <w:marTop w:val="0"/>
          <w:marBottom w:val="60"/>
          <w:divBdr>
            <w:top w:val="none" w:sz="0" w:space="0" w:color="auto"/>
            <w:left w:val="none" w:sz="0" w:space="0" w:color="auto"/>
            <w:bottom w:val="none" w:sz="0" w:space="0" w:color="auto"/>
            <w:right w:val="none" w:sz="0" w:space="0" w:color="auto"/>
          </w:divBdr>
        </w:div>
        <w:div w:id="1517159238">
          <w:marLeft w:val="274"/>
          <w:marRight w:val="0"/>
          <w:marTop w:val="0"/>
          <w:marBottom w:val="60"/>
          <w:divBdr>
            <w:top w:val="none" w:sz="0" w:space="0" w:color="auto"/>
            <w:left w:val="none" w:sz="0" w:space="0" w:color="auto"/>
            <w:bottom w:val="none" w:sz="0" w:space="0" w:color="auto"/>
            <w:right w:val="none" w:sz="0" w:space="0" w:color="auto"/>
          </w:divBdr>
        </w:div>
      </w:divsChild>
    </w:div>
    <w:div w:id="549193843">
      <w:bodyDiv w:val="1"/>
      <w:marLeft w:val="0"/>
      <w:marRight w:val="0"/>
      <w:marTop w:val="0"/>
      <w:marBottom w:val="0"/>
      <w:divBdr>
        <w:top w:val="none" w:sz="0" w:space="0" w:color="auto"/>
        <w:left w:val="none" w:sz="0" w:space="0" w:color="auto"/>
        <w:bottom w:val="none" w:sz="0" w:space="0" w:color="auto"/>
        <w:right w:val="none" w:sz="0" w:space="0" w:color="auto"/>
      </w:divBdr>
    </w:div>
    <w:div w:id="591013304">
      <w:bodyDiv w:val="1"/>
      <w:marLeft w:val="0"/>
      <w:marRight w:val="0"/>
      <w:marTop w:val="0"/>
      <w:marBottom w:val="0"/>
      <w:divBdr>
        <w:top w:val="none" w:sz="0" w:space="0" w:color="auto"/>
        <w:left w:val="none" w:sz="0" w:space="0" w:color="auto"/>
        <w:bottom w:val="none" w:sz="0" w:space="0" w:color="auto"/>
        <w:right w:val="none" w:sz="0" w:space="0" w:color="auto"/>
      </w:divBdr>
    </w:div>
    <w:div w:id="597371574">
      <w:bodyDiv w:val="1"/>
      <w:marLeft w:val="0"/>
      <w:marRight w:val="0"/>
      <w:marTop w:val="0"/>
      <w:marBottom w:val="0"/>
      <w:divBdr>
        <w:top w:val="none" w:sz="0" w:space="0" w:color="auto"/>
        <w:left w:val="none" w:sz="0" w:space="0" w:color="auto"/>
        <w:bottom w:val="none" w:sz="0" w:space="0" w:color="auto"/>
        <w:right w:val="none" w:sz="0" w:space="0" w:color="auto"/>
      </w:divBdr>
    </w:div>
    <w:div w:id="604776471">
      <w:bodyDiv w:val="1"/>
      <w:marLeft w:val="0"/>
      <w:marRight w:val="0"/>
      <w:marTop w:val="0"/>
      <w:marBottom w:val="0"/>
      <w:divBdr>
        <w:top w:val="none" w:sz="0" w:space="0" w:color="auto"/>
        <w:left w:val="none" w:sz="0" w:space="0" w:color="auto"/>
        <w:bottom w:val="none" w:sz="0" w:space="0" w:color="auto"/>
        <w:right w:val="none" w:sz="0" w:space="0" w:color="auto"/>
      </w:divBdr>
    </w:div>
    <w:div w:id="611473943">
      <w:bodyDiv w:val="1"/>
      <w:marLeft w:val="0"/>
      <w:marRight w:val="0"/>
      <w:marTop w:val="0"/>
      <w:marBottom w:val="0"/>
      <w:divBdr>
        <w:top w:val="none" w:sz="0" w:space="0" w:color="auto"/>
        <w:left w:val="none" w:sz="0" w:space="0" w:color="auto"/>
        <w:bottom w:val="none" w:sz="0" w:space="0" w:color="auto"/>
        <w:right w:val="none" w:sz="0" w:space="0" w:color="auto"/>
      </w:divBdr>
    </w:div>
    <w:div w:id="617025206">
      <w:bodyDiv w:val="1"/>
      <w:marLeft w:val="0"/>
      <w:marRight w:val="0"/>
      <w:marTop w:val="0"/>
      <w:marBottom w:val="0"/>
      <w:divBdr>
        <w:top w:val="none" w:sz="0" w:space="0" w:color="auto"/>
        <w:left w:val="none" w:sz="0" w:space="0" w:color="auto"/>
        <w:bottom w:val="none" w:sz="0" w:space="0" w:color="auto"/>
        <w:right w:val="none" w:sz="0" w:space="0" w:color="auto"/>
      </w:divBdr>
    </w:div>
    <w:div w:id="623854228">
      <w:bodyDiv w:val="1"/>
      <w:marLeft w:val="0"/>
      <w:marRight w:val="0"/>
      <w:marTop w:val="0"/>
      <w:marBottom w:val="0"/>
      <w:divBdr>
        <w:top w:val="none" w:sz="0" w:space="0" w:color="auto"/>
        <w:left w:val="none" w:sz="0" w:space="0" w:color="auto"/>
        <w:bottom w:val="none" w:sz="0" w:space="0" w:color="auto"/>
        <w:right w:val="none" w:sz="0" w:space="0" w:color="auto"/>
      </w:divBdr>
    </w:div>
    <w:div w:id="628784090">
      <w:bodyDiv w:val="1"/>
      <w:marLeft w:val="0"/>
      <w:marRight w:val="0"/>
      <w:marTop w:val="0"/>
      <w:marBottom w:val="0"/>
      <w:divBdr>
        <w:top w:val="none" w:sz="0" w:space="0" w:color="auto"/>
        <w:left w:val="none" w:sz="0" w:space="0" w:color="auto"/>
        <w:bottom w:val="none" w:sz="0" w:space="0" w:color="auto"/>
        <w:right w:val="none" w:sz="0" w:space="0" w:color="auto"/>
      </w:divBdr>
    </w:div>
    <w:div w:id="629822713">
      <w:bodyDiv w:val="1"/>
      <w:marLeft w:val="0"/>
      <w:marRight w:val="0"/>
      <w:marTop w:val="0"/>
      <w:marBottom w:val="0"/>
      <w:divBdr>
        <w:top w:val="none" w:sz="0" w:space="0" w:color="auto"/>
        <w:left w:val="none" w:sz="0" w:space="0" w:color="auto"/>
        <w:bottom w:val="none" w:sz="0" w:space="0" w:color="auto"/>
        <w:right w:val="none" w:sz="0" w:space="0" w:color="auto"/>
      </w:divBdr>
    </w:div>
    <w:div w:id="658463252">
      <w:bodyDiv w:val="1"/>
      <w:marLeft w:val="0"/>
      <w:marRight w:val="0"/>
      <w:marTop w:val="0"/>
      <w:marBottom w:val="0"/>
      <w:divBdr>
        <w:top w:val="none" w:sz="0" w:space="0" w:color="auto"/>
        <w:left w:val="none" w:sz="0" w:space="0" w:color="auto"/>
        <w:bottom w:val="none" w:sz="0" w:space="0" w:color="auto"/>
        <w:right w:val="none" w:sz="0" w:space="0" w:color="auto"/>
      </w:divBdr>
    </w:div>
    <w:div w:id="673265223">
      <w:bodyDiv w:val="1"/>
      <w:marLeft w:val="0"/>
      <w:marRight w:val="0"/>
      <w:marTop w:val="0"/>
      <w:marBottom w:val="0"/>
      <w:divBdr>
        <w:top w:val="none" w:sz="0" w:space="0" w:color="auto"/>
        <w:left w:val="none" w:sz="0" w:space="0" w:color="auto"/>
        <w:bottom w:val="none" w:sz="0" w:space="0" w:color="auto"/>
        <w:right w:val="none" w:sz="0" w:space="0" w:color="auto"/>
      </w:divBdr>
    </w:div>
    <w:div w:id="689723651">
      <w:bodyDiv w:val="1"/>
      <w:marLeft w:val="0"/>
      <w:marRight w:val="0"/>
      <w:marTop w:val="0"/>
      <w:marBottom w:val="0"/>
      <w:divBdr>
        <w:top w:val="none" w:sz="0" w:space="0" w:color="auto"/>
        <w:left w:val="none" w:sz="0" w:space="0" w:color="auto"/>
        <w:bottom w:val="none" w:sz="0" w:space="0" w:color="auto"/>
        <w:right w:val="none" w:sz="0" w:space="0" w:color="auto"/>
      </w:divBdr>
    </w:div>
    <w:div w:id="697244973">
      <w:bodyDiv w:val="1"/>
      <w:marLeft w:val="0"/>
      <w:marRight w:val="0"/>
      <w:marTop w:val="0"/>
      <w:marBottom w:val="0"/>
      <w:divBdr>
        <w:top w:val="none" w:sz="0" w:space="0" w:color="auto"/>
        <w:left w:val="none" w:sz="0" w:space="0" w:color="auto"/>
        <w:bottom w:val="none" w:sz="0" w:space="0" w:color="auto"/>
        <w:right w:val="none" w:sz="0" w:space="0" w:color="auto"/>
      </w:divBdr>
    </w:div>
    <w:div w:id="698048275">
      <w:bodyDiv w:val="1"/>
      <w:marLeft w:val="0"/>
      <w:marRight w:val="0"/>
      <w:marTop w:val="0"/>
      <w:marBottom w:val="0"/>
      <w:divBdr>
        <w:top w:val="none" w:sz="0" w:space="0" w:color="auto"/>
        <w:left w:val="none" w:sz="0" w:space="0" w:color="auto"/>
        <w:bottom w:val="none" w:sz="0" w:space="0" w:color="auto"/>
        <w:right w:val="none" w:sz="0" w:space="0" w:color="auto"/>
      </w:divBdr>
      <w:divsChild>
        <w:div w:id="29576892">
          <w:marLeft w:val="418"/>
          <w:marRight w:val="0"/>
          <w:marTop w:val="0"/>
          <w:marBottom w:val="60"/>
          <w:divBdr>
            <w:top w:val="none" w:sz="0" w:space="0" w:color="auto"/>
            <w:left w:val="none" w:sz="0" w:space="0" w:color="auto"/>
            <w:bottom w:val="none" w:sz="0" w:space="0" w:color="auto"/>
            <w:right w:val="none" w:sz="0" w:space="0" w:color="auto"/>
          </w:divBdr>
        </w:div>
        <w:div w:id="721757109">
          <w:marLeft w:val="274"/>
          <w:marRight w:val="0"/>
          <w:marTop w:val="0"/>
          <w:marBottom w:val="60"/>
          <w:divBdr>
            <w:top w:val="none" w:sz="0" w:space="0" w:color="auto"/>
            <w:left w:val="none" w:sz="0" w:space="0" w:color="auto"/>
            <w:bottom w:val="none" w:sz="0" w:space="0" w:color="auto"/>
            <w:right w:val="none" w:sz="0" w:space="0" w:color="auto"/>
          </w:divBdr>
        </w:div>
        <w:div w:id="1067454596">
          <w:marLeft w:val="274"/>
          <w:marRight w:val="0"/>
          <w:marTop w:val="0"/>
          <w:marBottom w:val="60"/>
          <w:divBdr>
            <w:top w:val="none" w:sz="0" w:space="0" w:color="auto"/>
            <w:left w:val="none" w:sz="0" w:space="0" w:color="auto"/>
            <w:bottom w:val="none" w:sz="0" w:space="0" w:color="auto"/>
            <w:right w:val="none" w:sz="0" w:space="0" w:color="auto"/>
          </w:divBdr>
        </w:div>
        <w:div w:id="2001762823">
          <w:marLeft w:val="274"/>
          <w:marRight w:val="0"/>
          <w:marTop w:val="0"/>
          <w:marBottom w:val="60"/>
          <w:divBdr>
            <w:top w:val="none" w:sz="0" w:space="0" w:color="auto"/>
            <w:left w:val="none" w:sz="0" w:space="0" w:color="auto"/>
            <w:bottom w:val="none" w:sz="0" w:space="0" w:color="auto"/>
            <w:right w:val="none" w:sz="0" w:space="0" w:color="auto"/>
          </w:divBdr>
        </w:div>
      </w:divsChild>
    </w:div>
    <w:div w:id="717168907">
      <w:bodyDiv w:val="1"/>
      <w:marLeft w:val="0"/>
      <w:marRight w:val="0"/>
      <w:marTop w:val="0"/>
      <w:marBottom w:val="0"/>
      <w:divBdr>
        <w:top w:val="none" w:sz="0" w:space="0" w:color="auto"/>
        <w:left w:val="none" w:sz="0" w:space="0" w:color="auto"/>
        <w:bottom w:val="none" w:sz="0" w:space="0" w:color="auto"/>
        <w:right w:val="none" w:sz="0" w:space="0" w:color="auto"/>
      </w:divBdr>
    </w:div>
    <w:div w:id="738988013">
      <w:bodyDiv w:val="1"/>
      <w:marLeft w:val="0"/>
      <w:marRight w:val="0"/>
      <w:marTop w:val="0"/>
      <w:marBottom w:val="0"/>
      <w:divBdr>
        <w:top w:val="none" w:sz="0" w:space="0" w:color="auto"/>
        <w:left w:val="none" w:sz="0" w:space="0" w:color="auto"/>
        <w:bottom w:val="none" w:sz="0" w:space="0" w:color="auto"/>
        <w:right w:val="none" w:sz="0" w:space="0" w:color="auto"/>
      </w:divBdr>
    </w:div>
    <w:div w:id="740980011">
      <w:bodyDiv w:val="1"/>
      <w:marLeft w:val="0"/>
      <w:marRight w:val="0"/>
      <w:marTop w:val="0"/>
      <w:marBottom w:val="0"/>
      <w:divBdr>
        <w:top w:val="none" w:sz="0" w:space="0" w:color="auto"/>
        <w:left w:val="none" w:sz="0" w:space="0" w:color="auto"/>
        <w:bottom w:val="none" w:sz="0" w:space="0" w:color="auto"/>
        <w:right w:val="none" w:sz="0" w:space="0" w:color="auto"/>
      </w:divBdr>
    </w:div>
    <w:div w:id="763644538">
      <w:bodyDiv w:val="1"/>
      <w:marLeft w:val="0"/>
      <w:marRight w:val="0"/>
      <w:marTop w:val="0"/>
      <w:marBottom w:val="0"/>
      <w:divBdr>
        <w:top w:val="none" w:sz="0" w:space="0" w:color="auto"/>
        <w:left w:val="none" w:sz="0" w:space="0" w:color="auto"/>
        <w:bottom w:val="none" w:sz="0" w:space="0" w:color="auto"/>
        <w:right w:val="none" w:sz="0" w:space="0" w:color="auto"/>
      </w:divBdr>
      <w:divsChild>
        <w:div w:id="242842000">
          <w:marLeft w:val="274"/>
          <w:marRight w:val="0"/>
          <w:marTop w:val="0"/>
          <w:marBottom w:val="60"/>
          <w:divBdr>
            <w:top w:val="none" w:sz="0" w:space="0" w:color="auto"/>
            <w:left w:val="none" w:sz="0" w:space="0" w:color="auto"/>
            <w:bottom w:val="none" w:sz="0" w:space="0" w:color="auto"/>
            <w:right w:val="none" w:sz="0" w:space="0" w:color="auto"/>
          </w:divBdr>
        </w:div>
      </w:divsChild>
    </w:div>
    <w:div w:id="808400424">
      <w:bodyDiv w:val="1"/>
      <w:marLeft w:val="0"/>
      <w:marRight w:val="0"/>
      <w:marTop w:val="0"/>
      <w:marBottom w:val="0"/>
      <w:divBdr>
        <w:top w:val="none" w:sz="0" w:space="0" w:color="auto"/>
        <w:left w:val="none" w:sz="0" w:space="0" w:color="auto"/>
        <w:bottom w:val="none" w:sz="0" w:space="0" w:color="auto"/>
        <w:right w:val="none" w:sz="0" w:space="0" w:color="auto"/>
      </w:divBdr>
    </w:div>
    <w:div w:id="811023585">
      <w:bodyDiv w:val="1"/>
      <w:marLeft w:val="0"/>
      <w:marRight w:val="0"/>
      <w:marTop w:val="0"/>
      <w:marBottom w:val="0"/>
      <w:divBdr>
        <w:top w:val="none" w:sz="0" w:space="0" w:color="auto"/>
        <w:left w:val="none" w:sz="0" w:space="0" w:color="auto"/>
        <w:bottom w:val="none" w:sz="0" w:space="0" w:color="auto"/>
        <w:right w:val="none" w:sz="0" w:space="0" w:color="auto"/>
      </w:divBdr>
    </w:div>
    <w:div w:id="811825694">
      <w:bodyDiv w:val="1"/>
      <w:marLeft w:val="0"/>
      <w:marRight w:val="0"/>
      <w:marTop w:val="0"/>
      <w:marBottom w:val="0"/>
      <w:divBdr>
        <w:top w:val="none" w:sz="0" w:space="0" w:color="auto"/>
        <w:left w:val="none" w:sz="0" w:space="0" w:color="auto"/>
        <w:bottom w:val="none" w:sz="0" w:space="0" w:color="auto"/>
        <w:right w:val="none" w:sz="0" w:space="0" w:color="auto"/>
      </w:divBdr>
    </w:div>
    <w:div w:id="813838884">
      <w:bodyDiv w:val="1"/>
      <w:marLeft w:val="0"/>
      <w:marRight w:val="0"/>
      <w:marTop w:val="0"/>
      <w:marBottom w:val="0"/>
      <w:divBdr>
        <w:top w:val="none" w:sz="0" w:space="0" w:color="auto"/>
        <w:left w:val="none" w:sz="0" w:space="0" w:color="auto"/>
        <w:bottom w:val="none" w:sz="0" w:space="0" w:color="auto"/>
        <w:right w:val="none" w:sz="0" w:space="0" w:color="auto"/>
      </w:divBdr>
    </w:div>
    <w:div w:id="833256145">
      <w:bodyDiv w:val="1"/>
      <w:marLeft w:val="0"/>
      <w:marRight w:val="0"/>
      <w:marTop w:val="0"/>
      <w:marBottom w:val="0"/>
      <w:divBdr>
        <w:top w:val="none" w:sz="0" w:space="0" w:color="auto"/>
        <w:left w:val="none" w:sz="0" w:space="0" w:color="auto"/>
        <w:bottom w:val="none" w:sz="0" w:space="0" w:color="auto"/>
        <w:right w:val="none" w:sz="0" w:space="0" w:color="auto"/>
      </w:divBdr>
      <w:divsChild>
        <w:div w:id="553995">
          <w:marLeft w:val="418"/>
          <w:marRight w:val="0"/>
          <w:marTop w:val="0"/>
          <w:marBottom w:val="60"/>
          <w:divBdr>
            <w:top w:val="none" w:sz="0" w:space="0" w:color="auto"/>
            <w:left w:val="none" w:sz="0" w:space="0" w:color="auto"/>
            <w:bottom w:val="none" w:sz="0" w:space="0" w:color="auto"/>
            <w:right w:val="none" w:sz="0" w:space="0" w:color="auto"/>
          </w:divBdr>
        </w:div>
        <w:div w:id="128981095">
          <w:marLeft w:val="274"/>
          <w:marRight w:val="0"/>
          <w:marTop w:val="0"/>
          <w:marBottom w:val="60"/>
          <w:divBdr>
            <w:top w:val="none" w:sz="0" w:space="0" w:color="auto"/>
            <w:left w:val="none" w:sz="0" w:space="0" w:color="auto"/>
            <w:bottom w:val="none" w:sz="0" w:space="0" w:color="auto"/>
            <w:right w:val="none" w:sz="0" w:space="0" w:color="auto"/>
          </w:divBdr>
        </w:div>
        <w:div w:id="541987056">
          <w:marLeft w:val="418"/>
          <w:marRight w:val="0"/>
          <w:marTop w:val="0"/>
          <w:marBottom w:val="60"/>
          <w:divBdr>
            <w:top w:val="none" w:sz="0" w:space="0" w:color="auto"/>
            <w:left w:val="none" w:sz="0" w:space="0" w:color="auto"/>
            <w:bottom w:val="none" w:sz="0" w:space="0" w:color="auto"/>
            <w:right w:val="none" w:sz="0" w:space="0" w:color="auto"/>
          </w:divBdr>
        </w:div>
        <w:div w:id="1002701950">
          <w:marLeft w:val="288"/>
          <w:marRight w:val="0"/>
          <w:marTop w:val="0"/>
          <w:marBottom w:val="60"/>
          <w:divBdr>
            <w:top w:val="none" w:sz="0" w:space="0" w:color="auto"/>
            <w:left w:val="none" w:sz="0" w:space="0" w:color="auto"/>
            <w:bottom w:val="none" w:sz="0" w:space="0" w:color="auto"/>
            <w:right w:val="none" w:sz="0" w:space="0" w:color="auto"/>
          </w:divBdr>
        </w:div>
        <w:div w:id="1809398723">
          <w:marLeft w:val="274"/>
          <w:marRight w:val="0"/>
          <w:marTop w:val="0"/>
          <w:marBottom w:val="60"/>
          <w:divBdr>
            <w:top w:val="none" w:sz="0" w:space="0" w:color="auto"/>
            <w:left w:val="none" w:sz="0" w:space="0" w:color="auto"/>
            <w:bottom w:val="none" w:sz="0" w:space="0" w:color="auto"/>
            <w:right w:val="none" w:sz="0" w:space="0" w:color="auto"/>
          </w:divBdr>
        </w:div>
        <w:div w:id="1829518181">
          <w:marLeft w:val="274"/>
          <w:marRight w:val="0"/>
          <w:marTop w:val="0"/>
          <w:marBottom w:val="60"/>
          <w:divBdr>
            <w:top w:val="none" w:sz="0" w:space="0" w:color="auto"/>
            <w:left w:val="none" w:sz="0" w:space="0" w:color="auto"/>
            <w:bottom w:val="none" w:sz="0" w:space="0" w:color="auto"/>
            <w:right w:val="none" w:sz="0" w:space="0" w:color="auto"/>
          </w:divBdr>
        </w:div>
      </w:divsChild>
    </w:div>
    <w:div w:id="849100322">
      <w:bodyDiv w:val="1"/>
      <w:marLeft w:val="0"/>
      <w:marRight w:val="0"/>
      <w:marTop w:val="0"/>
      <w:marBottom w:val="0"/>
      <w:divBdr>
        <w:top w:val="none" w:sz="0" w:space="0" w:color="auto"/>
        <w:left w:val="none" w:sz="0" w:space="0" w:color="auto"/>
        <w:bottom w:val="none" w:sz="0" w:space="0" w:color="auto"/>
        <w:right w:val="none" w:sz="0" w:space="0" w:color="auto"/>
      </w:divBdr>
    </w:div>
    <w:div w:id="857045768">
      <w:bodyDiv w:val="1"/>
      <w:marLeft w:val="0"/>
      <w:marRight w:val="0"/>
      <w:marTop w:val="0"/>
      <w:marBottom w:val="0"/>
      <w:divBdr>
        <w:top w:val="none" w:sz="0" w:space="0" w:color="auto"/>
        <w:left w:val="none" w:sz="0" w:space="0" w:color="auto"/>
        <w:bottom w:val="none" w:sz="0" w:space="0" w:color="auto"/>
        <w:right w:val="none" w:sz="0" w:space="0" w:color="auto"/>
      </w:divBdr>
    </w:div>
    <w:div w:id="874002492">
      <w:bodyDiv w:val="1"/>
      <w:marLeft w:val="0"/>
      <w:marRight w:val="0"/>
      <w:marTop w:val="0"/>
      <w:marBottom w:val="0"/>
      <w:divBdr>
        <w:top w:val="none" w:sz="0" w:space="0" w:color="auto"/>
        <w:left w:val="none" w:sz="0" w:space="0" w:color="auto"/>
        <w:bottom w:val="none" w:sz="0" w:space="0" w:color="auto"/>
        <w:right w:val="none" w:sz="0" w:space="0" w:color="auto"/>
      </w:divBdr>
      <w:divsChild>
        <w:div w:id="203755447">
          <w:marLeft w:val="418"/>
          <w:marRight w:val="0"/>
          <w:marTop w:val="0"/>
          <w:marBottom w:val="60"/>
          <w:divBdr>
            <w:top w:val="none" w:sz="0" w:space="0" w:color="auto"/>
            <w:left w:val="none" w:sz="0" w:space="0" w:color="auto"/>
            <w:bottom w:val="none" w:sz="0" w:space="0" w:color="auto"/>
            <w:right w:val="none" w:sz="0" w:space="0" w:color="auto"/>
          </w:divBdr>
        </w:div>
        <w:div w:id="457139402">
          <w:marLeft w:val="418"/>
          <w:marRight w:val="0"/>
          <w:marTop w:val="0"/>
          <w:marBottom w:val="60"/>
          <w:divBdr>
            <w:top w:val="none" w:sz="0" w:space="0" w:color="auto"/>
            <w:left w:val="none" w:sz="0" w:space="0" w:color="auto"/>
            <w:bottom w:val="none" w:sz="0" w:space="0" w:color="auto"/>
            <w:right w:val="none" w:sz="0" w:space="0" w:color="auto"/>
          </w:divBdr>
        </w:div>
        <w:div w:id="531959695">
          <w:marLeft w:val="274"/>
          <w:marRight w:val="0"/>
          <w:marTop w:val="0"/>
          <w:marBottom w:val="60"/>
          <w:divBdr>
            <w:top w:val="none" w:sz="0" w:space="0" w:color="auto"/>
            <w:left w:val="none" w:sz="0" w:space="0" w:color="auto"/>
            <w:bottom w:val="none" w:sz="0" w:space="0" w:color="auto"/>
            <w:right w:val="none" w:sz="0" w:space="0" w:color="auto"/>
          </w:divBdr>
        </w:div>
        <w:div w:id="1231428277">
          <w:marLeft w:val="418"/>
          <w:marRight w:val="0"/>
          <w:marTop w:val="0"/>
          <w:marBottom w:val="60"/>
          <w:divBdr>
            <w:top w:val="none" w:sz="0" w:space="0" w:color="auto"/>
            <w:left w:val="none" w:sz="0" w:space="0" w:color="auto"/>
            <w:bottom w:val="none" w:sz="0" w:space="0" w:color="auto"/>
            <w:right w:val="none" w:sz="0" w:space="0" w:color="auto"/>
          </w:divBdr>
        </w:div>
        <w:div w:id="1448694649">
          <w:marLeft w:val="418"/>
          <w:marRight w:val="0"/>
          <w:marTop w:val="0"/>
          <w:marBottom w:val="60"/>
          <w:divBdr>
            <w:top w:val="none" w:sz="0" w:space="0" w:color="auto"/>
            <w:left w:val="none" w:sz="0" w:space="0" w:color="auto"/>
            <w:bottom w:val="none" w:sz="0" w:space="0" w:color="auto"/>
            <w:right w:val="none" w:sz="0" w:space="0" w:color="auto"/>
          </w:divBdr>
        </w:div>
      </w:divsChild>
    </w:div>
    <w:div w:id="875773389">
      <w:bodyDiv w:val="1"/>
      <w:marLeft w:val="0"/>
      <w:marRight w:val="0"/>
      <w:marTop w:val="0"/>
      <w:marBottom w:val="0"/>
      <w:divBdr>
        <w:top w:val="none" w:sz="0" w:space="0" w:color="auto"/>
        <w:left w:val="none" w:sz="0" w:space="0" w:color="auto"/>
        <w:bottom w:val="none" w:sz="0" w:space="0" w:color="auto"/>
        <w:right w:val="none" w:sz="0" w:space="0" w:color="auto"/>
      </w:divBdr>
    </w:div>
    <w:div w:id="876428362">
      <w:bodyDiv w:val="1"/>
      <w:marLeft w:val="0"/>
      <w:marRight w:val="0"/>
      <w:marTop w:val="0"/>
      <w:marBottom w:val="0"/>
      <w:divBdr>
        <w:top w:val="none" w:sz="0" w:space="0" w:color="auto"/>
        <w:left w:val="none" w:sz="0" w:space="0" w:color="auto"/>
        <w:bottom w:val="none" w:sz="0" w:space="0" w:color="auto"/>
        <w:right w:val="none" w:sz="0" w:space="0" w:color="auto"/>
      </w:divBdr>
    </w:div>
    <w:div w:id="886992111">
      <w:bodyDiv w:val="1"/>
      <w:marLeft w:val="0"/>
      <w:marRight w:val="0"/>
      <w:marTop w:val="0"/>
      <w:marBottom w:val="0"/>
      <w:divBdr>
        <w:top w:val="none" w:sz="0" w:space="0" w:color="auto"/>
        <w:left w:val="none" w:sz="0" w:space="0" w:color="auto"/>
        <w:bottom w:val="none" w:sz="0" w:space="0" w:color="auto"/>
        <w:right w:val="none" w:sz="0" w:space="0" w:color="auto"/>
      </w:divBdr>
      <w:divsChild>
        <w:div w:id="670064209">
          <w:marLeft w:val="274"/>
          <w:marRight w:val="0"/>
          <w:marTop w:val="0"/>
          <w:marBottom w:val="120"/>
          <w:divBdr>
            <w:top w:val="none" w:sz="0" w:space="0" w:color="auto"/>
            <w:left w:val="none" w:sz="0" w:space="0" w:color="auto"/>
            <w:bottom w:val="none" w:sz="0" w:space="0" w:color="auto"/>
            <w:right w:val="none" w:sz="0" w:space="0" w:color="auto"/>
          </w:divBdr>
        </w:div>
        <w:div w:id="870609883">
          <w:marLeft w:val="274"/>
          <w:marRight w:val="0"/>
          <w:marTop w:val="60"/>
          <w:marBottom w:val="60"/>
          <w:divBdr>
            <w:top w:val="none" w:sz="0" w:space="0" w:color="auto"/>
            <w:left w:val="none" w:sz="0" w:space="0" w:color="auto"/>
            <w:bottom w:val="none" w:sz="0" w:space="0" w:color="auto"/>
            <w:right w:val="none" w:sz="0" w:space="0" w:color="auto"/>
          </w:divBdr>
        </w:div>
        <w:div w:id="2090998509">
          <w:marLeft w:val="274"/>
          <w:marRight w:val="0"/>
          <w:marTop w:val="0"/>
          <w:marBottom w:val="60"/>
          <w:divBdr>
            <w:top w:val="none" w:sz="0" w:space="0" w:color="auto"/>
            <w:left w:val="none" w:sz="0" w:space="0" w:color="auto"/>
            <w:bottom w:val="none" w:sz="0" w:space="0" w:color="auto"/>
            <w:right w:val="none" w:sz="0" w:space="0" w:color="auto"/>
          </w:divBdr>
        </w:div>
      </w:divsChild>
    </w:div>
    <w:div w:id="897975155">
      <w:bodyDiv w:val="1"/>
      <w:marLeft w:val="0"/>
      <w:marRight w:val="0"/>
      <w:marTop w:val="0"/>
      <w:marBottom w:val="0"/>
      <w:divBdr>
        <w:top w:val="none" w:sz="0" w:space="0" w:color="auto"/>
        <w:left w:val="none" w:sz="0" w:space="0" w:color="auto"/>
        <w:bottom w:val="none" w:sz="0" w:space="0" w:color="auto"/>
        <w:right w:val="none" w:sz="0" w:space="0" w:color="auto"/>
      </w:divBdr>
    </w:div>
    <w:div w:id="906652416">
      <w:bodyDiv w:val="1"/>
      <w:marLeft w:val="0"/>
      <w:marRight w:val="0"/>
      <w:marTop w:val="0"/>
      <w:marBottom w:val="0"/>
      <w:divBdr>
        <w:top w:val="none" w:sz="0" w:space="0" w:color="auto"/>
        <w:left w:val="none" w:sz="0" w:space="0" w:color="auto"/>
        <w:bottom w:val="none" w:sz="0" w:space="0" w:color="auto"/>
        <w:right w:val="none" w:sz="0" w:space="0" w:color="auto"/>
      </w:divBdr>
    </w:div>
    <w:div w:id="922419978">
      <w:bodyDiv w:val="1"/>
      <w:marLeft w:val="0"/>
      <w:marRight w:val="0"/>
      <w:marTop w:val="0"/>
      <w:marBottom w:val="0"/>
      <w:divBdr>
        <w:top w:val="none" w:sz="0" w:space="0" w:color="auto"/>
        <w:left w:val="none" w:sz="0" w:space="0" w:color="auto"/>
        <w:bottom w:val="none" w:sz="0" w:space="0" w:color="auto"/>
        <w:right w:val="none" w:sz="0" w:space="0" w:color="auto"/>
      </w:divBdr>
    </w:div>
    <w:div w:id="924801106">
      <w:bodyDiv w:val="1"/>
      <w:marLeft w:val="0"/>
      <w:marRight w:val="0"/>
      <w:marTop w:val="0"/>
      <w:marBottom w:val="0"/>
      <w:divBdr>
        <w:top w:val="none" w:sz="0" w:space="0" w:color="auto"/>
        <w:left w:val="none" w:sz="0" w:space="0" w:color="auto"/>
        <w:bottom w:val="none" w:sz="0" w:space="0" w:color="auto"/>
        <w:right w:val="none" w:sz="0" w:space="0" w:color="auto"/>
      </w:divBdr>
    </w:div>
    <w:div w:id="932708670">
      <w:bodyDiv w:val="1"/>
      <w:marLeft w:val="0"/>
      <w:marRight w:val="0"/>
      <w:marTop w:val="0"/>
      <w:marBottom w:val="0"/>
      <w:divBdr>
        <w:top w:val="none" w:sz="0" w:space="0" w:color="auto"/>
        <w:left w:val="none" w:sz="0" w:space="0" w:color="auto"/>
        <w:bottom w:val="none" w:sz="0" w:space="0" w:color="auto"/>
        <w:right w:val="none" w:sz="0" w:space="0" w:color="auto"/>
      </w:divBdr>
    </w:div>
    <w:div w:id="943348233">
      <w:bodyDiv w:val="1"/>
      <w:marLeft w:val="0"/>
      <w:marRight w:val="0"/>
      <w:marTop w:val="0"/>
      <w:marBottom w:val="0"/>
      <w:divBdr>
        <w:top w:val="none" w:sz="0" w:space="0" w:color="auto"/>
        <w:left w:val="none" w:sz="0" w:space="0" w:color="auto"/>
        <w:bottom w:val="none" w:sz="0" w:space="0" w:color="auto"/>
        <w:right w:val="none" w:sz="0" w:space="0" w:color="auto"/>
      </w:divBdr>
      <w:divsChild>
        <w:div w:id="1112164680">
          <w:marLeft w:val="274"/>
          <w:marRight w:val="0"/>
          <w:marTop w:val="0"/>
          <w:marBottom w:val="60"/>
          <w:divBdr>
            <w:top w:val="none" w:sz="0" w:space="0" w:color="auto"/>
            <w:left w:val="none" w:sz="0" w:space="0" w:color="auto"/>
            <w:bottom w:val="none" w:sz="0" w:space="0" w:color="auto"/>
            <w:right w:val="none" w:sz="0" w:space="0" w:color="auto"/>
          </w:divBdr>
        </w:div>
        <w:div w:id="1644968711">
          <w:marLeft w:val="274"/>
          <w:marRight w:val="0"/>
          <w:marTop w:val="0"/>
          <w:marBottom w:val="60"/>
          <w:divBdr>
            <w:top w:val="none" w:sz="0" w:space="0" w:color="auto"/>
            <w:left w:val="none" w:sz="0" w:space="0" w:color="auto"/>
            <w:bottom w:val="none" w:sz="0" w:space="0" w:color="auto"/>
            <w:right w:val="none" w:sz="0" w:space="0" w:color="auto"/>
          </w:divBdr>
        </w:div>
        <w:div w:id="1647389887">
          <w:marLeft w:val="418"/>
          <w:marRight w:val="0"/>
          <w:marTop w:val="0"/>
          <w:marBottom w:val="60"/>
          <w:divBdr>
            <w:top w:val="none" w:sz="0" w:space="0" w:color="auto"/>
            <w:left w:val="none" w:sz="0" w:space="0" w:color="auto"/>
            <w:bottom w:val="none" w:sz="0" w:space="0" w:color="auto"/>
            <w:right w:val="none" w:sz="0" w:space="0" w:color="auto"/>
          </w:divBdr>
        </w:div>
      </w:divsChild>
    </w:div>
    <w:div w:id="946427164">
      <w:bodyDiv w:val="1"/>
      <w:marLeft w:val="0"/>
      <w:marRight w:val="0"/>
      <w:marTop w:val="0"/>
      <w:marBottom w:val="0"/>
      <w:divBdr>
        <w:top w:val="none" w:sz="0" w:space="0" w:color="auto"/>
        <w:left w:val="none" w:sz="0" w:space="0" w:color="auto"/>
        <w:bottom w:val="none" w:sz="0" w:space="0" w:color="auto"/>
        <w:right w:val="none" w:sz="0" w:space="0" w:color="auto"/>
      </w:divBdr>
      <w:divsChild>
        <w:div w:id="110714247">
          <w:marLeft w:val="274"/>
          <w:marRight w:val="0"/>
          <w:marTop w:val="0"/>
          <w:marBottom w:val="40"/>
          <w:divBdr>
            <w:top w:val="none" w:sz="0" w:space="0" w:color="auto"/>
            <w:left w:val="none" w:sz="0" w:space="0" w:color="auto"/>
            <w:bottom w:val="none" w:sz="0" w:space="0" w:color="auto"/>
            <w:right w:val="none" w:sz="0" w:space="0" w:color="auto"/>
          </w:divBdr>
        </w:div>
      </w:divsChild>
    </w:div>
    <w:div w:id="952711550">
      <w:bodyDiv w:val="1"/>
      <w:marLeft w:val="0"/>
      <w:marRight w:val="0"/>
      <w:marTop w:val="0"/>
      <w:marBottom w:val="0"/>
      <w:divBdr>
        <w:top w:val="none" w:sz="0" w:space="0" w:color="auto"/>
        <w:left w:val="none" w:sz="0" w:space="0" w:color="auto"/>
        <w:bottom w:val="none" w:sz="0" w:space="0" w:color="auto"/>
        <w:right w:val="none" w:sz="0" w:space="0" w:color="auto"/>
      </w:divBdr>
    </w:div>
    <w:div w:id="959846638">
      <w:bodyDiv w:val="1"/>
      <w:marLeft w:val="0"/>
      <w:marRight w:val="0"/>
      <w:marTop w:val="0"/>
      <w:marBottom w:val="0"/>
      <w:divBdr>
        <w:top w:val="none" w:sz="0" w:space="0" w:color="auto"/>
        <w:left w:val="none" w:sz="0" w:space="0" w:color="auto"/>
        <w:bottom w:val="none" w:sz="0" w:space="0" w:color="auto"/>
        <w:right w:val="none" w:sz="0" w:space="0" w:color="auto"/>
      </w:divBdr>
    </w:div>
    <w:div w:id="974720495">
      <w:bodyDiv w:val="1"/>
      <w:marLeft w:val="0"/>
      <w:marRight w:val="0"/>
      <w:marTop w:val="0"/>
      <w:marBottom w:val="0"/>
      <w:divBdr>
        <w:top w:val="none" w:sz="0" w:space="0" w:color="auto"/>
        <w:left w:val="none" w:sz="0" w:space="0" w:color="auto"/>
        <w:bottom w:val="none" w:sz="0" w:space="0" w:color="auto"/>
        <w:right w:val="none" w:sz="0" w:space="0" w:color="auto"/>
      </w:divBdr>
    </w:div>
    <w:div w:id="987706704">
      <w:bodyDiv w:val="1"/>
      <w:marLeft w:val="0"/>
      <w:marRight w:val="0"/>
      <w:marTop w:val="0"/>
      <w:marBottom w:val="0"/>
      <w:divBdr>
        <w:top w:val="none" w:sz="0" w:space="0" w:color="auto"/>
        <w:left w:val="none" w:sz="0" w:space="0" w:color="auto"/>
        <w:bottom w:val="none" w:sz="0" w:space="0" w:color="auto"/>
        <w:right w:val="none" w:sz="0" w:space="0" w:color="auto"/>
      </w:divBdr>
    </w:div>
    <w:div w:id="1001204335">
      <w:bodyDiv w:val="1"/>
      <w:marLeft w:val="0"/>
      <w:marRight w:val="0"/>
      <w:marTop w:val="0"/>
      <w:marBottom w:val="0"/>
      <w:divBdr>
        <w:top w:val="none" w:sz="0" w:space="0" w:color="auto"/>
        <w:left w:val="none" w:sz="0" w:space="0" w:color="auto"/>
        <w:bottom w:val="none" w:sz="0" w:space="0" w:color="auto"/>
        <w:right w:val="none" w:sz="0" w:space="0" w:color="auto"/>
      </w:divBdr>
    </w:div>
    <w:div w:id="1019548896">
      <w:bodyDiv w:val="1"/>
      <w:marLeft w:val="0"/>
      <w:marRight w:val="0"/>
      <w:marTop w:val="0"/>
      <w:marBottom w:val="0"/>
      <w:divBdr>
        <w:top w:val="none" w:sz="0" w:space="0" w:color="auto"/>
        <w:left w:val="none" w:sz="0" w:space="0" w:color="auto"/>
        <w:bottom w:val="none" w:sz="0" w:space="0" w:color="auto"/>
        <w:right w:val="none" w:sz="0" w:space="0" w:color="auto"/>
      </w:divBdr>
      <w:divsChild>
        <w:div w:id="815685075">
          <w:marLeft w:val="274"/>
          <w:marRight w:val="0"/>
          <w:marTop w:val="0"/>
          <w:marBottom w:val="0"/>
          <w:divBdr>
            <w:top w:val="none" w:sz="0" w:space="0" w:color="auto"/>
            <w:left w:val="none" w:sz="0" w:space="0" w:color="auto"/>
            <w:bottom w:val="none" w:sz="0" w:space="0" w:color="auto"/>
            <w:right w:val="none" w:sz="0" w:space="0" w:color="auto"/>
          </w:divBdr>
        </w:div>
        <w:div w:id="976761648">
          <w:marLeft w:val="274"/>
          <w:marRight w:val="0"/>
          <w:marTop w:val="0"/>
          <w:marBottom w:val="0"/>
          <w:divBdr>
            <w:top w:val="none" w:sz="0" w:space="0" w:color="auto"/>
            <w:left w:val="none" w:sz="0" w:space="0" w:color="auto"/>
            <w:bottom w:val="none" w:sz="0" w:space="0" w:color="auto"/>
            <w:right w:val="none" w:sz="0" w:space="0" w:color="auto"/>
          </w:divBdr>
        </w:div>
        <w:div w:id="1286348352">
          <w:marLeft w:val="274"/>
          <w:marRight w:val="0"/>
          <w:marTop w:val="0"/>
          <w:marBottom w:val="0"/>
          <w:divBdr>
            <w:top w:val="none" w:sz="0" w:space="0" w:color="auto"/>
            <w:left w:val="none" w:sz="0" w:space="0" w:color="auto"/>
            <w:bottom w:val="none" w:sz="0" w:space="0" w:color="auto"/>
            <w:right w:val="none" w:sz="0" w:space="0" w:color="auto"/>
          </w:divBdr>
        </w:div>
        <w:div w:id="1432580961">
          <w:marLeft w:val="274"/>
          <w:marRight w:val="0"/>
          <w:marTop w:val="0"/>
          <w:marBottom w:val="0"/>
          <w:divBdr>
            <w:top w:val="none" w:sz="0" w:space="0" w:color="auto"/>
            <w:left w:val="none" w:sz="0" w:space="0" w:color="auto"/>
            <w:bottom w:val="none" w:sz="0" w:space="0" w:color="auto"/>
            <w:right w:val="none" w:sz="0" w:space="0" w:color="auto"/>
          </w:divBdr>
        </w:div>
      </w:divsChild>
    </w:div>
    <w:div w:id="1022628217">
      <w:bodyDiv w:val="1"/>
      <w:marLeft w:val="0"/>
      <w:marRight w:val="0"/>
      <w:marTop w:val="0"/>
      <w:marBottom w:val="0"/>
      <w:divBdr>
        <w:top w:val="none" w:sz="0" w:space="0" w:color="auto"/>
        <w:left w:val="none" w:sz="0" w:space="0" w:color="auto"/>
        <w:bottom w:val="none" w:sz="0" w:space="0" w:color="auto"/>
        <w:right w:val="none" w:sz="0" w:space="0" w:color="auto"/>
      </w:divBdr>
    </w:div>
    <w:div w:id="1031882657">
      <w:bodyDiv w:val="1"/>
      <w:marLeft w:val="0"/>
      <w:marRight w:val="0"/>
      <w:marTop w:val="0"/>
      <w:marBottom w:val="0"/>
      <w:divBdr>
        <w:top w:val="none" w:sz="0" w:space="0" w:color="auto"/>
        <w:left w:val="none" w:sz="0" w:space="0" w:color="auto"/>
        <w:bottom w:val="none" w:sz="0" w:space="0" w:color="auto"/>
        <w:right w:val="none" w:sz="0" w:space="0" w:color="auto"/>
      </w:divBdr>
    </w:div>
    <w:div w:id="1035232310">
      <w:bodyDiv w:val="1"/>
      <w:marLeft w:val="0"/>
      <w:marRight w:val="0"/>
      <w:marTop w:val="0"/>
      <w:marBottom w:val="0"/>
      <w:divBdr>
        <w:top w:val="none" w:sz="0" w:space="0" w:color="auto"/>
        <w:left w:val="none" w:sz="0" w:space="0" w:color="auto"/>
        <w:bottom w:val="none" w:sz="0" w:space="0" w:color="auto"/>
        <w:right w:val="none" w:sz="0" w:space="0" w:color="auto"/>
      </w:divBdr>
    </w:div>
    <w:div w:id="1044334315">
      <w:bodyDiv w:val="1"/>
      <w:marLeft w:val="0"/>
      <w:marRight w:val="0"/>
      <w:marTop w:val="0"/>
      <w:marBottom w:val="0"/>
      <w:divBdr>
        <w:top w:val="none" w:sz="0" w:space="0" w:color="auto"/>
        <w:left w:val="none" w:sz="0" w:space="0" w:color="auto"/>
        <w:bottom w:val="none" w:sz="0" w:space="0" w:color="auto"/>
        <w:right w:val="none" w:sz="0" w:space="0" w:color="auto"/>
      </w:divBdr>
    </w:div>
    <w:div w:id="1053312454">
      <w:bodyDiv w:val="1"/>
      <w:marLeft w:val="0"/>
      <w:marRight w:val="0"/>
      <w:marTop w:val="0"/>
      <w:marBottom w:val="0"/>
      <w:divBdr>
        <w:top w:val="none" w:sz="0" w:space="0" w:color="auto"/>
        <w:left w:val="none" w:sz="0" w:space="0" w:color="auto"/>
        <w:bottom w:val="none" w:sz="0" w:space="0" w:color="auto"/>
        <w:right w:val="none" w:sz="0" w:space="0" w:color="auto"/>
      </w:divBdr>
      <w:divsChild>
        <w:div w:id="1125586787">
          <w:marLeft w:val="274"/>
          <w:marRight w:val="0"/>
          <w:marTop w:val="0"/>
          <w:marBottom w:val="60"/>
          <w:divBdr>
            <w:top w:val="none" w:sz="0" w:space="0" w:color="auto"/>
            <w:left w:val="none" w:sz="0" w:space="0" w:color="auto"/>
            <w:bottom w:val="none" w:sz="0" w:space="0" w:color="auto"/>
            <w:right w:val="none" w:sz="0" w:space="0" w:color="auto"/>
          </w:divBdr>
        </w:div>
        <w:div w:id="1303654313">
          <w:marLeft w:val="274"/>
          <w:marRight w:val="0"/>
          <w:marTop w:val="0"/>
          <w:marBottom w:val="60"/>
          <w:divBdr>
            <w:top w:val="none" w:sz="0" w:space="0" w:color="auto"/>
            <w:left w:val="none" w:sz="0" w:space="0" w:color="auto"/>
            <w:bottom w:val="none" w:sz="0" w:space="0" w:color="auto"/>
            <w:right w:val="none" w:sz="0" w:space="0" w:color="auto"/>
          </w:divBdr>
        </w:div>
        <w:div w:id="1489201909">
          <w:marLeft w:val="274"/>
          <w:marRight w:val="0"/>
          <w:marTop w:val="0"/>
          <w:marBottom w:val="60"/>
          <w:divBdr>
            <w:top w:val="none" w:sz="0" w:space="0" w:color="auto"/>
            <w:left w:val="none" w:sz="0" w:space="0" w:color="auto"/>
            <w:bottom w:val="none" w:sz="0" w:space="0" w:color="auto"/>
            <w:right w:val="none" w:sz="0" w:space="0" w:color="auto"/>
          </w:divBdr>
        </w:div>
        <w:div w:id="1900165936">
          <w:marLeft w:val="274"/>
          <w:marRight w:val="0"/>
          <w:marTop w:val="0"/>
          <w:marBottom w:val="60"/>
          <w:divBdr>
            <w:top w:val="none" w:sz="0" w:space="0" w:color="auto"/>
            <w:left w:val="none" w:sz="0" w:space="0" w:color="auto"/>
            <w:bottom w:val="none" w:sz="0" w:space="0" w:color="auto"/>
            <w:right w:val="none" w:sz="0" w:space="0" w:color="auto"/>
          </w:divBdr>
        </w:div>
      </w:divsChild>
    </w:div>
    <w:div w:id="1062873657">
      <w:bodyDiv w:val="1"/>
      <w:marLeft w:val="0"/>
      <w:marRight w:val="0"/>
      <w:marTop w:val="0"/>
      <w:marBottom w:val="0"/>
      <w:divBdr>
        <w:top w:val="none" w:sz="0" w:space="0" w:color="auto"/>
        <w:left w:val="none" w:sz="0" w:space="0" w:color="auto"/>
        <w:bottom w:val="none" w:sz="0" w:space="0" w:color="auto"/>
        <w:right w:val="none" w:sz="0" w:space="0" w:color="auto"/>
      </w:divBdr>
    </w:div>
    <w:div w:id="1063917683">
      <w:bodyDiv w:val="1"/>
      <w:marLeft w:val="0"/>
      <w:marRight w:val="0"/>
      <w:marTop w:val="0"/>
      <w:marBottom w:val="0"/>
      <w:divBdr>
        <w:top w:val="none" w:sz="0" w:space="0" w:color="auto"/>
        <w:left w:val="none" w:sz="0" w:space="0" w:color="auto"/>
        <w:bottom w:val="none" w:sz="0" w:space="0" w:color="auto"/>
        <w:right w:val="none" w:sz="0" w:space="0" w:color="auto"/>
      </w:divBdr>
    </w:div>
    <w:div w:id="1068841698">
      <w:bodyDiv w:val="1"/>
      <w:marLeft w:val="0"/>
      <w:marRight w:val="0"/>
      <w:marTop w:val="0"/>
      <w:marBottom w:val="0"/>
      <w:divBdr>
        <w:top w:val="none" w:sz="0" w:space="0" w:color="auto"/>
        <w:left w:val="none" w:sz="0" w:space="0" w:color="auto"/>
        <w:bottom w:val="none" w:sz="0" w:space="0" w:color="auto"/>
        <w:right w:val="none" w:sz="0" w:space="0" w:color="auto"/>
      </w:divBdr>
    </w:div>
    <w:div w:id="1086461813">
      <w:bodyDiv w:val="1"/>
      <w:marLeft w:val="0"/>
      <w:marRight w:val="0"/>
      <w:marTop w:val="0"/>
      <w:marBottom w:val="0"/>
      <w:divBdr>
        <w:top w:val="none" w:sz="0" w:space="0" w:color="auto"/>
        <w:left w:val="none" w:sz="0" w:space="0" w:color="auto"/>
        <w:bottom w:val="none" w:sz="0" w:space="0" w:color="auto"/>
        <w:right w:val="none" w:sz="0" w:space="0" w:color="auto"/>
      </w:divBdr>
    </w:div>
    <w:div w:id="1096243819">
      <w:bodyDiv w:val="1"/>
      <w:marLeft w:val="0"/>
      <w:marRight w:val="0"/>
      <w:marTop w:val="0"/>
      <w:marBottom w:val="0"/>
      <w:divBdr>
        <w:top w:val="none" w:sz="0" w:space="0" w:color="auto"/>
        <w:left w:val="none" w:sz="0" w:space="0" w:color="auto"/>
        <w:bottom w:val="none" w:sz="0" w:space="0" w:color="auto"/>
        <w:right w:val="none" w:sz="0" w:space="0" w:color="auto"/>
      </w:divBdr>
    </w:div>
    <w:div w:id="1099253239">
      <w:bodyDiv w:val="1"/>
      <w:marLeft w:val="0"/>
      <w:marRight w:val="0"/>
      <w:marTop w:val="0"/>
      <w:marBottom w:val="0"/>
      <w:divBdr>
        <w:top w:val="none" w:sz="0" w:space="0" w:color="auto"/>
        <w:left w:val="none" w:sz="0" w:space="0" w:color="auto"/>
        <w:bottom w:val="none" w:sz="0" w:space="0" w:color="auto"/>
        <w:right w:val="none" w:sz="0" w:space="0" w:color="auto"/>
      </w:divBdr>
    </w:div>
    <w:div w:id="1106385378">
      <w:bodyDiv w:val="1"/>
      <w:marLeft w:val="0"/>
      <w:marRight w:val="0"/>
      <w:marTop w:val="0"/>
      <w:marBottom w:val="0"/>
      <w:divBdr>
        <w:top w:val="none" w:sz="0" w:space="0" w:color="auto"/>
        <w:left w:val="none" w:sz="0" w:space="0" w:color="auto"/>
        <w:bottom w:val="none" w:sz="0" w:space="0" w:color="auto"/>
        <w:right w:val="none" w:sz="0" w:space="0" w:color="auto"/>
      </w:divBdr>
      <w:divsChild>
        <w:div w:id="783310723">
          <w:marLeft w:val="274"/>
          <w:marRight w:val="0"/>
          <w:marTop w:val="0"/>
          <w:marBottom w:val="60"/>
          <w:divBdr>
            <w:top w:val="none" w:sz="0" w:space="0" w:color="auto"/>
            <w:left w:val="none" w:sz="0" w:space="0" w:color="auto"/>
            <w:bottom w:val="none" w:sz="0" w:space="0" w:color="auto"/>
            <w:right w:val="none" w:sz="0" w:space="0" w:color="auto"/>
          </w:divBdr>
        </w:div>
        <w:div w:id="1453131434">
          <w:marLeft w:val="274"/>
          <w:marRight w:val="0"/>
          <w:marTop w:val="0"/>
          <w:marBottom w:val="60"/>
          <w:divBdr>
            <w:top w:val="none" w:sz="0" w:space="0" w:color="auto"/>
            <w:left w:val="none" w:sz="0" w:space="0" w:color="auto"/>
            <w:bottom w:val="none" w:sz="0" w:space="0" w:color="auto"/>
            <w:right w:val="none" w:sz="0" w:space="0" w:color="auto"/>
          </w:divBdr>
        </w:div>
        <w:div w:id="1942255990">
          <w:marLeft w:val="274"/>
          <w:marRight w:val="0"/>
          <w:marTop w:val="0"/>
          <w:marBottom w:val="60"/>
          <w:divBdr>
            <w:top w:val="none" w:sz="0" w:space="0" w:color="auto"/>
            <w:left w:val="none" w:sz="0" w:space="0" w:color="auto"/>
            <w:bottom w:val="none" w:sz="0" w:space="0" w:color="auto"/>
            <w:right w:val="none" w:sz="0" w:space="0" w:color="auto"/>
          </w:divBdr>
        </w:div>
      </w:divsChild>
    </w:div>
    <w:div w:id="1108817406">
      <w:bodyDiv w:val="1"/>
      <w:marLeft w:val="0"/>
      <w:marRight w:val="0"/>
      <w:marTop w:val="0"/>
      <w:marBottom w:val="0"/>
      <w:divBdr>
        <w:top w:val="none" w:sz="0" w:space="0" w:color="auto"/>
        <w:left w:val="none" w:sz="0" w:space="0" w:color="auto"/>
        <w:bottom w:val="none" w:sz="0" w:space="0" w:color="auto"/>
        <w:right w:val="none" w:sz="0" w:space="0" w:color="auto"/>
      </w:divBdr>
    </w:div>
    <w:div w:id="1125583940">
      <w:bodyDiv w:val="1"/>
      <w:marLeft w:val="0"/>
      <w:marRight w:val="0"/>
      <w:marTop w:val="0"/>
      <w:marBottom w:val="0"/>
      <w:divBdr>
        <w:top w:val="none" w:sz="0" w:space="0" w:color="auto"/>
        <w:left w:val="none" w:sz="0" w:space="0" w:color="auto"/>
        <w:bottom w:val="none" w:sz="0" w:space="0" w:color="auto"/>
        <w:right w:val="none" w:sz="0" w:space="0" w:color="auto"/>
      </w:divBdr>
      <w:divsChild>
        <w:div w:id="169412847">
          <w:marLeft w:val="274"/>
          <w:marRight w:val="0"/>
          <w:marTop w:val="0"/>
          <w:marBottom w:val="60"/>
          <w:divBdr>
            <w:top w:val="none" w:sz="0" w:space="0" w:color="auto"/>
            <w:left w:val="none" w:sz="0" w:space="0" w:color="auto"/>
            <w:bottom w:val="none" w:sz="0" w:space="0" w:color="auto"/>
            <w:right w:val="none" w:sz="0" w:space="0" w:color="auto"/>
          </w:divBdr>
        </w:div>
        <w:div w:id="924607886">
          <w:marLeft w:val="274"/>
          <w:marRight w:val="0"/>
          <w:marTop w:val="0"/>
          <w:marBottom w:val="60"/>
          <w:divBdr>
            <w:top w:val="none" w:sz="0" w:space="0" w:color="auto"/>
            <w:left w:val="none" w:sz="0" w:space="0" w:color="auto"/>
            <w:bottom w:val="none" w:sz="0" w:space="0" w:color="auto"/>
            <w:right w:val="none" w:sz="0" w:space="0" w:color="auto"/>
          </w:divBdr>
        </w:div>
        <w:div w:id="1370838694">
          <w:marLeft w:val="274"/>
          <w:marRight w:val="0"/>
          <w:marTop w:val="0"/>
          <w:marBottom w:val="60"/>
          <w:divBdr>
            <w:top w:val="none" w:sz="0" w:space="0" w:color="auto"/>
            <w:left w:val="none" w:sz="0" w:space="0" w:color="auto"/>
            <w:bottom w:val="none" w:sz="0" w:space="0" w:color="auto"/>
            <w:right w:val="none" w:sz="0" w:space="0" w:color="auto"/>
          </w:divBdr>
        </w:div>
        <w:div w:id="1837646488">
          <w:marLeft w:val="274"/>
          <w:marRight w:val="0"/>
          <w:marTop w:val="0"/>
          <w:marBottom w:val="60"/>
          <w:divBdr>
            <w:top w:val="none" w:sz="0" w:space="0" w:color="auto"/>
            <w:left w:val="none" w:sz="0" w:space="0" w:color="auto"/>
            <w:bottom w:val="none" w:sz="0" w:space="0" w:color="auto"/>
            <w:right w:val="none" w:sz="0" w:space="0" w:color="auto"/>
          </w:divBdr>
        </w:div>
      </w:divsChild>
    </w:div>
    <w:div w:id="1136139044">
      <w:bodyDiv w:val="1"/>
      <w:marLeft w:val="0"/>
      <w:marRight w:val="0"/>
      <w:marTop w:val="0"/>
      <w:marBottom w:val="0"/>
      <w:divBdr>
        <w:top w:val="none" w:sz="0" w:space="0" w:color="auto"/>
        <w:left w:val="none" w:sz="0" w:space="0" w:color="auto"/>
        <w:bottom w:val="none" w:sz="0" w:space="0" w:color="auto"/>
        <w:right w:val="none" w:sz="0" w:space="0" w:color="auto"/>
      </w:divBdr>
    </w:div>
    <w:div w:id="1142385467">
      <w:bodyDiv w:val="1"/>
      <w:marLeft w:val="0"/>
      <w:marRight w:val="0"/>
      <w:marTop w:val="0"/>
      <w:marBottom w:val="0"/>
      <w:divBdr>
        <w:top w:val="none" w:sz="0" w:space="0" w:color="auto"/>
        <w:left w:val="none" w:sz="0" w:space="0" w:color="auto"/>
        <w:bottom w:val="none" w:sz="0" w:space="0" w:color="auto"/>
        <w:right w:val="none" w:sz="0" w:space="0" w:color="auto"/>
      </w:divBdr>
    </w:div>
    <w:div w:id="1162046807">
      <w:bodyDiv w:val="1"/>
      <w:marLeft w:val="0"/>
      <w:marRight w:val="0"/>
      <w:marTop w:val="0"/>
      <w:marBottom w:val="0"/>
      <w:divBdr>
        <w:top w:val="none" w:sz="0" w:space="0" w:color="auto"/>
        <w:left w:val="none" w:sz="0" w:space="0" w:color="auto"/>
        <w:bottom w:val="none" w:sz="0" w:space="0" w:color="auto"/>
        <w:right w:val="none" w:sz="0" w:space="0" w:color="auto"/>
      </w:divBdr>
    </w:div>
    <w:div w:id="1185560137">
      <w:bodyDiv w:val="1"/>
      <w:marLeft w:val="0"/>
      <w:marRight w:val="0"/>
      <w:marTop w:val="0"/>
      <w:marBottom w:val="0"/>
      <w:divBdr>
        <w:top w:val="none" w:sz="0" w:space="0" w:color="auto"/>
        <w:left w:val="none" w:sz="0" w:space="0" w:color="auto"/>
        <w:bottom w:val="none" w:sz="0" w:space="0" w:color="auto"/>
        <w:right w:val="none" w:sz="0" w:space="0" w:color="auto"/>
      </w:divBdr>
    </w:div>
    <w:div w:id="1187403446">
      <w:bodyDiv w:val="1"/>
      <w:marLeft w:val="0"/>
      <w:marRight w:val="0"/>
      <w:marTop w:val="0"/>
      <w:marBottom w:val="0"/>
      <w:divBdr>
        <w:top w:val="none" w:sz="0" w:space="0" w:color="auto"/>
        <w:left w:val="none" w:sz="0" w:space="0" w:color="auto"/>
        <w:bottom w:val="none" w:sz="0" w:space="0" w:color="auto"/>
        <w:right w:val="none" w:sz="0" w:space="0" w:color="auto"/>
      </w:divBdr>
      <w:divsChild>
        <w:div w:id="332219615">
          <w:marLeft w:val="274"/>
          <w:marRight w:val="0"/>
          <w:marTop w:val="0"/>
          <w:marBottom w:val="0"/>
          <w:divBdr>
            <w:top w:val="none" w:sz="0" w:space="0" w:color="auto"/>
            <w:left w:val="none" w:sz="0" w:space="0" w:color="auto"/>
            <w:bottom w:val="none" w:sz="0" w:space="0" w:color="auto"/>
            <w:right w:val="none" w:sz="0" w:space="0" w:color="auto"/>
          </w:divBdr>
        </w:div>
        <w:div w:id="1362896116">
          <w:marLeft w:val="274"/>
          <w:marRight w:val="0"/>
          <w:marTop w:val="0"/>
          <w:marBottom w:val="0"/>
          <w:divBdr>
            <w:top w:val="none" w:sz="0" w:space="0" w:color="auto"/>
            <w:left w:val="none" w:sz="0" w:space="0" w:color="auto"/>
            <w:bottom w:val="none" w:sz="0" w:space="0" w:color="auto"/>
            <w:right w:val="none" w:sz="0" w:space="0" w:color="auto"/>
          </w:divBdr>
        </w:div>
        <w:div w:id="1631278130">
          <w:marLeft w:val="274"/>
          <w:marRight w:val="0"/>
          <w:marTop w:val="0"/>
          <w:marBottom w:val="0"/>
          <w:divBdr>
            <w:top w:val="none" w:sz="0" w:space="0" w:color="auto"/>
            <w:left w:val="none" w:sz="0" w:space="0" w:color="auto"/>
            <w:bottom w:val="none" w:sz="0" w:space="0" w:color="auto"/>
            <w:right w:val="none" w:sz="0" w:space="0" w:color="auto"/>
          </w:divBdr>
        </w:div>
        <w:div w:id="2044284679">
          <w:marLeft w:val="274"/>
          <w:marRight w:val="0"/>
          <w:marTop w:val="0"/>
          <w:marBottom w:val="0"/>
          <w:divBdr>
            <w:top w:val="none" w:sz="0" w:space="0" w:color="auto"/>
            <w:left w:val="none" w:sz="0" w:space="0" w:color="auto"/>
            <w:bottom w:val="none" w:sz="0" w:space="0" w:color="auto"/>
            <w:right w:val="none" w:sz="0" w:space="0" w:color="auto"/>
          </w:divBdr>
        </w:div>
        <w:div w:id="2143187331">
          <w:marLeft w:val="274"/>
          <w:marRight w:val="0"/>
          <w:marTop w:val="0"/>
          <w:marBottom w:val="0"/>
          <w:divBdr>
            <w:top w:val="none" w:sz="0" w:space="0" w:color="auto"/>
            <w:left w:val="none" w:sz="0" w:space="0" w:color="auto"/>
            <w:bottom w:val="none" w:sz="0" w:space="0" w:color="auto"/>
            <w:right w:val="none" w:sz="0" w:space="0" w:color="auto"/>
          </w:divBdr>
        </w:div>
      </w:divsChild>
    </w:div>
    <w:div w:id="1189107071">
      <w:bodyDiv w:val="1"/>
      <w:marLeft w:val="0"/>
      <w:marRight w:val="0"/>
      <w:marTop w:val="0"/>
      <w:marBottom w:val="0"/>
      <w:divBdr>
        <w:top w:val="none" w:sz="0" w:space="0" w:color="auto"/>
        <w:left w:val="none" w:sz="0" w:space="0" w:color="auto"/>
        <w:bottom w:val="none" w:sz="0" w:space="0" w:color="auto"/>
        <w:right w:val="none" w:sz="0" w:space="0" w:color="auto"/>
      </w:divBdr>
      <w:divsChild>
        <w:div w:id="1757244762">
          <w:marLeft w:val="274"/>
          <w:marRight w:val="0"/>
          <w:marTop w:val="0"/>
          <w:marBottom w:val="60"/>
          <w:divBdr>
            <w:top w:val="none" w:sz="0" w:space="0" w:color="auto"/>
            <w:left w:val="none" w:sz="0" w:space="0" w:color="auto"/>
            <w:bottom w:val="none" w:sz="0" w:space="0" w:color="auto"/>
            <w:right w:val="none" w:sz="0" w:space="0" w:color="auto"/>
          </w:divBdr>
        </w:div>
        <w:div w:id="1899853125">
          <w:marLeft w:val="274"/>
          <w:marRight w:val="0"/>
          <w:marTop w:val="0"/>
          <w:marBottom w:val="60"/>
          <w:divBdr>
            <w:top w:val="none" w:sz="0" w:space="0" w:color="auto"/>
            <w:left w:val="none" w:sz="0" w:space="0" w:color="auto"/>
            <w:bottom w:val="none" w:sz="0" w:space="0" w:color="auto"/>
            <w:right w:val="none" w:sz="0" w:space="0" w:color="auto"/>
          </w:divBdr>
        </w:div>
      </w:divsChild>
    </w:div>
    <w:div w:id="1208028944">
      <w:bodyDiv w:val="1"/>
      <w:marLeft w:val="0"/>
      <w:marRight w:val="0"/>
      <w:marTop w:val="0"/>
      <w:marBottom w:val="0"/>
      <w:divBdr>
        <w:top w:val="none" w:sz="0" w:space="0" w:color="auto"/>
        <w:left w:val="none" w:sz="0" w:space="0" w:color="auto"/>
        <w:bottom w:val="none" w:sz="0" w:space="0" w:color="auto"/>
        <w:right w:val="none" w:sz="0" w:space="0" w:color="auto"/>
      </w:divBdr>
    </w:div>
    <w:div w:id="1232689307">
      <w:bodyDiv w:val="1"/>
      <w:marLeft w:val="0"/>
      <w:marRight w:val="0"/>
      <w:marTop w:val="0"/>
      <w:marBottom w:val="0"/>
      <w:divBdr>
        <w:top w:val="none" w:sz="0" w:space="0" w:color="auto"/>
        <w:left w:val="none" w:sz="0" w:space="0" w:color="auto"/>
        <w:bottom w:val="none" w:sz="0" w:space="0" w:color="auto"/>
        <w:right w:val="none" w:sz="0" w:space="0" w:color="auto"/>
      </w:divBdr>
    </w:div>
    <w:div w:id="1243566897">
      <w:bodyDiv w:val="1"/>
      <w:marLeft w:val="0"/>
      <w:marRight w:val="0"/>
      <w:marTop w:val="0"/>
      <w:marBottom w:val="0"/>
      <w:divBdr>
        <w:top w:val="none" w:sz="0" w:space="0" w:color="auto"/>
        <w:left w:val="none" w:sz="0" w:space="0" w:color="auto"/>
        <w:bottom w:val="none" w:sz="0" w:space="0" w:color="auto"/>
        <w:right w:val="none" w:sz="0" w:space="0" w:color="auto"/>
      </w:divBdr>
    </w:div>
    <w:div w:id="1251888497">
      <w:bodyDiv w:val="1"/>
      <w:marLeft w:val="0"/>
      <w:marRight w:val="0"/>
      <w:marTop w:val="0"/>
      <w:marBottom w:val="0"/>
      <w:divBdr>
        <w:top w:val="none" w:sz="0" w:space="0" w:color="auto"/>
        <w:left w:val="none" w:sz="0" w:space="0" w:color="auto"/>
        <w:bottom w:val="none" w:sz="0" w:space="0" w:color="auto"/>
        <w:right w:val="none" w:sz="0" w:space="0" w:color="auto"/>
      </w:divBdr>
    </w:div>
    <w:div w:id="1267229365">
      <w:bodyDiv w:val="1"/>
      <w:marLeft w:val="0"/>
      <w:marRight w:val="0"/>
      <w:marTop w:val="0"/>
      <w:marBottom w:val="0"/>
      <w:divBdr>
        <w:top w:val="none" w:sz="0" w:space="0" w:color="auto"/>
        <w:left w:val="none" w:sz="0" w:space="0" w:color="auto"/>
        <w:bottom w:val="none" w:sz="0" w:space="0" w:color="auto"/>
        <w:right w:val="none" w:sz="0" w:space="0" w:color="auto"/>
      </w:divBdr>
      <w:divsChild>
        <w:div w:id="16547478">
          <w:marLeft w:val="274"/>
          <w:marRight w:val="0"/>
          <w:marTop w:val="0"/>
          <w:marBottom w:val="60"/>
          <w:divBdr>
            <w:top w:val="none" w:sz="0" w:space="0" w:color="auto"/>
            <w:left w:val="none" w:sz="0" w:space="0" w:color="auto"/>
            <w:bottom w:val="none" w:sz="0" w:space="0" w:color="auto"/>
            <w:right w:val="none" w:sz="0" w:space="0" w:color="auto"/>
          </w:divBdr>
        </w:div>
        <w:div w:id="263804754">
          <w:marLeft w:val="274"/>
          <w:marRight w:val="0"/>
          <w:marTop w:val="0"/>
          <w:marBottom w:val="60"/>
          <w:divBdr>
            <w:top w:val="none" w:sz="0" w:space="0" w:color="auto"/>
            <w:left w:val="none" w:sz="0" w:space="0" w:color="auto"/>
            <w:bottom w:val="none" w:sz="0" w:space="0" w:color="auto"/>
            <w:right w:val="none" w:sz="0" w:space="0" w:color="auto"/>
          </w:divBdr>
        </w:div>
        <w:div w:id="575287923">
          <w:marLeft w:val="274"/>
          <w:marRight w:val="0"/>
          <w:marTop w:val="0"/>
          <w:marBottom w:val="60"/>
          <w:divBdr>
            <w:top w:val="none" w:sz="0" w:space="0" w:color="auto"/>
            <w:left w:val="none" w:sz="0" w:space="0" w:color="auto"/>
            <w:bottom w:val="none" w:sz="0" w:space="0" w:color="auto"/>
            <w:right w:val="none" w:sz="0" w:space="0" w:color="auto"/>
          </w:divBdr>
        </w:div>
        <w:div w:id="625821410">
          <w:marLeft w:val="418"/>
          <w:marRight w:val="0"/>
          <w:marTop w:val="0"/>
          <w:marBottom w:val="60"/>
          <w:divBdr>
            <w:top w:val="none" w:sz="0" w:space="0" w:color="auto"/>
            <w:left w:val="none" w:sz="0" w:space="0" w:color="auto"/>
            <w:bottom w:val="none" w:sz="0" w:space="0" w:color="auto"/>
            <w:right w:val="none" w:sz="0" w:space="0" w:color="auto"/>
          </w:divBdr>
        </w:div>
        <w:div w:id="733235461">
          <w:marLeft w:val="418"/>
          <w:marRight w:val="0"/>
          <w:marTop w:val="0"/>
          <w:marBottom w:val="60"/>
          <w:divBdr>
            <w:top w:val="none" w:sz="0" w:space="0" w:color="auto"/>
            <w:left w:val="none" w:sz="0" w:space="0" w:color="auto"/>
            <w:bottom w:val="none" w:sz="0" w:space="0" w:color="auto"/>
            <w:right w:val="none" w:sz="0" w:space="0" w:color="auto"/>
          </w:divBdr>
        </w:div>
        <w:div w:id="741563050">
          <w:marLeft w:val="274"/>
          <w:marRight w:val="0"/>
          <w:marTop w:val="0"/>
          <w:marBottom w:val="60"/>
          <w:divBdr>
            <w:top w:val="none" w:sz="0" w:space="0" w:color="auto"/>
            <w:left w:val="none" w:sz="0" w:space="0" w:color="auto"/>
            <w:bottom w:val="none" w:sz="0" w:space="0" w:color="auto"/>
            <w:right w:val="none" w:sz="0" w:space="0" w:color="auto"/>
          </w:divBdr>
        </w:div>
        <w:div w:id="956369317">
          <w:marLeft w:val="274"/>
          <w:marRight w:val="0"/>
          <w:marTop w:val="0"/>
          <w:marBottom w:val="60"/>
          <w:divBdr>
            <w:top w:val="none" w:sz="0" w:space="0" w:color="auto"/>
            <w:left w:val="none" w:sz="0" w:space="0" w:color="auto"/>
            <w:bottom w:val="none" w:sz="0" w:space="0" w:color="auto"/>
            <w:right w:val="none" w:sz="0" w:space="0" w:color="auto"/>
          </w:divBdr>
        </w:div>
        <w:div w:id="971518365">
          <w:marLeft w:val="274"/>
          <w:marRight w:val="0"/>
          <w:marTop w:val="0"/>
          <w:marBottom w:val="60"/>
          <w:divBdr>
            <w:top w:val="none" w:sz="0" w:space="0" w:color="auto"/>
            <w:left w:val="none" w:sz="0" w:space="0" w:color="auto"/>
            <w:bottom w:val="none" w:sz="0" w:space="0" w:color="auto"/>
            <w:right w:val="none" w:sz="0" w:space="0" w:color="auto"/>
          </w:divBdr>
        </w:div>
        <w:div w:id="1119957641">
          <w:marLeft w:val="274"/>
          <w:marRight w:val="0"/>
          <w:marTop w:val="0"/>
          <w:marBottom w:val="60"/>
          <w:divBdr>
            <w:top w:val="none" w:sz="0" w:space="0" w:color="auto"/>
            <w:left w:val="none" w:sz="0" w:space="0" w:color="auto"/>
            <w:bottom w:val="none" w:sz="0" w:space="0" w:color="auto"/>
            <w:right w:val="none" w:sz="0" w:space="0" w:color="auto"/>
          </w:divBdr>
        </w:div>
        <w:div w:id="1128743076">
          <w:marLeft w:val="274"/>
          <w:marRight w:val="0"/>
          <w:marTop w:val="0"/>
          <w:marBottom w:val="60"/>
          <w:divBdr>
            <w:top w:val="none" w:sz="0" w:space="0" w:color="auto"/>
            <w:left w:val="none" w:sz="0" w:space="0" w:color="auto"/>
            <w:bottom w:val="none" w:sz="0" w:space="0" w:color="auto"/>
            <w:right w:val="none" w:sz="0" w:space="0" w:color="auto"/>
          </w:divBdr>
        </w:div>
        <w:div w:id="1575625137">
          <w:marLeft w:val="274"/>
          <w:marRight w:val="0"/>
          <w:marTop w:val="0"/>
          <w:marBottom w:val="60"/>
          <w:divBdr>
            <w:top w:val="none" w:sz="0" w:space="0" w:color="auto"/>
            <w:left w:val="none" w:sz="0" w:space="0" w:color="auto"/>
            <w:bottom w:val="none" w:sz="0" w:space="0" w:color="auto"/>
            <w:right w:val="none" w:sz="0" w:space="0" w:color="auto"/>
          </w:divBdr>
        </w:div>
        <w:div w:id="1652709757">
          <w:marLeft w:val="274"/>
          <w:marRight w:val="0"/>
          <w:marTop w:val="0"/>
          <w:marBottom w:val="60"/>
          <w:divBdr>
            <w:top w:val="none" w:sz="0" w:space="0" w:color="auto"/>
            <w:left w:val="none" w:sz="0" w:space="0" w:color="auto"/>
            <w:bottom w:val="none" w:sz="0" w:space="0" w:color="auto"/>
            <w:right w:val="none" w:sz="0" w:space="0" w:color="auto"/>
          </w:divBdr>
        </w:div>
        <w:div w:id="1817532796">
          <w:marLeft w:val="288"/>
          <w:marRight w:val="0"/>
          <w:marTop w:val="0"/>
          <w:marBottom w:val="60"/>
          <w:divBdr>
            <w:top w:val="none" w:sz="0" w:space="0" w:color="auto"/>
            <w:left w:val="none" w:sz="0" w:space="0" w:color="auto"/>
            <w:bottom w:val="none" w:sz="0" w:space="0" w:color="auto"/>
            <w:right w:val="none" w:sz="0" w:space="0" w:color="auto"/>
          </w:divBdr>
        </w:div>
        <w:div w:id="2009868402">
          <w:marLeft w:val="418"/>
          <w:marRight w:val="0"/>
          <w:marTop w:val="0"/>
          <w:marBottom w:val="60"/>
          <w:divBdr>
            <w:top w:val="none" w:sz="0" w:space="0" w:color="auto"/>
            <w:left w:val="none" w:sz="0" w:space="0" w:color="auto"/>
            <w:bottom w:val="none" w:sz="0" w:space="0" w:color="auto"/>
            <w:right w:val="none" w:sz="0" w:space="0" w:color="auto"/>
          </w:divBdr>
        </w:div>
        <w:div w:id="2050689177">
          <w:marLeft w:val="274"/>
          <w:marRight w:val="0"/>
          <w:marTop w:val="0"/>
          <w:marBottom w:val="60"/>
          <w:divBdr>
            <w:top w:val="none" w:sz="0" w:space="0" w:color="auto"/>
            <w:left w:val="none" w:sz="0" w:space="0" w:color="auto"/>
            <w:bottom w:val="none" w:sz="0" w:space="0" w:color="auto"/>
            <w:right w:val="none" w:sz="0" w:space="0" w:color="auto"/>
          </w:divBdr>
        </w:div>
        <w:div w:id="2056657709">
          <w:marLeft w:val="274"/>
          <w:marRight w:val="0"/>
          <w:marTop w:val="0"/>
          <w:marBottom w:val="120"/>
          <w:divBdr>
            <w:top w:val="none" w:sz="0" w:space="0" w:color="auto"/>
            <w:left w:val="none" w:sz="0" w:space="0" w:color="auto"/>
            <w:bottom w:val="none" w:sz="0" w:space="0" w:color="auto"/>
            <w:right w:val="none" w:sz="0" w:space="0" w:color="auto"/>
          </w:divBdr>
        </w:div>
        <w:div w:id="2106806662">
          <w:marLeft w:val="274"/>
          <w:marRight w:val="0"/>
          <w:marTop w:val="0"/>
          <w:marBottom w:val="60"/>
          <w:divBdr>
            <w:top w:val="none" w:sz="0" w:space="0" w:color="auto"/>
            <w:left w:val="none" w:sz="0" w:space="0" w:color="auto"/>
            <w:bottom w:val="none" w:sz="0" w:space="0" w:color="auto"/>
            <w:right w:val="none" w:sz="0" w:space="0" w:color="auto"/>
          </w:divBdr>
        </w:div>
      </w:divsChild>
    </w:div>
    <w:div w:id="1270119025">
      <w:bodyDiv w:val="1"/>
      <w:marLeft w:val="0"/>
      <w:marRight w:val="0"/>
      <w:marTop w:val="0"/>
      <w:marBottom w:val="0"/>
      <w:divBdr>
        <w:top w:val="none" w:sz="0" w:space="0" w:color="auto"/>
        <w:left w:val="none" w:sz="0" w:space="0" w:color="auto"/>
        <w:bottom w:val="none" w:sz="0" w:space="0" w:color="auto"/>
        <w:right w:val="none" w:sz="0" w:space="0" w:color="auto"/>
      </w:divBdr>
      <w:divsChild>
        <w:div w:id="36245437">
          <w:marLeft w:val="418"/>
          <w:marRight w:val="0"/>
          <w:marTop w:val="0"/>
          <w:marBottom w:val="60"/>
          <w:divBdr>
            <w:top w:val="none" w:sz="0" w:space="0" w:color="auto"/>
            <w:left w:val="none" w:sz="0" w:space="0" w:color="auto"/>
            <w:bottom w:val="none" w:sz="0" w:space="0" w:color="auto"/>
            <w:right w:val="none" w:sz="0" w:space="0" w:color="auto"/>
          </w:divBdr>
        </w:div>
        <w:div w:id="443772187">
          <w:marLeft w:val="274"/>
          <w:marRight w:val="0"/>
          <w:marTop w:val="0"/>
          <w:marBottom w:val="60"/>
          <w:divBdr>
            <w:top w:val="none" w:sz="0" w:space="0" w:color="auto"/>
            <w:left w:val="none" w:sz="0" w:space="0" w:color="auto"/>
            <w:bottom w:val="none" w:sz="0" w:space="0" w:color="auto"/>
            <w:right w:val="none" w:sz="0" w:space="0" w:color="auto"/>
          </w:divBdr>
        </w:div>
        <w:div w:id="796409146">
          <w:marLeft w:val="288"/>
          <w:marRight w:val="0"/>
          <w:marTop w:val="0"/>
          <w:marBottom w:val="60"/>
          <w:divBdr>
            <w:top w:val="none" w:sz="0" w:space="0" w:color="auto"/>
            <w:left w:val="none" w:sz="0" w:space="0" w:color="auto"/>
            <w:bottom w:val="none" w:sz="0" w:space="0" w:color="auto"/>
            <w:right w:val="none" w:sz="0" w:space="0" w:color="auto"/>
          </w:divBdr>
        </w:div>
        <w:div w:id="1013453837">
          <w:marLeft w:val="418"/>
          <w:marRight w:val="0"/>
          <w:marTop w:val="0"/>
          <w:marBottom w:val="60"/>
          <w:divBdr>
            <w:top w:val="none" w:sz="0" w:space="0" w:color="auto"/>
            <w:left w:val="none" w:sz="0" w:space="0" w:color="auto"/>
            <w:bottom w:val="none" w:sz="0" w:space="0" w:color="auto"/>
            <w:right w:val="none" w:sz="0" w:space="0" w:color="auto"/>
          </w:divBdr>
        </w:div>
        <w:div w:id="1772360524">
          <w:marLeft w:val="274"/>
          <w:marRight w:val="0"/>
          <w:marTop w:val="0"/>
          <w:marBottom w:val="60"/>
          <w:divBdr>
            <w:top w:val="none" w:sz="0" w:space="0" w:color="auto"/>
            <w:left w:val="none" w:sz="0" w:space="0" w:color="auto"/>
            <w:bottom w:val="none" w:sz="0" w:space="0" w:color="auto"/>
            <w:right w:val="none" w:sz="0" w:space="0" w:color="auto"/>
          </w:divBdr>
        </w:div>
        <w:div w:id="2101414384">
          <w:marLeft w:val="274"/>
          <w:marRight w:val="0"/>
          <w:marTop w:val="0"/>
          <w:marBottom w:val="60"/>
          <w:divBdr>
            <w:top w:val="none" w:sz="0" w:space="0" w:color="auto"/>
            <w:left w:val="none" w:sz="0" w:space="0" w:color="auto"/>
            <w:bottom w:val="none" w:sz="0" w:space="0" w:color="auto"/>
            <w:right w:val="none" w:sz="0" w:space="0" w:color="auto"/>
          </w:divBdr>
        </w:div>
      </w:divsChild>
    </w:div>
    <w:div w:id="1284577666">
      <w:bodyDiv w:val="1"/>
      <w:marLeft w:val="0"/>
      <w:marRight w:val="0"/>
      <w:marTop w:val="0"/>
      <w:marBottom w:val="0"/>
      <w:divBdr>
        <w:top w:val="none" w:sz="0" w:space="0" w:color="auto"/>
        <w:left w:val="none" w:sz="0" w:space="0" w:color="auto"/>
        <w:bottom w:val="none" w:sz="0" w:space="0" w:color="auto"/>
        <w:right w:val="none" w:sz="0" w:space="0" w:color="auto"/>
      </w:divBdr>
    </w:div>
    <w:div w:id="1294365735">
      <w:bodyDiv w:val="1"/>
      <w:marLeft w:val="0"/>
      <w:marRight w:val="0"/>
      <w:marTop w:val="0"/>
      <w:marBottom w:val="0"/>
      <w:divBdr>
        <w:top w:val="none" w:sz="0" w:space="0" w:color="auto"/>
        <w:left w:val="none" w:sz="0" w:space="0" w:color="auto"/>
        <w:bottom w:val="none" w:sz="0" w:space="0" w:color="auto"/>
        <w:right w:val="none" w:sz="0" w:space="0" w:color="auto"/>
      </w:divBdr>
    </w:div>
    <w:div w:id="1296177425">
      <w:bodyDiv w:val="1"/>
      <w:marLeft w:val="0"/>
      <w:marRight w:val="0"/>
      <w:marTop w:val="0"/>
      <w:marBottom w:val="0"/>
      <w:divBdr>
        <w:top w:val="none" w:sz="0" w:space="0" w:color="auto"/>
        <w:left w:val="none" w:sz="0" w:space="0" w:color="auto"/>
        <w:bottom w:val="none" w:sz="0" w:space="0" w:color="auto"/>
        <w:right w:val="none" w:sz="0" w:space="0" w:color="auto"/>
      </w:divBdr>
      <w:divsChild>
        <w:div w:id="638535393">
          <w:marLeft w:val="274"/>
          <w:marRight w:val="0"/>
          <w:marTop w:val="0"/>
          <w:marBottom w:val="60"/>
          <w:divBdr>
            <w:top w:val="none" w:sz="0" w:space="0" w:color="auto"/>
            <w:left w:val="none" w:sz="0" w:space="0" w:color="auto"/>
            <w:bottom w:val="none" w:sz="0" w:space="0" w:color="auto"/>
            <w:right w:val="none" w:sz="0" w:space="0" w:color="auto"/>
          </w:divBdr>
        </w:div>
        <w:div w:id="889418510">
          <w:marLeft w:val="274"/>
          <w:marRight w:val="0"/>
          <w:marTop w:val="0"/>
          <w:marBottom w:val="60"/>
          <w:divBdr>
            <w:top w:val="none" w:sz="0" w:space="0" w:color="auto"/>
            <w:left w:val="none" w:sz="0" w:space="0" w:color="auto"/>
            <w:bottom w:val="none" w:sz="0" w:space="0" w:color="auto"/>
            <w:right w:val="none" w:sz="0" w:space="0" w:color="auto"/>
          </w:divBdr>
        </w:div>
        <w:div w:id="1848666229">
          <w:marLeft w:val="418"/>
          <w:marRight w:val="0"/>
          <w:marTop w:val="0"/>
          <w:marBottom w:val="60"/>
          <w:divBdr>
            <w:top w:val="none" w:sz="0" w:space="0" w:color="auto"/>
            <w:left w:val="none" w:sz="0" w:space="0" w:color="auto"/>
            <w:bottom w:val="none" w:sz="0" w:space="0" w:color="auto"/>
            <w:right w:val="none" w:sz="0" w:space="0" w:color="auto"/>
          </w:divBdr>
        </w:div>
      </w:divsChild>
    </w:div>
    <w:div w:id="1312176623">
      <w:bodyDiv w:val="1"/>
      <w:marLeft w:val="0"/>
      <w:marRight w:val="0"/>
      <w:marTop w:val="0"/>
      <w:marBottom w:val="0"/>
      <w:divBdr>
        <w:top w:val="none" w:sz="0" w:space="0" w:color="auto"/>
        <w:left w:val="none" w:sz="0" w:space="0" w:color="auto"/>
        <w:bottom w:val="none" w:sz="0" w:space="0" w:color="auto"/>
        <w:right w:val="none" w:sz="0" w:space="0" w:color="auto"/>
      </w:divBdr>
    </w:div>
    <w:div w:id="1342004987">
      <w:bodyDiv w:val="1"/>
      <w:marLeft w:val="0"/>
      <w:marRight w:val="0"/>
      <w:marTop w:val="0"/>
      <w:marBottom w:val="0"/>
      <w:divBdr>
        <w:top w:val="none" w:sz="0" w:space="0" w:color="auto"/>
        <w:left w:val="none" w:sz="0" w:space="0" w:color="auto"/>
        <w:bottom w:val="none" w:sz="0" w:space="0" w:color="auto"/>
        <w:right w:val="none" w:sz="0" w:space="0" w:color="auto"/>
      </w:divBdr>
      <w:divsChild>
        <w:div w:id="567153830">
          <w:marLeft w:val="562"/>
          <w:marRight w:val="0"/>
          <w:marTop w:val="0"/>
          <w:marBottom w:val="60"/>
          <w:divBdr>
            <w:top w:val="none" w:sz="0" w:space="0" w:color="auto"/>
            <w:left w:val="none" w:sz="0" w:space="0" w:color="auto"/>
            <w:bottom w:val="none" w:sz="0" w:space="0" w:color="auto"/>
            <w:right w:val="none" w:sz="0" w:space="0" w:color="auto"/>
          </w:divBdr>
        </w:div>
        <w:div w:id="786773279">
          <w:marLeft w:val="418"/>
          <w:marRight w:val="0"/>
          <w:marTop w:val="0"/>
          <w:marBottom w:val="60"/>
          <w:divBdr>
            <w:top w:val="none" w:sz="0" w:space="0" w:color="auto"/>
            <w:left w:val="none" w:sz="0" w:space="0" w:color="auto"/>
            <w:bottom w:val="none" w:sz="0" w:space="0" w:color="auto"/>
            <w:right w:val="none" w:sz="0" w:space="0" w:color="auto"/>
          </w:divBdr>
        </w:div>
        <w:div w:id="1004479593">
          <w:marLeft w:val="274"/>
          <w:marRight w:val="0"/>
          <w:marTop w:val="0"/>
          <w:marBottom w:val="60"/>
          <w:divBdr>
            <w:top w:val="none" w:sz="0" w:space="0" w:color="auto"/>
            <w:left w:val="none" w:sz="0" w:space="0" w:color="auto"/>
            <w:bottom w:val="none" w:sz="0" w:space="0" w:color="auto"/>
            <w:right w:val="none" w:sz="0" w:space="0" w:color="auto"/>
          </w:divBdr>
        </w:div>
        <w:div w:id="1188955842">
          <w:marLeft w:val="562"/>
          <w:marRight w:val="0"/>
          <w:marTop w:val="0"/>
          <w:marBottom w:val="60"/>
          <w:divBdr>
            <w:top w:val="none" w:sz="0" w:space="0" w:color="auto"/>
            <w:left w:val="none" w:sz="0" w:space="0" w:color="auto"/>
            <w:bottom w:val="none" w:sz="0" w:space="0" w:color="auto"/>
            <w:right w:val="none" w:sz="0" w:space="0" w:color="auto"/>
          </w:divBdr>
        </w:div>
        <w:div w:id="1233656140">
          <w:marLeft w:val="274"/>
          <w:marRight w:val="0"/>
          <w:marTop w:val="0"/>
          <w:marBottom w:val="60"/>
          <w:divBdr>
            <w:top w:val="none" w:sz="0" w:space="0" w:color="auto"/>
            <w:left w:val="none" w:sz="0" w:space="0" w:color="auto"/>
            <w:bottom w:val="none" w:sz="0" w:space="0" w:color="auto"/>
            <w:right w:val="none" w:sz="0" w:space="0" w:color="auto"/>
          </w:divBdr>
        </w:div>
        <w:div w:id="1285505021">
          <w:marLeft w:val="562"/>
          <w:marRight w:val="0"/>
          <w:marTop w:val="0"/>
          <w:marBottom w:val="60"/>
          <w:divBdr>
            <w:top w:val="none" w:sz="0" w:space="0" w:color="auto"/>
            <w:left w:val="none" w:sz="0" w:space="0" w:color="auto"/>
            <w:bottom w:val="none" w:sz="0" w:space="0" w:color="auto"/>
            <w:right w:val="none" w:sz="0" w:space="0" w:color="auto"/>
          </w:divBdr>
        </w:div>
        <w:div w:id="2010599021">
          <w:marLeft w:val="274"/>
          <w:marRight w:val="0"/>
          <w:marTop w:val="0"/>
          <w:marBottom w:val="60"/>
          <w:divBdr>
            <w:top w:val="none" w:sz="0" w:space="0" w:color="auto"/>
            <w:left w:val="none" w:sz="0" w:space="0" w:color="auto"/>
            <w:bottom w:val="none" w:sz="0" w:space="0" w:color="auto"/>
            <w:right w:val="none" w:sz="0" w:space="0" w:color="auto"/>
          </w:divBdr>
        </w:div>
      </w:divsChild>
    </w:div>
    <w:div w:id="1352880558">
      <w:bodyDiv w:val="1"/>
      <w:marLeft w:val="0"/>
      <w:marRight w:val="0"/>
      <w:marTop w:val="0"/>
      <w:marBottom w:val="0"/>
      <w:divBdr>
        <w:top w:val="none" w:sz="0" w:space="0" w:color="auto"/>
        <w:left w:val="none" w:sz="0" w:space="0" w:color="auto"/>
        <w:bottom w:val="none" w:sz="0" w:space="0" w:color="auto"/>
        <w:right w:val="none" w:sz="0" w:space="0" w:color="auto"/>
      </w:divBdr>
    </w:div>
    <w:div w:id="1399936559">
      <w:bodyDiv w:val="1"/>
      <w:marLeft w:val="0"/>
      <w:marRight w:val="0"/>
      <w:marTop w:val="0"/>
      <w:marBottom w:val="0"/>
      <w:divBdr>
        <w:top w:val="none" w:sz="0" w:space="0" w:color="auto"/>
        <w:left w:val="none" w:sz="0" w:space="0" w:color="auto"/>
        <w:bottom w:val="none" w:sz="0" w:space="0" w:color="auto"/>
        <w:right w:val="none" w:sz="0" w:space="0" w:color="auto"/>
      </w:divBdr>
    </w:div>
    <w:div w:id="1406340981">
      <w:bodyDiv w:val="1"/>
      <w:marLeft w:val="0"/>
      <w:marRight w:val="0"/>
      <w:marTop w:val="0"/>
      <w:marBottom w:val="0"/>
      <w:divBdr>
        <w:top w:val="none" w:sz="0" w:space="0" w:color="auto"/>
        <w:left w:val="none" w:sz="0" w:space="0" w:color="auto"/>
        <w:bottom w:val="none" w:sz="0" w:space="0" w:color="auto"/>
        <w:right w:val="none" w:sz="0" w:space="0" w:color="auto"/>
      </w:divBdr>
    </w:div>
    <w:div w:id="1406488038">
      <w:bodyDiv w:val="1"/>
      <w:marLeft w:val="0"/>
      <w:marRight w:val="0"/>
      <w:marTop w:val="0"/>
      <w:marBottom w:val="0"/>
      <w:divBdr>
        <w:top w:val="none" w:sz="0" w:space="0" w:color="auto"/>
        <w:left w:val="none" w:sz="0" w:space="0" w:color="auto"/>
        <w:bottom w:val="none" w:sz="0" w:space="0" w:color="auto"/>
        <w:right w:val="none" w:sz="0" w:space="0" w:color="auto"/>
      </w:divBdr>
      <w:divsChild>
        <w:div w:id="366033180">
          <w:marLeft w:val="274"/>
          <w:marRight w:val="0"/>
          <w:marTop w:val="0"/>
          <w:marBottom w:val="60"/>
          <w:divBdr>
            <w:top w:val="none" w:sz="0" w:space="0" w:color="auto"/>
            <w:left w:val="none" w:sz="0" w:space="0" w:color="auto"/>
            <w:bottom w:val="none" w:sz="0" w:space="0" w:color="auto"/>
            <w:right w:val="none" w:sz="0" w:space="0" w:color="auto"/>
          </w:divBdr>
        </w:div>
        <w:div w:id="863396821">
          <w:marLeft w:val="274"/>
          <w:marRight w:val="0"/>
          <w:marTop w:val="0"/>
          <w:marBottom w:val="60"/>
          <w:divBdr>
            <w:top w:val="none" w:sz="0" w:space="0" w:color="auto"/>
            <w:left w:val="none" w:sz="0" w:space="0" w:color="auto"/>
            <w:bottom w:val="none" w:sz="0" w:space="0" w:color="auto"/>
            <w:right w:val="none" w:sz="0" w:space="0" w:color="auto"/>
          </w:divBdr>
        </w:div>
        <w:div w:id="1625232551">
          <w:marLeft w:val="274"/>
          <w:marRight w:val="0"/>
          <w:marTop w:val="0"/>
          <w:marBottom w:val="60"/>
          <w:divBdr>
            <w:top w:val="none" w:sz="0" w:space="0" w:color="auto"/>
            <w:left w:val="none" w:sz="0" w:space="0" w:color="auto"/>
            <w:bottom w:val="none" w:sz="0" w:space="0" w:color="auto"/>
            <w:right w:val="none" w:sz="0" w:space="0" w:color="auto"/>
          </w:divBdr>
        </w:div>
      </w:divsChild>
    </w:div>
    <w:div w:id="1416052965">
      <w:bodyDiv w:val="1"/>
      <w:marLeft w:val="0"/>
      <w:marRight w:val="0"/>
      <w:marTop w:val="0"/>
      <w:marBottom w:val="0"/>
      <w:divBdr>
        <w:top w:val="none" w:sz="0" w:space="0" w:color="auto"/>
        <w:left w:val="none" w:sz="0" w:space="0" w:color="auto"/>
        <w:bottom w:val="none" w:sz="0" w:space="0" w:color="auto"/>
        <w:right w:val="none" w:sz="0" w:space="0" w:color="auto"/>
      </w:divBdr>
    </w:div>
    <w:div w:id="1426996464">
      <w:bodyDiv w:val="1"/>
      <w:marLeft w:val="0"/>
      <w:marRight w:val="0"/>
      <w:marTop w:val="0"/>
      <w:marBottom w:val="0"/>
      <w:divBdr>
        <w:top w:val="none" w:sz="0" w:space="0" w:color="auto"/>
        <w:left w:val="none" w:sz="0" w:space="0" w:color="auto"/>
        <w:bottom w:val="none" w:sz="0" w:space="0" w:color="auto"/>
        <w:right w:val="none" w:sz="0" w:space="0" w:color="auto"/>
      </w:divBdr>
      <w:divsChild>
        <w:div w:id="471018097">
          <w:marLeft w:val="706"/>
          <w:marRight w:val="0"/>
          <w:marTop w:val="0"/>
          <w:marBottom w:val="60"/>
          <w:divBdr>
            <w:top w:val="none" w:sz="0" w:space="0" w:color="auto"/>
            <w:left w:val="none" w:sz="0" w:space="0" w:color="auto"/>
            <w:bottom w:val="none" w:sz="0" w:space="0" w:color="auto"/>
            <w:right w:val="none" w:sz="0" w:space="0" w:color="auto"/>
          </w:divBdr>
        </w:div>
        <w:div w:id="949048153">
          <w:marLeft w:val="274"/>
          <w:marRight w:val="0"/>
          <w:marTop w:val="0"/>
          <w:marBottom w:val="60"/>
          <w:divBdr>
            <w:top w:val="none" w:sz="0" w:space="0" w:color="auto"/>
            <w:left w:val="none" w:sz="0" w:space="0" w:color="auto"/>
            <w:bottom w:val="none" w:sz="0" w:space="0" w:color="auto"/>
            <w:right w:val="none" w:sz="0" w:space="0" w:color="auto"/>
          </w:divBdr>
        </w:div>
        <w:div w:id="1424522501">
          <w:marLeft w:val="418"/>
          <w:marRight w:val="0"/>
          <w:marTop w:val="0"/>
          <w:marBottom w:val="60"/>
          <w:divBdr>
            <w:top w:val="none" w:sz="0" w:space="0" w:color="auto"/>
            <w:left w:val="none" w:sz="0" w:space="0" w:color="auto"/>
            <w:bottom w:val="none" w:sz="0" w:space="0" w:color="auto"/>
            <w:right w:val="none" w:sz="0" w:space="0" w:color="auto"/>
          </w:divBdr>
        </w:div>
        <w:div w:id="2019576676">
          <w:marLeft w:val="418"/>
          <w:marRight w:val="0"/>
          <w:marTop w:val="0"/>
          <w:marBottom w:val="60"/>
          <w:divBdr>
            <w:top w:val="none" w:sz="0" w:space="0" w:color="auto"/>
            <w:left w:val="none" w:sz="0" w:space="0" w:color="auto"/>
            <w:bottom w:val="none" w:sz="0" w:space="0" w:color="auto"/>
            <w:right w:val="none" w:sz="0" w:space="0" w:color="auto"/>
          </w:divBdr>
        </w:div>
        <w:div w:id="2070953396">
          <w:marLeft w:val="418"/>
          <w:marRight w:val="0"/>
          <w:marTop w:val="0"/>
          <w:marBottom w:val="60"/>
          <w:divBdr>
            <w:top w:val="none" w:sz="0" w:space="0" w:color="auto"/>
            <w:left w:val="none" w:sz="0" w:space="0" w:color="auto"/>
            <w:bottom w:val="none" w:sz="0" w:space="0" w:color="auto"/>
            <w:right w:val="none" w:sz="0" w:space="0" w:color="auto"/>
          </w:divBdr>
        </w:div>
      </w:divsChild>
    </w:div>
    <w:div w:id="1440569195">
      <w:bodyDiv w:val="1"/>
      <w:marLeft w:val="0"/>
      <w:marRight w:val="0"/>
      <w:marTop w:val="0"/>
      <w:marBottom w:val="0"/>
      <w:divBdr>
        <w:top w:val="none" w:sz="0" w:space="0" w:color="auto"/>
        <w:left w:val="none" w:sz="0" w:space="0" w:color="auto"/>
        <w:bottom w:val="none" w:sz="0" w:space="0" w:color="auto"/>
        <w:right w:val="none" w:sz="0" w:space="0" w:color="auto"/>
      </w:divBdr>
    </w:div>
    <w:div w:id="1469280486">
      <w:bodyDiv w:val="1"/>
      <w:marLeft w:val="0"/>
      <w:marRight w:val="0"/>
      <w:marTop w:val="0"/>
      <w:marBottom w:val="0"/>
      <w:divBdr>
        <w:top w:val="none" w:sz="0" w:space="0" w:color="auto"/>
        <w:left w:val="none" w:sz="0" w:space="0" w:color="auto"/>
        <w:bottom w:val="none" w:sz="0" w:space="0" w:color="auto"/>
        <w:right w:val="none" w:sz="0" w:space="0" w:color="auto"/>
      </w:divBdr>
      <w:divsChild>
        <w:div w:id="1466894909">
          <w:marLeft w:val="274"/>
          <w:marRight w:val="0"/>
          <w:marTop w:val="0"/>
          <w:marBottom w:val="60"/>
          <w:divBdr>
            <w:top w:val="none" w:sz="0" w:space="0" w:color="auto"/>
            <w:left w:val="none" w:sz="0" w:space="0" w:color="auto"/>
            <w:bottom w:val="none" w:sz="0" w:space="0" w:color="auto"/>
            <w:right w:val="none" w:sz="0" w:space="0" w:color="auto"/>
          </w:divBdr>
        </w:div>
      </w:divsChild>
    </w:div>
    <w:div w:id="1477843134">
      <w:bodyDiv w:val="1"/>
      <w:marLeft w:val="0"/>
      <w:marRight w:val="0"/>
      <w:marTop w:val="0"/>
      <w:marBottom w:val="0"/>
      <w:divBdr>
        <w:top w:val="none" w:sz="0" w:space="0" w:color="auto"/>
        <w:left w:val="none" w:sz="0" w:space="0" w:color="auto"/>
        <w:bottom w:val="none" w:sz="0" w:space="0" w:color="auto"/>
        <w:right w:val="none" w:sz="0" w:space="0" w:color="auto"/>
      </w:divBdr>
    </w:div>
    <w:div w:id="1482962004">
      <w:bodyDiv w:val="1"/>
      <w:marLeft w:val="0"/>
      <w:marRight w:val="0"/>
      <w:marTop w:val="0"/>
      <w:marBottom w:val="0"/>
      <w:divBdr>
        <w:top w:val="none" w:sz="0" w:space="0" w:color="auto"/>
        <w:left w:val="none" w:sz="0" w:space="0" w:color="auto"/>
        <w:bottom w:val="none" w:sz="0" w:space="0" w:color="auto"/>
        <w:right w:val="none" w:sz="0" w:space="0" w:color="auto"/>
      </w:divBdr>
    </w:div>
    <w:div w:id="1501776666">
      <w:bodyDiv w:val="1"/>
      <w:marLeft w:val="0"/>
      <w:marRight w:val="0"/>
      <w:marTop w:val="0"/>
      <w:marBottom w:val="0"/>
      <w:divBdr>
        <w:top w:val="none" w:sz="0" w:space="0" w:color="auto"/>
        <w:left w:val="none" w:sz="0" w:space="0" w:color="auto"/>
        <w:bottom w:val="none" w:sz="0" w:space="0" w:color="auto"/>
        <w:right w:val="none" w:sz="0" w:space="0" w:color="auto"/>
      </w:divBdr>
    </w:div>
    <w:div w:id="1508400933">
      <w:bodyDiv w:val="1"/>
      <w:marLeft w:val="0"/>
      <w:marRight w:val="0"/>
      <w:marTop w:val="0"/>
      <w:marBottom w:val="0"/>
      <w:divBdr>
        <w:top w:val="none" w:sz="0" w:space="0" w:color="auto"/>
        <w:left w:val="none" w:sz="0" w:space="0" w:color="auto"/>
        <w:bottom w:val="none" w:sz="0" w:space="0" w:color="auto"/>
        <w:right w:val="none" w:sz="0" w:space="0" w:color="auto"/>
      </w:divBdr>
      <w:divsChild>
        <w:div w:id="91056188">
          <w:marLeft w:val="274"/>
          <w:marRight w:val="0"/>
          <w:marTop w:val="60"/>
          <w:marBottom w:val="60"/>
          <w:divBdr>
            <w:top w:val="none" w:sz="0" w:space="0" w:color="auto"/>
            <w:left w:val="none" w:sz="0" w:space="0" w:color="auto"/>
            <w:bottom w:val="none" w:sz="0" w:space="0" w:color="auto"/>
            <w:right w:val="none" w:sz="0" w:space="0" w:color="auto"/>
          </w:divBdr>
        </w:div>
        <w:div w:id="167991100">
          <w:marLeft w:val="274"/>
          <w:marRight w:val="0"/>
          <w:marTop w:val="0"/>
          <w:marBottom w:val="60"/>
          <w:divBdr>
            <w:top w:val="none" w:sz="0" w:space="0" w:color="auto"/>
            <w:left w:val="none" w:sz="0" w:space="0" w:color="auto"/>
            <w:bottom w:val="none" w:sz="0" w:space="0" w:color="auto"/>
            <w:right w:val="none" w:sz="0" w:space="0" w:color="auto"/>
          </w:divBdr>
        </w:div>
        <w:div w:id="1019507535">
          <w:marLeft w:val="274"/>
          <w:marRight w:val="0"/>
          <w:marTop w:val="0"/>
          <w:marBottom w:val="60"/>
          <w:divBdr>
            <w:top w:val="none" w:sz="0" w:space="0" w:color="auto"/>
            <w:left w:val="none" w:sz="0" w:space="0" w:color="auto"/>
            <w:bottom w:val="none" w:sz="0" w:space="0" w:color="auto"/>
            <w:right w:val="none" w:sz="0" w:space="0" w:color="auto"/>
          </w:divBdr>
        </w:div>
        <w:div w:id="1784567634">
          <w:marLeft w:val="274"/>
          <w:marRight w:val="0"/>
          <w:marTop w:val="60"/>
          <w:marBottom w:val="60"/>
          <w:divBdr>
            <w:top w:val="none" w:sz="0" w:space="0" w:color="auto"/>
            <w:left w:val="none" w:sz="0" w:space="0" w:color="auto"/>
            <w:bottom w:val="none" w:sz="0" w:space="0" w:color="auto"/>
            <w:right w:val="none" w:sz="0" w:space="0" w:color="auto"/>
          </w:divBdr>
        </w:div>
      </w:divsChild>
    </w:div>
    <w:div w:id="1511335515">
      <w:bodyDiv w:val="1"/>
      <w:marLeft w:val="0"/>
      <w:marRight w:val="0"/>
      <w:marTop w:val="0"/>
      <w:marBottom w:val="0"/>
      <w:divBdr>
        <w:top w:val="none" w:sz="0" w:space="0" w:color="auto"/>
        <w:left w:val="none" w:sz="0" w:space="0" w:color="auto"/>
        <w:bottom w:val="none" w:sz="0" w:space="0" w:color="auto"/>
        <w:right w:val="none" w:sz="0" w:space="0" w:color="auto"/>
      </w:divBdr>
    </w:div>
    <w:div w:id="1524516429">
      <w:bodyDiv w:val="1"/>
      <w:marLeft w:val="0"/>
      <w:marRight w:val="0"/>
      <w:marTop w:val="0"/>
      <w:marBottom w:val="0"/>
      <w:divBdr>
        <w:top w:val="none" w:sz="0" w:space="0" w:color="auto"/>
        <w:left w:val="none" w:sz="0" w:space="0" w:color="auto"/>
        <w:bottom w:val="none" w:sz="0" w:space="0" w:color="auto"/>
        <w:right w:val="none" w:sz="0" w:space="0" w:color="auto"/>
      </w:divBdr>
    </w:div>
    <w:div w:id="1527055927">
      <w:bodyDiv w:val="1"/>
      <w:marLeft w:val="0"/>
      <w:marRight w:val="0"/>
      <w:marTop w:val="0"/>
      <w:marBottom w:val="0"/>
      <w:divBdr>
        <w:top w:val="none" w:sz="0" w:space="0" w:color="auto"/>
        <w:left w:val="none" w:sz="0" w:space="0" w:color="auto"/>
        <w:bottom w:val="none" w:sz="0" w:space="0" w:color="auto"/>
        <w:right w:val="none" w:sz="0" w:space="0" w:color="auto"/>
      </w:divBdr>
    </w:div>
    <w:div w:id="1533495308">
      <w:bodyDiv w:val="1"/>
      <w:marLeft w:val="0"/>
      <w:marRight w:val="0"/>
      <w:marTop w:val="0"/>
      <w:marBottom w:val="0"/>
      <w:divBdr>
        <w:top w:val="none" w:sz="0" w:space="0" w:color="auto"/>
        <w:left w:val="none" w:sz="0" w:space="0" w:color="auto"/>
        <w:bottom w:val="none" w:sz="0" w:space="0" w:color="auto"/>
        <w:right w:val="none" w:sz="0" w:space="0" w:color="auto"/>
      </w:divBdr>
    </w:div>
    <w:div w:id="1542353785">
      <w:bodyDiv w:val="1"/>
      <w:marLeft w:val="0"/>
      <w:marRight w:val="0"/>
      <w:marTop w:val="0"/>
      <w:marBottom w:val="0"/>
      <w:divBdr>
        <w:top w:val="none" w:sz="0" w:space="0" w:color="auto"/>
        <w:left w:val="none" w:sz="0" w:space="0" w:color="auto"/>
        <w:bottom w:val="none" w:sz="0" w:space="0" w:color="auto"/>
        <w:right w:val="none" w:sz="0" w:space="0" w:color="auto"/>
      </w:divBdr>
    </w:div>
    <w:div w:id="1546872481">
      <w:bodyDiv w:val="1"/>
      <w:marLeft w:val="0"/>
      <w:marRight w:val="0"/>
      <w:marTop w:val="0"/>
      <w:marBottom w:val="0"/>
      <w:divBdr>
        <w:top w:val="none" w:sz="0" w:space="0" w:color="auto"/>
        <w:left w:val="none" w:sz="0" w:space="0" w:color="auto"/>
        <w:bottom w:val="none" w:sz="0" w:space="0" w:color="auto"/>
        <w:right w:val="none" w:sz="0" w:space="0" w:color="auto"/>
      </w:divBdr>
    </w:div>
    <w:div w:id="1566064334">
      <w:bodyDiv w:val="1"/>
      <w:marLeft w:val="0"/>
      <w:marRight w:val="0"/>
      <w:marTop w:val="0"/>
      <w:marBottom w:val="0"/>
      <w:divBdr>
        <w:top w:val="none" w:sz="0" w:space="0" w:color="auto"/>
        <w:left w:val="none" w:sz="0" w:space="0" w:color="auto"/>
        <w:bottom w:val="none" w:sz="0" w:space="0" w:color="auto"/>
        <w:right w:val="none" w:sz="0" w:space="0" w:color="auto"/>
      </w:divBdr>
      <w:divsChild>
        <w:div w:id="689064654">
          <w:marLeft w:val="274"/>
          <w:marRight w:val="0"/>
          <w:marTop w:val="60"/>
          <w:marBottom w:val="0"/>
          <w:divBdr>
            <w:top w:val="none" w:sz="0" w:space="0" w:color="auto"/>
            <w:left w:val="none" w:sz="0" w:space="0" w:color="auto"/>
            <w:bottom w:val="none" w:sz="0" w:space="0" w:color="auto"/>
            <w:right w:val="none" w:sz="0" w:space="0" w:color="auto"/>
          </w:divBdr>
        </w:div>
        <w:div w:id="1322924264">
          <w:marLeft w:val="274"/>
          <w:marRight w:val="0"/>
          <w:marTop w:val="60"/>
          <w:marBottom w:val="0"/>
          <w:divBdr>
            <w:top w:val="none" w:sz="0" w:space="0" w:color="auto"/>
            <w:left w:val="none" w:sz="0" w:space="0" w:color="auto"/>
            <w:bottom w:val="none" w:sz="0" w:space="0" w:color="auto"/>
            <w:right w:val="none" w:sz="0" w:space="0" w:color="auto"/>
          </w:divBdr>
        </w:div>
        <w:div w:id="1407728055">
          <w:marLeft w:val="274"/>
          <w:marRight w:val="0"/>
          <w:marTop w:val="60"/>
          <w:marBottom w:val="0"/>
          <w:divBdr>
            <w:top w:val="none" w:sz="0" w:space="0" w:color="auto"/>
            <w:left w:val="none" w:sz="0" w:space="0" w:color="auto"/>
            <w:bottom w:val="none" w:sz="0" w:space="0" w:color="auto"/>
            <w:right w:val="none" w:sz="0" w:space="0" w:color="auto"/>
          </w:divBdr>
        </w:div>
        <w:div w:id="1931889965">
          <w:marLeft w:val="274"/>
          <w:marRight w:val="0"/>
          <w:marTop w:val="60"/>
          <w:marBottom w:val="0"/>
          <w:divBdr>
            <w:top w:val="none" w:sz="0" w:space="0" w:color="auto"/>
            <w:left w:val="none" w:sz="0" w:space="0" w:color="auto"/>
            <w:bottom w:val="none" w:sz="0" w:space="0" w:color="auto"/>
            <w:right w:val="none" w:sz="0" w:space="0" w:color="auto"/>
          </w:divBdr>
        </w:div>
        <w:div w:id="2051570748">
          <w:marLeft w:val="274"/>
          <w:marRight w:val="0"/>
          <w:marTop w:val="60"/>
          <w:marBottom w:val="0"/>
          <w:divBdr>
            <w:top w:val="none" w:sz="0" w:space="0" w:color="auto"/>
            <w:left w:val="none" w:sz="0" w:space="0" w:color="auto"/>
            <w:bottom w:val="none" w:sz="0" w:space="0" w:color="auto"/>
            <w:right w:val="none" w:sz="0" w:space="0" w:color="auto"/>
          </w:divBdr>
        </w:div>
      </w:divsChild>
    </w:div>
    <w:div w:id="1568879734">
      <w:bodyDiv w:val="1"/>
      <w:marLeft w:val="0"/>
      <w:marRight w:val="0"/>
      <w:marTop w:val="0"/>
      <w:marBottom w:val="0"/>
      <w:divBdr>
        <w:top w:val="none" w:sz="0" w:space="0" w:color="auto"/>
        <w:left w:val="none" w:sz="0" w:space="0" w:color="auto"/>
        <w:bottom w:val="none" w:sz="0" w:space="0" w:color="auto"/>
        <w:right w:val="none" w:sz="0" w:space="0" w:color="auto"/>
      </w:divBdr>
    </w:div>
    <w:div w:id="1575360888">
      <w:bodyDiv w:val="1"/>
      <w:marLeft w:val="0"/>
      <w:marRight w:val="0"/>
      <w:marTop w:val="0"/>
      <w:marBottom w:val="0"/>
      <w:divBdr>
        <w:top w:val="none" w:sz="0" w:space="0" w:color="auto"/>
        <w:left w:val="none" w:sz="0" w:space="0" w:color="auto"/>
        <w:bottom w:val="none" w:sz="0" w:space="0" w:color="auto"/>
        <w:right w:val="none" w:sz="0" w:space="0" w:color="auto"/>
      </w:divBdr>
    </w:div>
    <w:div w:id="1599634947">
      <w:bodyDiv w:val="1"/>
      <w:marLeft w:val="0"/>
      <w:marRight w:val="0"/>
      <w:marTop w:val="0"/>
      <w:marBottom w:val="0"/>
      <w:divBdr>
        <w:top w:val="none" w:sz="0" w:space="0" w:color="auto"/>
        <w:left w:val="none" w:sz="0" w:space="0" w:color="auto"/>
        <w:bottom w:val="none" w:sz="0" w:space="0" w:color="auto"/>
        <w:right w:val="none" w:sz="0" w:space="0" w:color="auto"/>
      </w:divBdr>
    </w:div>
    <w:div w:id="1602953980">
      <w:bodyDiv w:val="1"/>
      <w:marLeft w:val="0"/>
      <w:marRight w:val="0"/>
      <w:marTop w:val="0"/>
      <w:marBottom w:val="0"/>
      <w:divBdr>
        <w:top w:val="none" w:sz="0" w:space="0" w:color="auto"/>
        <w:left w:val="none" w:sz="0" w:space="0" w:color="auto"/>
        <w:bottom w:val="none" w:sz="0" w:space="0" w:color="auto"/>
        <w:right w:val="none" w:sz="0" w:space="0" w:color="auto"/>
      </w:divBdr>
    </w:div>
    <w:div w:id="1605260096">
      <w:bodyDiv w:val="1"/>
      <w:marLeft w:val="0"/>
      <w:marRight w:val="0"/>
      <w:marTop w:val="0"/>
      <w:marBottom w:val="0"/>
      <w:divBdr>
        <w:top w:val="none" w:sz="0" w:space="0" w:color="auto"/>
        <w:left w:val="none" w:sz="0" w:space="0" w:color="auto"/>
        <w:bottom w:val="none" w:sz="0" w:space="0" w:color="auto"/>
        <w:right w:val="none" w:sz="0" w:space="0" w:color="auto"/>
      </w:divBdr>
      <w:divsChild>
        <w:div w:id="298221523">
          <w:marLeft w:val="274"/>
          <w:marRight w:val="0"/>
          <w:marTop w:val="0"/>
          <w:marBottom w:val="60"/>
          <w:divBdr>
            <w:top w:val="none" w:sz="0" w:space="0" w:color="auto"/>
            <w:left w:val="none" w:sz="0" w:space="0" w:color="auto"/>
            <w:bottom w:val="none" w:sz="0" w:space="0" w:color="auto"/>
            <w:right w:val="none" w:sz="0" w:space="0" w:color="auto"/>
          </w:divBdr>
        </w:div>
        <w:div w:id="1938714599">
          <w:marLeft w:val="274"/>
          <w:marRight w:val="0"/>
          <w:marTop w:val="0"/>
          <w:marBottom w:val="60"/>
          <w:divBdr>
            <w:top w:val="none" w:sz="0" w:space="0" w:color="auto"/>
            <w:left w:val="none" w:sz="0" w:space="0" w:color="auto"/>
            <w:bottom w:val="none" w:sz="0" w:space="0" w:color="auto"/>
            <w:right w:val="none" w:sz="0" w:space="0" w:color="auto"/>
          </w:divBdr>
        </w:div>
      </w:divsChild>
    </w:div>
    <w:div w:id="1634403689">
      <w:bodyDiv w:val="1"/>
      <w:marLeft w:val="0"/>
      <w:marRight w:val="0"/>
      <w:marTop w:val="0"/>
      <w:marBottom w:val="0"/>
      <w:divBdr>
        <w:top w:val="none" w:sz="0" w:space="0" w:color="auto"/>
        <w:left w:val="none" w:sz="0" w:space="0" w:color="auto"/>
        <w:bottom w:val="none" w:sz="0" w:space="0" w:color="auto"/>
        <w:right w:val="none" w:sz="0" w:space="0" w:color="auto"/>
      </w:divBdr>
      <w:divsChild>
        <w:div w:id="1822191329">
          <w:marLeft w:val="274"/>
          <w:marRight w:val="0"/>
          <w:marTop w:val="0"/>
          <w:marBottom w:val="60"/>
          <w:divBdr>
            <w:top w:val="none" w:sz="0" w:space="0" w:color="auto"/>
            <w:left w:val="none" w:sz="0" w:space="0" w:color="auto"/>
            <w:bottom w:val="none" w:sz="0" w:space="0" w:color="auto"/>
            <w:right w:val="none" w:sz="0" w:space="0" w:color="auto"/>
          </w:divBdr>
        </w:div>
        <w:div w:id="1863543780">
          <w:marLeft w:val="274"/>
          <w:marRight w:val="0"/>
          <w:marTop w:val="0"/>
          <w:marBottom w:val="60"/>
          <w:divBdr>
            <w:top w:val="none" w:sz="0" w:space="0" w:color="auto"/>
            <w:left w:val="none" w:sz="0" w:space="0" w:color="auto"/>
            <w:bottom w:val="none" w:sz="0" w:space="0" w:color="auto"/>
            <w:right w:val="none" w:sz="0" w:space="0" w:color="auto"/>
          </w:divBdr>
        </w:div>
      </w:divsChild>
    </w:div>
    <w:div w:id="1634601899">
      <w:bodyDiv w:val="1"/>
      <w:marLeft w:val="0"/>
      <w:marRight w:val="0"/>
      <w:marTop w:val="0"/>
      <w:marBottom w:val="0"/>
      <w:divBdr>
        <w:top w:val="none" w:sz="0" w:space="0" w:color="auto"/>
        <w:left w:val="none" w:sz="0" w:space="0" w:color="auto"/>
        <w:bottom w:val="none" w:sz="0" w:space="0" w:color="auto"/>
        <w:right w:val="none" w:sz="0" w:space="0" w:color="auto"/>
      </w:divBdr>
      <w:divsChild>
        <w:div w:id="182592976">
          <w:marLeft w:val="418"/>
          <w:marRight w:val="0"/>
          <w:marTop w:val="0"/>
          <w:marBottom w:val="60"/>
          <w:divBdr>
            <w:top w:val="none" w:sz="0" w:space="0" w:color="auto"/>
            <w:left w:val="none" w:sz="0" w:space="0" w:color="auto"/>
            <w:bottom w:val="none" w:sz="0" w:space="0" w:color="auto"/>
            <w:right w:val="none" w:sz="0" w:space="0" w:color="auto"/>
          </w:divBdr>
        </w:div>
        <w:div w:id="455370786">
          <w:marLeft w:val="274"/>
          <w:marRight w:val="0"/>
          <w:marTop w:val="0"/>
          <w:marBottom w:val="60"/>
          <w:divBdr>
            <w:top w:val="none" w:sz="0" w:space="0" w:color="auto"/>
            <w:left w:val="none" w:sz="0" w:space="0" w:color="auto"/>
            <w:bottom w:val="none" w:sz="0" w:space="0" w:color="auto"/>
            <w:right w:val="none" w:sz="0" w:space="0" w:color="auto"/>
          </w:divBdr>
        </w:div>
        <w:div w:id="868681384">
          <w:marLeft w:val="418"/>
          <w:marRight w:val="0"/>
          <w:marTop w:val="0"/>
          <w:marBottom w:val="60"/>
          <w:divBdr>
            <w:top w:val="none" w:sz="0" w:space="0" w:color="auto"/>
            <w:left w:val="none" w:sz="0" w:space="0" w:color="auto"/>
            <w:bottom w:val="none" w:sz="0" w:space="0" w:color="auto"/>
            <w:right w:val="none" w:sz="0" w:space="0" w:color="auto"/>
          </w:divBdr>
        </w:div>
        <w:div w:id="871652528">
          <w:marLeft w:val="418"/>
          <w:marRight w:val="0"/>
          <w:marTop w:val="0"/>
          <w:marBottom w:val="60"/>
          <w:divBdr>
            <w:top w:val="none" w:sz="0" w:space="0" w:color="auto"/>
            <w:left w:val="none" w:sz="0" w:space="0" w:color="auto"/>
            <w:bottom w:val="none" w:sz="0" w:space="0" w:color="auto"/>
            <w:right w:val="none" w:sz="0" w:space="0" w:color="auto"/>
          </w:divBdr>
        </w:div>
        <w:div w:id="1182863154">
          <w:marLeft w:val="418"/>
          <w:marRight w:val="0"/>
          <w:marTop w:val="0"/>
          <w:marBottom w:val="60"/>
          <w:divBdr>
            <w:top w:val="none" w:sz="0" w:space="0" w:color="auto"/>
            <w:left w:val="none" w:sz="0" w:space="0" w:color="auto"/>
            <w:bottom w:val="none" w:sz="0" w:space="0" w:color="auto"/>
            <w:right w:val="none" w:sz="0" w:space="0" w:color="auto"/>
          </w:divBdr>
        </w:div>
        <w:div w:id="1256788983">
          <w:marLeft w:val="418"/>
          <w:marRight w:val="0"/>
          <w:marTop w:val="0"/>
          <w:marBottom w:val="60"/>
          <w:divBdr>
            <w:top w:val="none" w:sz="0" w:space="0" w:color="auto"/>
            <w:left w:val="none" w:sz="0" w:space="0" w:color="auto"/>
            <w:bottom w:val="none" w:sz="0" w:space="0" w:color="auto"/>
            <w:right w:val="none" w:sz="0" w:space="0" w:color="auto"/>
          </w:divBdr>
        </w:div>
        <w:div w:id="1266307805">
          <w:marLeft w:val="418"/>
          <w:marRight w:val="0"/>
          <w:marTop w:val="0"/>
          <w:marBottom w:val="60"/>
          <w:divBdr>
            <w:top w:val="none" w:sz="0" w:space="0" w:color="auto"/>
            <w:left w:val="none" w:sz="0" w:space="0" w:color="auto"/>
            <w:bottom w:val="none" w:sz="0" w:space="0" w:color="auto"/>
            <w:right w:val="none" w:sz="0" w:space="0" w:color="auto"/>
          </w:divBdr>
        </w:div>
        <w:div w:id="1323119340">
          <w:marLeft w:val="418"/>
          <w:marRight w:val="0"/>
          <w:marTop w:val="0"/>
          <w:marBottom w:val="60"/>
          <w:divBdr>
            <w:top w:val="none" w:sz="0" w:space="0" w:color="auto"/>
            <w:left w:val="none" w:sz="0" w:space="0" w:color="auto"/>
            <w:bottom w:val="none" w:sz="0" w:space="0" w:color="auto"/>
            <w:right w:val="none" w:sz="0" w:space="0" w:color="auto"/>
          </w:divBdr>
        </w:div>
        <w:div w:id="1620528628">
          <w:marLeft w:val="418"/>
          <w:marRight w:val="0"/>
          <w:marTop w:val="0"/>
          <w:marBottom w:val="60"/>
          <w:divBdr>
            <w:top w:val="none" w:sz="0" w:space="0" w:color="auto"/>
            <w:left w:val="none" w:sz="0" w:space="0" w:color="auto"/>
            <w:bottom w:val="none" w:sz="0" w:space="0" w:color="auto"/>
            <w:right w:val="none" w:sz="0" w:space="0" w:color="auto"/>
          </w:divBdr>
        </w:div>
        <w:div w:id="1714381798">
          <w:marLeft w:val="418"/>
          <w:marRight w:val="0"/>
          <w:marTop w:val="0"/>
          <w:marBottom w:val="60"/>
          <w:divBdr>
            <w:top w:val="none" w:sz="0" w:space="0" w:color="auto"/>
            <w:left w:val="none" w:sz="0" w:space="0" w:color="auto"/>
            <w:bottom w:val="none" w:sz="0" w:space="0" w:color="auto"/>
            <w:right w:val="none" w:sz="0" w:space="0" w:color="auto"/>
          </w:divBdr>
        </w:div>
        <w:div w:id="1869441055">
          <w:marLeft w:val="274"/>
          <w:marRight w:val="0"/>
          <w:marTop w:val="0"/>
          <w:marBottom w:val="60"/>
          <w:divBdr>
            <w:top w:val="none" w:sz="0" w:space="0" w:color="auto"/>
            <w:left w:val="none" w:sz="0" w:space="0" w:color="auto"/>
            <w:bottom w:val="none" w:sz="0" w:space="0" w:color="auto"/>
            <w:right w:val="none" w:sz="0" w:space="0" w:color="auto"/>
          </w:divBdr>
        </w:div>
      </w:divsChild>
    </w:div>
    <w:div w:id="1660428621">
      <w:bodyDiv w:val="1"/>
      <w:marLeft w:val="0"/>
      <w:marRight w:val="0"/>
      <w:marTop w:val="0"/>
      <w:marBottom w:val="0"/>
      <w:divBdr>
        <w:top w:val="none" w:sz="0" w:space="0" w:color="auto"/>
        <w:left w:val="none" w:sz="0" w:space="0" w:color="auto"/>
        <w:bottom w:val="none" w:sz="0" w:space="0" w:color="auto"/>
        <w:right w:val="none" w:sz="0" w:space="0" w:color="auto"/>
      </w:divBdr>
      <w:divsChild>
        <w:div w:id="525169521">
          <w:marLeft w:val="274"/>
          <w:marRight w:val="0"/>
          <w:marTop w:val="0"/>
          <w:marBottom w:val="60"/>
          <w:divBdr>
            <w:top w:val="none" w:sz="0" w:space="0" w:color="auto"/>
            <w:left w:val="none" w:sz="0" w:space="0" w:color="auto"/>
            <w:bottom w:val="none" w:sz="0" w:space="0" w:color="auto"/>
            <w:right w:val="none" w:sz="0" w:space="0" w:color="auto"/>
          </w:divBdr>
        </w:div>
      </w:divsChild>
    </w:div>
    <w:div w:id="1679623734">
      <w:bodyDiv w:val="1"/>
      <w:marLeft w:val="0"/>
      <w:marRight w:val="0"/>
      <w:marTop w:val="0"/>
      <w:marBottom w:val="0"/>
      <w:divBdr>
        <w:top w:val="none" w:sz="0" w:space="0" w:color="auto"/>
        <w:left w:val="none" w:sz="0" w:space="0" w:color="auto"/>
        <w:bottom w:val="none" w:sz="0" w:space="0" w:color="auto"/>
        <w:right w:val="none" w:sz="0" w:space="0" w:color="auto"/>
      </w:divBdr>
    </w:div>
    <w:div w:id="1685133499">
      <w:bodyDiv w:val="1"/>
      <w:marLeft w:val="0"/>
      <w:marRight w:val="0"/>
      <w:marTop w:val="0"/>
      <w:marBottom w:val="0"/>
      <w:divBdr>
        <w:top w:val="none" w:sz="0" w:space="0" w:color="auto"/>
        <w:left w:val="none" w:sz="0" w:space="0" w:color="auto"/>
        <w:bottom w:val="none" w:sz="0" w:space="0" w:color="auto"/>
        <w:right w:val="none" w:sz="0" w:space="0" w:color="auto"/>
      </w:divBdr>
      <w:divsChild>
        <w:div w:id="155270521">
          <w:marLeft w:val="274"/>
          <w:marRight w:val="0"/>
          <w:marTop w:val="0"/>
          <w:marBottom w:val="60"/>
          <w:divBdr>
            <w:top w:val="none" w:sz="0" w:space="0" w:color="auto"/>
            <w:left w:val="none" w:sz="0" w:space="0" w:color="auto"/>
            <w:bottom w:val="none" w:sz="0" w:space="0" w:color="auto"/>
            <w:right w:val="none" w:sz="0" w:space="0" w:color="auto"/>
          </w:divBdr>
        </w:div>
        <w:div w:id="510409450">
          <w:marLeft w:val="274"/>
          <w:marRight w:val="0"/>
          <w:marTop w:val="0"/>
          <w:marBottom w:val="60"/>
          <w:divBdr>
            <w:top w:val="none" w:sz="0" w:space="0" w:color="auto"/>
            <w:left w:val="none" w:sz="0" w:space="0" w:color="auto"/>
            <w:bottom w:val="none" w:sz="0" w:space="0" w:color="auto"/>
            <w:right w:val="none" w:sz="0" w:space="0" w:color="auto"/>
          </w:divBdr>
        </w:div>
      </w:divsChild>
    </w:div>
    <w:div w:id="1697610565">
      <w:bodyDiv w:val="1"/>
      <w:marLeft w:val="0"/>
      <w:marRight w:val="0"/>
      <w:marTop w:val="0"/>
      <w:marBottom w:val="0"/>
      <w:divBdr>
        <w:top w:val="none" w:sz="0" w:space="0" w:color="auto"/>
        <w:left w:val="none" w:sz="0" w:space="0" w:color="auto"/>
        <w:bottom w:val="none" w:sz="0" w:space="0" w:color="auto"/>
        <w:right w:val="none" w:sz="0" w:space="0" w:color="auto"/>
      </w:divBdr>
    </w:div>
    <w:div w:id="1701322240">
      <w:bodyDiv w:val="1"/>
      <w:marLeft w:val="0"/>
      <w:marRight w:val="0"/>
      <w:marTop w:val="0"/>
      <w:marBottom w:val="0"/>
      <w:divBdr>
        <w:top w:val="none" w:sz="0" w:space="0" w:color="auto"/>
        <w:left w:val="none" w:sz="0" w:space="0" w:color="auto"/>
        <w:bottom w:val="none" w:sz="0" w:space="0" w:color="auto"/>
        <w:right w:val="none" w:sz="0" w:space="0" w:color="auto"/>
      </w:divBdr>
    </w:div>
    <w:div w:id="1728643167">
      <w:bodyDiv w:val="1"/>
      <w:marLeft w:val="0"/>
      <w:marRight w:val="0"/>
      <w:marTop w:val="0"/>
      <w:marBottom w:val="0"/>
      <w:divBdr>
        <w:top w:val="none" w:sz="0" w:space="0" w:color="auto"/>
        <w:left w:val="none" w:sz="0" w:space="0" w:color="auto"/>
        <w:bottom w:val="none" w:sz="0" w:space="0" w:color="auto"/>
        <w:right w:val="none" w:sz="0" w:space="0" w:color="auto"/>
      </w:divBdr>
      <w:divsChild>
        <w:div w:id="12001929">
          <w:marLeft w:val="274"/>
          <w:marRight w:val="0"/>
          <w:marTop w:val="0"/>
          <w:marBottom w:val="80"/>
          <w:divBdr>
            <w:top w:val="none" w:sz="0" w:space="0" w:color="auto"/>
            <w:left w:val="none" w:sz="0" w:space="0" w:color="auto"/>
            <w:bottom w:val="none" w:sz="0" w:space="0" w:color="auto"/>
            <w:right w:val="none" w:sz="0" w:space="0" w:color="auto"/>
          </w:divBdr>
        </w:div>
        <w:div w:id="199099297">
          <w:marLeft w:val="274"/>
          <w:marRight w:val="0"/>
          <w:marTop w:val="0"/>
          <w:marBottom w:val="80"/>
          <w:divBdr>
            <w:top w:val="none" w:sz="0" w:space="0" w:color="auto"/>
            <w:left w:val="none" w:sz="0" w:space="0" w:color="auto"/>
            <w:bottom w:val="none" w:sz="0" w:space="0" w:color="auto"/>
            <w:right w:val="none" w:sz="0" w:space="0" w:color="auto"/>
          </w:divBdr>
        </w:div>
        <w:div w:id="433401905">
          <w:marLeft w:val="418"/>
          <w:marRight w:val="0"/>
          <w:marTop w:val="0"/>
          <w:marBottom w:val="80"/>
          <w:divBdr>
            <w:top w:val="none" w:sz="0" w:space="0" w:color="auto"/>
            <w:left w:val="none" w:sz="0" w:space="0" w:color="auto"/>
            <w:bottom w:val="none" w:sz="0" w:space="0" w:color="auto"/>
            <w:right w:val="none" w:sz="0" w:space="0" w:color="auto"/>
          </w:divBdr>
        </w:div>
        <w:div w:id="759910205">
          <w:marLeft w:val="418"/>
          <w:marRight w:val="0"/>
          <w:marTop w:val="0"/>
          <w:marBottom w:val="80"/>
          <w:divBdr>
            <w:top w:val="none" w:sz="0" w:space="0" w:color="auto"/>
            <w:left w:val="none" w:sz="0" w:space="0" w:color="auto"/>
            <w:bottom w:val="none" w:sz="0" w:space="0" w:color="auto"/>
            <w:right w:val="none" w:sz="0" w:space="0" w:color="auto"/>
          </w:divBdr>
        </w:div>
        <w:div w:id="1399522669">
          <w:marLeft w:val="274"/>
          <w:marRight w:val="0"/>
          <w:marTop w:val="0"/>
          <w:marBottom w:val="80"/>
          <w:divBdr>
            <w:top w:val="none" w:sz="0" w:space="0" w:color="auto"/>
            <w:left w:val="none" w:sz="0" w:space="0" w:color="auto"/>
            <w:bottom w:val="none" w:sz="0" w:space="0" w:color="auto"/>
            <w:right w:val="none" w:sz="0" w:space="0" w:color="auto"/>
          </w:divBdr>
        </w:div>
        <w:div w:id="1899240389">
          <w:marLeft w:val="274"/>
          <w:marRight w:val="0"/>
          <w:marTop w:val="0"/>
          <w:marBottom w:val="80"/>
          <w:divBdr>
            <w:top w:val="none" w:sz="0" w:space="0" w:color="auto"/>
            <w:left w:val="none" w:sz="0" w:space="0" w:color="auto"/>
            <w:bottom w:val="none" w:sz="0" w:space="0" w:color="auto"/>
            <w:right w:val="none" w:sz="0" w:space="0" w:color="auto"/>
          </w:divBdr>
        </w:div>
        <w:div w:id="2000112949">
          <w:marLeft w:val="274"/>
          <w:marRight w:val="0"/>
          <w:marTop w:val="0"/>
          <w:marBottom w:val="80"/>
          <w:divBdr>
            <w:top w:val="none" w:sz="0" w:space="0" w:color="auto"/>
            <w:left w:val="none" w:sz="0" w:space="0" w:color="auto"/>
            <w:bottom w:val="none" w:sz="0" w:space="0" w:color="auto"/>
            <w:right w:val="none" w:sz="0" w:space="0" w:color="auto"/>
          </w:divBdr>
        </w:div>
      </w:divsChild>
    </w:div>
    <w:div w:id="1741292995">
      <w:bodyDiv w:val="1"/>
      <w:marLeft w:val="0"/>
      <w:marRight w:val="0"/>
      <w:marTop w:val="0"/>
      <w:marBottom w:val="0"/>
      <w:divBdr>
        <w:top w:val="none" w:sz="0" w:space="0" w:color="auto"/>
        <w:left w:val="none" w:sz="0" w:space="0" w:color="auto"/>
        <w:bottom w:val="none" w:sz="0" w:space="0" w:color="auto"/>
        <w:right w:val="none" w:sz="0" w:space="0" w:color="auto"/>
      </w:divBdr>
    </w:div>
    <w:div w:id="1782530807">
      <w:bodyDiv w:val="1"/>
      <w:marLeft w:val="0"/>
      <w:marRight w:val="0"/>
      <w:marTop w:val="0"/>
      <w:marBottom w:val="0"/>
      <w:divBdr>
        <w:top w:val="none" w:sz="0" w:space="0" w:color="auto"/>
        <w:left w:val="none" w:sz="0" w:space="0" w:color="auto"/>
        <w:bottom w:val="none" w:sz="0" w:space="0" w:color="auto"/>
        <w:right w:val="none" w:sz="0" w:space="0" w:color="auto"/>
      </w:divBdr>
    </w:div>
    <w:div w:id="1787696845">
      <w:bodyDiv w:val="1"/>
      <w:marLeft w:val="0"/>
      <w:marRight w:val="0"/>
      <w:marTop w:val="0"/>
      <w:marBottom w:val="0"/>
      <w:divBdr>
        <w:top w:val="none" w:sz="0" w:space="0" w:color="auto"/>
        <w:left w:val="none" w:sz="0" w:space="0" w:color="auto"/>
        <w:bottom w:val="none" w:sz="0" w:space="0" w:color="auto"/>
        <w:right w:val="none" w:sz="0" w:space="0" w:color="auto"/>
      </w:divBdr>
    </w:div>
    <w:div w:id="1793356114">
      <w:bodyDiv w:val="1"/>
      <w:marLeft w:val="0"/>
      <w:marRight w:val="0"/>
      <w:marTop w:val="0"/>
      <w:marBottom w:val="0"/>
      <w:divBdr>
        <w:top w:val="none" w:sz="0" w:space="0" w:color="auto"/>
        <w:left w:val="none" w:sz="0" w:space="0" w:color="auto"/>
        <w:bottom w:val="none" w:sz="0" w:space="0" w:color="auto"/>
        <w:right w:val="none" w:sz="0" w:space="0" w:color="auto"/>
      </w:divBdr>
    </w:div>
    <w:div w:id="1837844242">
      <w:bodyDiv w:val="1"/>
      <w:marLeft w:val="0"/>
      <w:marRight w:val="0"/>
      <w:marTop w:val="0"/>
      <w:marBottom w:val="0"/>
      <w:divBdr>
        <w:top w:val="none" w:sz="0" w:space="0" w:color="auto"/>
        <w:left w:val="none" w:sz="0" w:space="0" w:color="auto"/>
        <w:bottom w:val="none" w:sz="0" w:space="0" w:color="auto"/>
        <w:right w:val="none" w:sz="0" w:space="0" w:color="auto"/>
      </w:divBdr>
    </w:div>
    <w:div w:id="1849053483">
      <w:bodyDiv w:val="1"/>
      <w:marLeft w:val="0"/>
      <w:marRight w:val="0"/>
      <w:marTop w:val="0"/>
      <w:marBottom w:val="0"/>
      <w:divBdr>
        <w:top w:val="none" w:sz="0" w:space="0" w:color="auto"/>
        <w:left w:val="none" w:sz="0" w:space="0" w:color="auto"/>
        <w:bottom w:val="none" w:sz="0" w:space="0" w:color="auto"/>
        <w:right w:val="none" w:sz="0" w:space="0" w:color="auto"/>
      </w:divBdr>
      <w:divsChild>
        <w:div w:id="1747612182">
          <w:marLeft w:val="274"/>
          <w:marRight w:val="0"/>
          <w:marTop w:val="0"/>
          <w:marBottom w:val="60"/>
          <w:divBdr>
            <w:top w:val="none" w:sz="0" w:space="0" w:color="auto"/>
            <w:left w:val="none" w:sz="0" w:space="0" w:color="auto"/>
            <w:bottom w:val="none" w:sz="0" w:space="0" w:color="auto"/>
            <w:right w:val="none" w:sz="0" w:space="0" w:color="auto"/>
          </w:divBdr>
        </w:div>
        <w:div w:id="1828664524">
          <w:marLeft w:val="274"/>
          <w:marRight w:val="0"/>
          <w:marTop w:val="0"/>
          <w:marBottom w:val="60"/>
          <w:divBdr>
            <w:top w:val="none" w:sz="0" w:space="0" w:color="auto"/>
            <w:left w:val="none" w:sz="0" w:space="0" w:color="auto"/>
            <w:bottom w:val="none" w:sz="0" w:space="0" w:color="auto"/>
            <w:right w:val="none" w:sz="0" w:space="0" w:color="auto"/>
          </w:divBdr>
        </w:div>
      </w:divsChild>
    </w:div>
    <w:div w:id="1857422073">
      <w:bodyDiv w:val="1"/>
      <w:marLeft w:val="0"/>
      <w:marRight w:val="0"/>
      <w:marTop w:val="0"/>
      <w:marBottom w:val="0"/>
      <w:divBdr>
        <w:top w:val="none" w:sz="0" w:space="0" w:color="auto"/>
        <w:left w:val="none" w:sz="0" w:space="0" w:color="auto"/>
        <w:bottom w:val="none" w:sz="0" w:space="0" w:color="auto"/>
        <w:right w:val="none" w:sz="0" w:space="0" w:color="auto"/>
      </w:divBdr>
    </w:div>
    <w:div w:id="1860124623">
      <w:bodyDiv w:val="1"/>
      <w:marLeft w:val="0"/>
      <w:marRight w:val="0"/>
      <w:marTop w:val="0"/>
      <w:marBottom w:val="0"/>
      <w:divBdr>
        <w:top w:val="none" w:sz="0" w:space="0" w:color="auto"/>
        <w:left w:val="none" w:sz="0" w:space="0" w:color="auto"/>
        <w:bottom w:val="none" w:sz="0" w:space="0" w:color="auto"/>
        <w:right w:val="none" w:sz="0" w:space="0" w:color="auto"/>
      </w:divBdr>
    </w:div>
    <w:div w:id="1870794146">
      <w:bodyDiv w:val="1"/>
      <w:marLeft w:val="0"/>
      <w:marRight w:val="0"/>
      <w:marTop w:val="0"/>
      <w:marBottom w:val="0"/>
      <w:divBdr>
        <w:top w:val="none" w:sz="0" w:space="0" w:color="auto"/>
        <w:left w:val="none" w:sz="0" w:space="0" w:color="auto"/>
        <w:bottom w:val="none" w:sz="0" w:space="0" w:color="auto"/>
        <w:right w:val="none" w:sz="0" w:space="0" w:color="auto"/>
      </w:divBdr>
      <w:divsChild>
        <w:div w:id="431052988">
          <w:marLeft w:val="274"/>
          <w:marRight w:val="0"/>
          <w:marTop w:val="0"/>
          <w:marBottom w:val="60"/>
          <w:divBdr>
            <w:top w:val="none" w:sz="0" w:space="0" w:color="auto"/>
            <w:left w:val="none" w:sz="0" w:space="0" w:color="auto"/>
            <w:bottom w:val="none" w:sz="0" w:space="0" w:color="auto"/>
            <w:right w:val="none" w:sz="0" w:space="0" w:color="auto"/>
          </w:divBdr>
        </w:div>
        <w:div w:id="724138352">
          <w:marLeft w:val="274"/>
          <w:marRight w:val="0"/>
          <w:marTop w:val="0"/>
          <w:marBottom w:val="120"/>
          <w:divBdr>
            <w:top w:val="none" w:sz="0" w:space="0" w:color="auto"/>
            <w:left w:val="none" w:sz="0" w:space="0" w:color="auto"/>
            <w:bottom w:val="none" w:sz="0" w:space="0" w:color="auto"/>
            <w:right w:val="none" w:sz="0" w:space="0" w:color="auto"/>
          </w:divBdr>
        </w:div>
        <w:div w:id="1232698303">
          <w:marLeft w:val="274"/>
          <w:marRight w:val="0"/>
          <w:marTop w:val="60"/>
          <w:marBottom w:val="60"/>
          <w:divBdr>
            <w:top w:val="none" w:sz="0" w:space="0" w:color="auto"/>
            <w:left w:val="none" w:sz="0" w:space="0" w:color="auto"/>
            <w:bottom w:val="none" w:sz="0" w:space="0" w:color="auto"/>
            <w:right w:val="none" w:sz="0" w:space="0" w:color="auto"/>
          </w:divBdr>
        </w:div>
      </w:divsChild>
    </w:div>
    <w:div w:id="1871841279">
      <w:bodyDiv w:val="1"/>
      <w:marLeft w:val="0"/>
      <w:marRight w:val="0"/>
      <w:marTop w:val="0"/>
      <w:marBottom w:val="0"/>
      <w:divBdr>
        <w:top w:val="none" w:sz="0" w:space="0" w:color="auto"/>
        <w:left w:val="none" w:sz="0" w:space="0" w:color="auto"/>
        <w:bottom w:val="none" w:sz="0" w:space="0" w:color="auto"/>
        <w:right w:val="none" w:sz="0" w:space="0" w:color="auto"/>
      </w:divBdr>
    </w:div>
    <w:div w:id="1881897670">
      <w:bodyDiv w:val="1"/>
      <w:marLeft w:val="0"/>
      <w:marRight w:val="0"/>
      <w:marTop w:val="0"/>
      <w:marBottom w:val="0"/>
      <w:divBdr>
        <w:top w:val="none" w:sz="0" w:space="0" w:color="auto"/>
        <w:left w:val="none" w:sz="0" w:space="0" w:color="auto"/>
        <w:bottom w:val="none" w:sz="0" w:space="0" w:color="auto"/>
        <w:right w:val="none" w:sz="0" w:space="0" w:color="auto"/>
      </w:divBdr>
    </w:div>
    <w:div w:id="1892572579">
      <w:bodyDiv w:val="1"/>
      <w:marLeft w:val="0"/>
      <w:marRight w:val="0"/>
      <w:marTop w:val="0"/>
      <w:marBottom w:val="0"/>
      <w:divBdr>
        <w:top w:val="none" w:sz="0" w:space="0" w:color="auto"/>
        <w:left w:val="none" w:sz="0" w:space="0" w:color="auto"/>
        <w:bottom w:val="none" w:sz="0" w:space="0" w:color="auto"/>
        <w:right w:val="none" w:sz="0" w:space="0" w:color="auto"/>
      </w:divBdr>
    </w:div>
    <w:div w:id="1897814062">
      <w:bodyDiv w:val="1"/>
      <w:marLeft w:val="0"/>
      <w:marRight w:val="0"/>
      <w:marTop w:val="0"/>
      <w:marBottom w:val="0"/>
      <w:divBdr>
        <w:top w:val="none" w:sz="0" w:space="0" w:color="auto"/>
        <w:left w:val="none" w:sz="0" w:space="0" w:color="auto"/>
        <w:bottom w:val="none" w:sz="0" w:space="0" w:color="auto"/>
        <w:right w:val="none" w:sz="0" w:space="0" w:color="auto"/>
      </w:divBdr>
    </w:div>
    <w:div w:id="1901820208">
      <w:bodyDiv w:val="1"/>
      <w:marLeft w:val="0"/>
      <w:marRight w:val="0"/>
      <w:marTop w:val="0"/>
      <w:marBottom w:val="0"/>
      <w:divBdr>
        <w:top w:val="none" w:sz="0" w:space="0" w:color="auto"/>
        <w:left w:val="none" w:sz="0" w:space="0" w:color="auto"/>
        <w:bottom w:val="none" w:sz="0" w:space="0" w:color="auto"/>
        <w:right w:val="none" w:sz="0" w:space="0" w:color="auto"/>
      </w:divBdr>
      <w:divsChild>
        <w:div w:id="495271353">
          <w:marLeft w:val="274"/>
          <w:marRight w:val="0"/>
          <w:marTop w:val="0"/>
          <w:marBottom w:val="60"/>
          <w:divBdr>
            <w:top w:val="none" w:sz="0" w:space="0" w:color="auto"/>
            <w:left w:val="none" w:sz="0" w:space="0" w:color="auto"/>
            <w:bottom w:val="none" w:sz="0" w:space="0" w:color="auto"/>
            <w:right w:val="none" w:sz="0" w:space="0" w:color="auto"/>
          </w:divBdr>
        </w:div>
      </w:divsChild>
    </w:div>
    <w:div w:id="1913468826">
      <w:bodyDiv w:val="1"/>
      <w:marLeft w:val="0"/>
      <w:marRight w:val="0"/>
      <w:marTop w:val="0"/>
      <w:marBottom w:val="0"/>
      <w:divBdr>
        <w:top w:val="none" w:sz="0" w:space="0" w:color="auto"/>
        <w:left w:val="none" w:sz="0" w:space="0" w:color="auto"/>
        <w:bottom w:val="none" w:sz="0" w:space="0" w:color="auto"/>
        <w:right w:val="none" w:sz="0" w:space="0" w:color="auto"/>
      </w:divBdr>
    </w:div>
    <w:div w:id="1914927411">
      <w:bodyDiv w:val="1"/>
      <w:marLeft w:val="0"/>
      <w:marRight w:val="0"/>
      <w:marTop w:val="0"/>
      <w:marBottom w:val="0"/>
      <w:divBdr>
        <w:top w:val="none" w:sz="0" w:space="0" w:color="auto"/>
        <w:left w:val="none" w:sz="0" w:space="0" w:color="auto"/>
        <w:bottom w:val="none" w:sz="0" w:space="0" w:color="auto"/>
        <w:right w:val="none" w:sz="0" w:space="0" w:color="auto"/>
      </w:divBdr>
    </w:div>
    <w:div w:id="1921937896">
      <w:bodyDiv w:val="1"/>
      <w:marLeft w:val="0"/>
      <w:marRight w:val="0"/>
      <w:marTop w:val="0"/>
      <w:marBottom w:val="0"/>
      <w:divBdr>
        <w:top w:val="none" w:sz="0" w:space="0" w:color="auto"/>
        <w:left w:val="none" w:sz="0" w:space="0" w:color="auto"/>
        <w:bottom w:val="none" w:sz="0" w:space="0" w:color="auto"/>
        <w:right w:val="none" w:sz="0" w:space="0" w:color="auto"/>
      </w:divBdr>
      <w:divsChild>
        <w:div w:id="513693011">
          <w:marLeft w:val="274"/>
          <w:marRight w:val="0"/>
          <w:marTop w:val="0"/>
          <w:marBottom w:val="60"/>
          <w:divBdr>
            <w:top w:val="none" w:sz="0" w:space="0" w:color="auto"/>
            <w:left w:val="none" w:sz="0" w:space="0" w:color="auto"/>
            <w:bottom w:val="none" w:sz="0" w:space="0" w:color="auto"/>
            <w:right w:val="none" w:sz="0" w:space="0" w:color="auto"/>
          </w:divBdr>
        </w:div>
      </w:divsChild>
    </w:div>
    <w:div w:id="1942645530">
      <w:bodyDiv w:val="1"/>
      <w:marLeft w:val="0"/>
      <w:marRight w:val="0"/>
      <w:marTop w:val="0"/>
      <w:marBottom w:val="0"/>
      <w:divBdr>
        <w:top w:val="none" w:sz="0" w:space="0" w:color="auto"/>
        <w:left w:val="none" w:sz="0" w:space="0" w:color="auto"/>
        <w:bottom w:val="none" w:sz="0" w:space="0" w:color="auto"/>
        <w:right w:val="none" w:sz="0" w:space="0" w:color="auto"/>
      </w:divBdr>
    </w:div>
    <w:div w:id="1945720711">
      <w:bodyDiv w:val="1"/>
      <w:marLeft w:val="0"/>
      <w:marRight w:val="0"/>
      <w:marTop w:val="0"/>
      <w:marBottom w:val="0"/>
      <w:divBdr>
        <w:top w:val="none" w:sz="0" w:space="0" w:color="auto"/>
        <w:left w:val="none" w:sz="0" w:space="0" w:color="auto"/>
        <w:bottom w:val="none" w:sz="0" w:space="0" w:color="auto"/>
        <w:right w:val="none" w:sz="0" w:space="0" w:color="auto"/>
      </w:divBdr>
    </w:div>
    <w:div w:id="1947417385">
      <w:bodyDiv w:val="1"/>
      <w:marLeft w:val="0"/>
      <w:marRight w:val="0"/>
      <w:marTop w:val="0"/>
      <w:marBottom w:val="0"/>
      <w:divBdr>
        <w:top w:val="none" w:sz="0" w:space="0" w:color="auto"/>
        <w:left w:val="none" w:sz="0" w:space="0" w:color="auto"/>
        <w:bottom w:val="none" w:sz="0" w:space="0" w:color="auto"/>
        <w:right w:val="none" w:sz="0" w:space="0" w:color="auto"/>
      </w:divBdr>
      <w:divsChild>
        <w:div w:id="538444026">
          <w:marLeft w:val="274"/>
          <w:marRight w:val="0"/>
          <w:marTop w:val="0"/>
          <w:marBottom w:val="60"/>
          <w:divBdr>
            <w:top w:val="none" w:sz="0" w:space="0" w:color="auto"/>
            <w:left w:val="none" w:sz="0" w:space="0" w:color="auto"/>
            <w:bottom w:val="none" w:sz="0" w:space="0" w:color="auto"/>
            <w:right w:val="none" w:sz="0" w:space="0" w:color="auto"/>
          </w:divBdr>
        </w:div>
        <w:div w:id="961225872">
          <w:marLeft w:val="274"/>
          <w:marRight w:val="0"/>
          <w:marTop w:val="60"/>
          <w:marBottom w:val="60"/>
          <w:divBdr>
            <w:top w:val="none" w:sz="0" w:space="0" w:color="auto"/>
            <w:left w:val="none" w:sz="0" w:space="0" w:color="auto"/>
            <w:bottom w:val="none" w:sz="0" w:space="0" w:color="auto"/>
            <w:right w:val="none" w:sz="0" w:space="0" w:color="auto"/>
          </w:divBdr>
        </w:div>
        <w:div w:id="1178227227">
          <w:marLeft w:val="274"/>
          <w:marRight w:val="0"/>
          <w:marTop w:val="60"/>
          <w:marBottom w:val="60"/>
          <w:divBdr>
            <w:top w:val="none" w:sz="0" w:space="0" w:color="auto"/>
            <w:left w:val="none" w:sz="0" w:space="0" w:color="auto"/>
            <w:bottom w:val="none" w:sz="0" w:space="0" w:color="auto"/>
            <w:right w:val="none" w:sz="0" w:space="0" w:color="auto"/>
          </w:divBdr>
        </w:div>
        <w:div w:id="1645312091">
          <w:marLeft w:val="274"/>
          <w:marRight w:val="0"/>
          <w:marTop w:val="0"/>
          <w:marBottom w:val="60"/>
          <w:divBdr>
            <w:top w:val="none" w:sz="0" w:space="0" w:color="auto"/>
            <w:left w:val="none" w:sz="0" w:space="0" w:color="auto"/>
            <w:bottom w:val="none" w:sz="0" w:space="0" w:color="auto"/>
            <w:right w:val="none" w:sz="0" w:space="0" w:color="auto"/>
          </w:divBdr>
        </w:div>
      </w:divsChild>
    </w:div>
    <w:div w:id="1955866458">
      <w:bodyDiv w:val="1"/>
      <w:marLeft w:val="0"/>
      <w:marRight w:val="0"/>
      <w:marTop w:val="0"/>
      <w:marBottom w:val="0"/>
      <w:divBdr>
        <w:top w:val="none" w:sz="0" w:space="0" w:color="auto"/>
        <w:left w:val="none" w:sz="0" w:space="0" w:color="auto"/>
        <w:bottom w:val="none" w:sz="0" w:space="0" w:color="auto"/>
        <w:right w:val="none" w:sz="0" w:space="0" w:color="auto"/>
      </w:divBdr>
    </w:div>
    <w:div w:id="1961455143">
      <w:bodyDiv w:val="1"/>
      <w:marLeft w:val="0"/>
      <w:marRight w:val="0"/>
      <w:marTop w:val="0"/>
      <w:marBottom w:val="0"/>
      <w:divBdr>
        <w:top w:val="none" w:sz="0" w:space="0" w:color="auto"/>
        <w:left w:val="none" w:sz="0" w:space="0" w:color="auto"/>
        <w:bottom w:val="none" w:sz="0" w:space="0" w:color="auto"/>
        <w:right w:val="none" w:sz="0" w:space="0" w:color="auto"/>
      </w:divBdr>
      <w:divsChild>
        <w:div w:id="113252443">
          <w:marLeft w:val="274"/>
          <w:marRight w:val="0"/>
          <w:marTop w:val="0"/>
          <w:marBottom w:val="0"/>
          <w:divBdr>
            <w:top w:val="none" w:sz="0" w:space="0" w:color="auto"/>
            <w:left w:val="none" w:sz="0" w:space="0" w:color="auto"/>
            <w:bottom w:val="none" w:sz="0" w:space="0" w:color="auto"/>
            <w:right w:val="none" w:sz="0" w:space="0" w:color="auto"/>
          </w:divBdr>
        </w:div>
        <w:div w:id="116223477">
          <w:marLeft w:val="274"/>
          <w:marRight w:val="0"/>
          <w:marTop w:val="0"/>
          <w:marBottom w:val="0"/>
          <w:divBdr>
            <w:top w:val="none" w:sz="0" w:space="0" w:color="auto"/>
            <w:left w:val="none" w:sz="0" w:space="0" w:color="auto"/>
            <w:bottom w:val="none" w:sz="0" w:space="0" w:color="auto"/>
            <w:right w:val="none" w:sz="0" w:space="0" w:color="auto"/>
          </w:divBdr>
        </w:div>
        <w:div w:id="180969720">
          <w:marLeft w:val="274"/>
          <w:marRight w:val="0"/>
          <w:marTop w:val="0"/>
          <w:marBottom w:val="0"/>
          <w:divBdr>
            <w:top w:val="none" w:sz="0" w:space="0" w:color="auto"/>
            <w:left w:val="none" w:sz="0" w:space="0" w:color="auto"/>
            <w:bottom w:val="none" w:sz="0" w:space="0" w:color="auto"/>
            <w:right w:val="none" w:sz="0" w:space="0" w:color="auto"/>
          </w:divBdr>
        </w:div>
        <w:div w:id="1405494164">
          <w:marLeft w:val="274"/>
          <w:marRight w:val="0"/>
          <w:marTop w:val="0"/>
          <w:marBottom w:val="0"/>
          <w:divBdr>
            <w:top w:val="none" w:sz="0" w:space="0" w:color="auto"/>
            <w:left w:val="none" w:sz="0" w:space="0" w:color="auto"/>
            <w:bottom w:val="none" w:sz="0" w:space="0" w:color="auto"/>
            <w:right w:val="none" w:sz="0" w:space="0" w:color="auto"/>
          </w:divBdr>
        </w:div>
      </w:divsChild>
    </w:div>
    <w:div w:id="1977948959">
      <w:bodyDiv w:val="1"/>
      <w:marLeft w:val="0"/>
      <w:marRight w:val="0"/>
      <w:marTop w:val="0"/>
      <w:marBottom w:val="0"/>
      <w:divBdr>
        <w:top w:val="none" w:sz="0" w:space="0" w:color="auto"/>
        <w:left w:val="none" w:sz="0" w:space="0" w:color="auto"/>
        <w:bottom w:val="none" w:sz="0" w:space="0" w:color="auto"/>
        <w:right w:val="none" w:sz="0" w:space="0" w:color="auto"/>
      </w:divBdr>
    </w:div>
    <w:div w:id="1985431702">
      <w:bodyDiv w:val="1"/>
      <w:marLeft w:val="0"/>
      <w:marRight w:val="0"/>
      <w:marTop w:val="0"/>
      <w:marBottom w:val="0"/>
      <w:divBdr>
        <w:top w:val="none" w:sz="0" w:space="0" w:color="auto"/>
        <w:left w:val="none" w:sz="0" w:space="0" w:color="auto"/>
        <w:bottom w:val="none" w:sz="0" w:space="0" w:color="auto"/>
        <w:right w:val="none" w:sz="0" w:space="0" w:color="auto"/>
      </w:divBdr>
    </w:div>
    <w:div w:id="1985969554">
      <w:bodyDiv w:val="1"/>
      <w:marLeft w:val="0"/>
      <w:marRight w:val="0"/>
      <w:marTop w:val="0"/>
      <w:marBottom w:val="0"/>
      <w:divBdr>
        <w:top w:val="none" w:sz="0" w:space="0" w:color="auto"/>
        <w:left w:val="none" w:sz="0" w:space="0" w:color="auto"/>
        <w:bottom w:val="none" w:sz="0" w:space="0" w:color="auto"/>
        <w:right w:val="none" w:sz="0" w:space="0" w:color="auto"/>
      </w:divBdr>
    </w:div>
    <w:div w:id="1993945806">
      <w:bodyDiv w:val="1"/>
      <w:marLeft w:val="0"/>
      <w:marRight w:val="0"/>
      <w:marTop w:val="0"/>
      <w:marBottom w:val="0"/>
      <w:divBdr>
        <w:top w:val="none" w:sz="0" w:space="0" w:color="auto"/>
        <w:left w:val="none" w:sz="0" w:space="0" w:color="auto"/>
        <w:bottom w:val="none" w:sz="0" w:space="0" w:color="auto"/>
        <w:right w:val="none" w:sz="0" w:space="0" w:color="auto"/>
      </w:divBdr>
    </w:div>
    <w:div w:id="2018992872">
      <w:bodyDiv w:val="1"/>
      <w:marLeft w:val="0"/>
      <w:marRight w:val="0"/>
      <w:marTop w:val="0"/>
      <w:marBottom w:val="0"/>
      <w:divBdr>
        <w:top w:val="none" w:sz="0" w:space="0" w:color="auto"/>
        <w:left w:val="none" w:sz="0" w:space="0" w:color="auto"/>
        <w:bottom w:val="none" w:sz="0" w:space="0" w:color="auto"/>
        <w:right w:val="none" w:sz="0" w:space="0" w:color="auto"/>
      </w:divBdr>
      <w:divsChild>
        <w:div w:id="244657263">
          <w:marLeft w:val="418"/>
          <w:marRight w:val="0"/>
          <w:marTop w:val="0"/>
          <w:marBottom w:val="60"/>
          <w:divBdr>
            <w:top w:val="none" w:sz="0" w:space="0" w:color="auto"/>
            <w:left w:val="none" w:sz="0" w:space="0" w:color="auto"/>
            <w:bottom w:val="none" w:sz="0" w:space="0" w:color="auto"/>
            <w:right w:val="none" w:sz="0" w:space="0" w:color="auto"/>
          </w:divBdr>
        </w:div>
        <w:div w:id="439691410">
          <w:marLeft w:val="706"/>
          <w:marRight w:val="0"/>
          <w:marTop w:val="0"/>
          <w:marBottom w:val="60"/>
          <w:divBdr>
            <w:top w:val="none" w:sz="0" w:space="0" w:color="auto"/>
            <w:left w:val="none" w:sz="0" w:space="0" w:color="auto"/>
            <w:bottom w:val="none" w:sz="0" w:space="0" w:color="auto"/>
            <w:right w:val="none" w:sz="0" w:space="0" w:color="auto"/>
          </w:divBdr>
        </w:div>
        <w:div w:id="722949329">
          <w:marLeft w:val="418"/>
          <w:marRight w:val="0"/>
          <w:marTop w:val="0"/>
          <w:marBottom w:val="60"/>
          <w:divBdr>
            <w:top w:val="none" w:sz="0" w:space="0" w:color="auto"/>
            <w:left w:val="none" w:sz="0" w:space="0" w:color="auto"/>
            <w:bottom w:val="none" w:sz="0" w:space="0" w:color="auto"/>
            <w:right w:val="none" w:sz="0" w:space="0" w:color="auto"/>
          </w:divBdr>
        </w:div>
        <w:div w:id="969821073">
          <w:marLeft w:val="418"/>
          <w:marRight w:val="0"/>
          <w:marTop w:val="0"/>
          <w:marBottom w:val="60"/>
          <w:divBdr>
            <w:top w:val="none" w:sz="0" w:space="0" w:color="auto"/>
            <w:left w:val="none" w:sz="0" w:space="0" w:color="auto"/>
            <w:bottom w:val="none" w:sz="0" w:space="0" w:color="auto"/>
            <w:right w:val="none" w:sz="0" w:space="0" w:color="auto"/>
          </w:divBdr>
        </w:div>
        <w:div w:id="1420325702">
          <w:marLeft w:val="274"/>
          <w:marRight w:val="0"/>
          <w:marTop w:val="0"/>
          <w:marBottom w:val="60"/>
          <w:divBdr>
            <w:top w:val="none" w:sz="0" w:space="0" w:color="auto"/>
            <w:left w:val="none" w:sz="0" w:space="0" w:color="auto"/>
            <w:bottom w:val="none" w:sz="0" w:space="0" w:color="auto"/>
            <w:right w:val="none" w:sz="0" w:space="0" w:color="auto"/>
          </w:divBdr>
        </w:div>
      </w:divsChild>
    </w:div>
    <w:div w:id="2053724572">
      <w:bodyDiv w:val="1"/>
      <w:marLeft w:val="0"/>
      <w:marRight w:val="0"/>
      <w:marTop w:val="0"/>
      <w:marBottom w:val="0"/>
      <w:divBdr>
        <w:top w:val="none" w:sz="0" w:space="0" w:color="auto"/>
        <w:left w:val="none" w:sz="0" w:space="0" w:color="auto"/>
        <w:bottom w:val="none" w:sz="0" w:space="0" w:color="auto"/>
        <w:right w:val="none" w:sz="0" w:space="0" w:color="auto"/>
      </w:divBdr>
    </w:div>
    <w:div w:id="2070375099">
      <w:bodyDiv w:val="1"/>
      <w:marLeft w:val="0"/>
      <w:marRight w:val="0"/>
      <w:marTop w:val="0"/>
      <w:marBottom w:val="0"/>
      <w:divBdr>
        <w:top w:val="none" w:sz="0" w:space="0" w:color="auto"/>
        <w:left w:val="none" w:sz="0" w:space="0" w:color="auto"/>
        <w:bottom w:val="none" w:sz="0" w:space="0" w:color="auto"/>
        <w:right w:val="none" w:sz="0" w:space="0" w:color="auto"/>
      </w:divBdr>
    </w:div>
    <w:div w:id="2073115474">
      <w:bodyDiv w:val="1"/>
      <w:marLeft w:val="0"/>
      <w:marRight w:val="0"/>
      <w:marTop w:val="0"/>
      <w:marBottom w:val="0"/>
      <w:divBdr>
        <w:top w:val="none" w:sz="0" w:space="0" w:color="auto"/>
        <w:left w:val="none" w:sz="0" w:space="0" w:color="auto"/>
        <w:bottom w:val="none" w:sz="0" w:space="0" w:color="auto"/>
        <w:right w:val="none" w:sz="0" w:space="0" w:color="auto"/>
      </w:divBdr>
    </w:div>
    <w:div w:id="2099591245">
      <w:bodyDiv w:val="1"/>
      <w:marLeft w:val="0"/>
      <w:marRight w:val="0"/>
      <w:marTop w:val="0"/>
      <w:marBottom w:val="0"/>
      <w:divBdr>
        <w:top w:val="none" w:sz="0" w:space="0" w:color="auto"/>
        <w:left w:val="none" w:sz="0" w:space="0" w:color="auto"/>
        <w:bottom w:val="none" w:sz="0" w:space="0" w:color="auto"/>
        <w:right w:val="none" w:sz="0" w:space="0" w:color="auto"/>
      </w:divBdr>
    </w:div>
    <w:div w:id="2104299417">
      <w:bodyDiv w:val="1"/>
      <w:marLeft w:val="0"/>
      <w:marRight w:val="0"/>
      <w:marTop w:val="0"/>
      <w:marBottom w:val="0"/>
      <w:divBdr>
        <w:top w:val="none" w:sz="0" w:space="0" w:color="auto"/>
        <w:left w:val="none" w:sz="0" w:space="0" w:color="auto"/>
        <w:bottom w:val="none" w:sz="0" w:space="0" w:color="auto"/>
        <w:right w:val="none" w:sz="0" w:space="0" w:color="auto"/>
      </w:divBdr>
    </w:div>
    <w:div w:id="2120837297">
      <w:bodyDiv w:val="1"/>
      <w:marLeft w:val="0"/>
      <w:marRight w:val="0"/>
      <w:marTop w:val="0"/>
      <w:marBottom w:val="0"/>
      <w:divBdr>
        <w:top w:val="none" w:sz="0" w:space="0" w:color="auto"/>
        <w:left w:val="none" w:sz="0" w:space="0" w:color="auto"/>
        <w:bottom w:val="none" w:sz="0" w:space="0" w:color="auto"/>
        <w:right w:val="none" w:sz="0" w:space="0" w:color="auto"/>
      </w:divBdr>
    </w:div>
    <w:div w:id="2131782474">
      <w:bodyDiv w:val="1"/>
      <w:marLeft w:val="0"/>
      <w:marRight w:val="0"/>
      <w:marTop w:val="0"/>
      <w:marBottom w:val="0"/>
      <w:divBdr>
        <w:top w:val="none" w:sz="0" w:space="0" w:color="auto"/>
        <w:left w:val="none" w:sz="0" w:space="0" w:color="auto"/>
        <w:bottom w:val="none" w:sz="0" w:space="0" w:color="auto"/>
        <w:right w:val="none" w:sz="0" w:space="0" w:color="auto"/>
      </w:divBdr>
    </w:div>
    <w:div w:id="2143688049">
      <w:bodyDiv w:val="1"/>
      <w:marLeft w:val="0"/>
      <w:marRight w:val="0"/>
      <w:marTop w:val="0"/>
      <w:marBottom w:val="0"/>
      <w:divBdr>
        <w:top w:val="none" w:sz="0" w:space="0" w:color="auto"/>
        <w:left w:val="none" w:sz="0" w:space="0" w:color="auto"/>
        <w:bottom w:val="none" w:sz="0" w:space="0" w:color="auto"/>
        <w:right w:val="none" w:sz="0" w:space="0" w:color="auto"/>
      </w:divBdr>
    </w:div>
    <w:div w:id="2143696277">
      <w:bodyDiv w:val="1"/>
      <w:marLeft w:val="0"/>
      <w:marRight w:val="0"/>
      <w:marTop w:val="0"/>
      <w:marBottom w:val="0"/>
      <w:divBdr>
        <w:top w:val="none" w:sz="0" w:space="0" w:color="auto"/>
        <w:left w:val="none" w:sz="0" w:space="0" w:color="auto"/>
        <w:bottom w:val="none" w:sz="0" w:space="0" w:color="auto"/>
        <w:right w:val="none" w:sz="0" w:space="0" w:color="auto"/>
      </w:divBdr>
    </w:div>
    <w:div w:id="214427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chart" Target="charts/chart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iew.officeapps.live.com/op/view.aspx?src=https%3A%2F%2Fwww.gdc-uk.org%2Fdocs%2Fdefault-source%2Freports-and-publications%2Fworking-patterns-data%2Fdcp-working-patterns-data---august-2025.xlsx%3Fsfvrsn%3D3ec436c4_1&amp;wdOrigin=BROWSELINK" TargetMode="Externa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chart" Target="charts/chart3.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hart" Target="charts/chart20.xml"/><Relationship Id="rId20" Type="http://schemas.openxmlformats.org/officeDocument/2006/relationships/hyperlink" Target="https://www.gdc-uk.org/about-us/our-organisation/reports/working-patterns-dat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professionalstandards.org.uk/news-and-updates/news/webinar-series-tackling-sexual-misconduct-healthcare-new-2025-dates-september" TargetMode="External"/><Relationship Id="rId5" Type="http://schemas.openxmlformats.org/officeDocument/2006/relationships/numbering" Target="numbering.xml"/><Relationship Id="rId15" Type="http://schemas.openxmlformats.org/officeDocument/2006/relationships/chart" Target="charts/chart2.xml"/><Relationship Id="rId23" Type="http://schemas.openxmlformats.org/officeDocument/2006/relationships/hyperlink" Target="https://www.gdc-uk.org/news-blogs/news/detail/2025/09/25/gdc-publishes-whistleblowing-disclosures-report" TargetMode="External"/><Relationship Id="rId10" Type="http://schemas.openxmlformats.org/officeDocument/2006/relationships/endnotes" Target="endnotes.xml"/><Relationship Id="rId19" Type="http://schemas.openxmlformats.org/officeDocument/2006/relationships/chart" Target="charts/chart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png"/><Relationship Id="rId22" Type="http://schemas.openxmlformats.org/officeDocument/2006/relationships/hyperlink" Target="https://www.gdc-uk.org/news-blogs/news/detail/2025/09/10/gdc-awarded-silver-for-edi-excellence"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20.xml"/><Relationship Id="rId1" Type="http://schemas.microsoft.com/office/2011/relationships/chartStyle" Target="style20.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1.xml"/><Relationship Id="rId4"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5" Type="http://schemas.openxmlformats.org/officeDocument/2006/relationships/chartUserShapes" Target="../drawings/drawing2.xml"/><Relationship Id="rId4"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998488438108607"/>
          <c:y val="0.45958114730719035"/>
          <c:w val="0.64626983632784252"/>
          <c:h val="0.44845262995904106"/>
        </c:manualLayout>
      </c:layout>
      <c:pieChart>
        <c:varyColors val="1"/>
        <c:ser>
          <c:idx val="0"/>
          <c:order val="0"/>
          <c:tx>
            <c:strRef>
              <c:f>Sheet1!$K$3</c:f>
              <c:strCache>
                <c:ptCount val="1"/>
                <c:pt idx="0">
                  <c:v>2024</c:v>
                </c:pt>
              </c:strCache>
            </c:strRef>
          </c:tx>
          <c:dPt>
            <c:idx val="0"/>
            <c:bubble3D val="0"/>
            <c:spPr>
              <a:solidFill>
                <a:srgbClr val="003F72"/>
              </a:solidFill>
              <a:ln w="19050">
                <a:solidFill>
                  <a:schemeClr val="lt1"/>
                </a:solidFill>
              </a:ln>
              <a:effectLst/>
            </c:spPr>
            <c:extLst>
              <c:ext xmlns:c16="http://schemas.microsoft.com/office/drawing/2014/chart" uri="{C3380CC4-5D6E-409C-BE32-E72D297353CC}">
                <c16:uniqueId val="{00000001-BA88-4728-B907-2C4A79C9759C}"/>
              </c:ext>
            </c:extLst>
          </c:dPt>
          <c:dPt>
            <c:idx val="1"/>
            <c:bubble3D val="0"/>
            <c:spPr>
              <a:solidFill>
                <a:srgbClr val="C65010"/>
              </a:solidFill>
              <a:ln w="19050">
                <a:solidFill>
                  <a:schemeClr val="lt1"/>
                </a:solidFill>
              </a:ln>
              <a:effectLst/>
            </c:spPr>
            <c:extLst>
              <c:ext xmlns:c16="http://schemas.microsoft.com/office/drawing/2014/chart" uri="{C3380CC4-5D6E-409C-BE32-E72D297353CC}">
                <c16:uniqueId val="{00000003-BA88-4728-B907-2C4A79C9759C}"/>
              </c:ext>
            </c:extLst>
          </c:dPt>
          <c:dLbls>
            <c:dLbl>
              <c:idx val="0"/>
              <c:layout>
                <c:manualLayout>
                  <c:x val="5.4313221495320384E-3"/>
                  <c:y val="-0.17498819841764385"/>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1"/>
              <c:showBubbleSize val="0"/>
              <c:extLst>
                <c:ext xmlns:c15="http://schemas.microsoft.com/office/drawing/2012/chart" uri="{CE6537A1-D6FC-4f65-9D91-7224C49458BB}">
                  <c15:layout>
                    <c:manualLayout>
                      <c:w val="0.44790559991569706"/>
                      <c:h val="0.12961419866443794"/>
                    </c:manualLayout>
                  </c15:layout>
                </c:ext>
                <c:ext xmlns:c16="http://schemas.microsoft.com/office/drawing/2014/chart" uri="{C3380CC4-5D6E-409C-BE32-E72D297353CC}">
                  <c16:uniqueId val="{00000001-BA88-4728-B907-2C4A79C9759C}"/>
                </c:ext>
              </c:extLst>
            </c:dLbl>
            <c:dLbl>
              <c:idx val="1"/>
              <c:layout>
                <c:manualLayout>
                  <c:x val="3.4006231685422106E-2"/>
                  <c:y val="5.0312425855448428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E97132"/>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1"/>
              <c:showBubbleSize val="0"/>
              <c:extLst>
                <c:ext xmlns:c15="http://schemas.microsoft.com/office/drawing/2012/chart" uri="{CE6537A1-D6FC-4f65-9D91-7224C49458BB}">
                  <c15:layout>
                    <c:manualLayout>
                      <c:w val="0.37983580094936553"/>
                      <c:h val="0.13022178599431433"/>
                    </c:manualLayout>
                  </c15:layout>
                </c:ext>
                <c:ext xmlns:c16="http://schemas.microsoft.com/office/drawing/2014/chart" uri="{C3380CC4-5D6E-409C-BE32-E72D297353CC}">
                  <c16:uniqueId val="{00000003-BA88-4728-B907-2C4A79C9759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1"/>
            <c:showBubbleSize val="0"/>
            <c:showLeaderLines val="0"/>
            <c:extLst>
              <c:ext xmlns:c15="http://schemas.microsoft.com/office/drawing/2012/chart" uri="{CE6537A1-D6FC-4f65-9D91-7224C49458BB}"/>
            </c:extLst>
          </c:dLbls>
          <c:cat>
            <c:strRef>
              <c:f>(Sheet1!$J$4,Sheet1!$J$6)</c:f>
              <c:strCache>
                <c:ptCount val="2"/>
                <c:pt idx="0">
                  <c:v>Actual (£m)</c:v>
                </c:pt>
                <c:pt idx="1">
                  <c:v>Variance (£m)</c:v>
                </c:pt>
              </c:strCache>
              <c:extLst/>
            </c:strRef>
          </c:cat>
          <c:val>
            <c:numRef>
              <c:f>(Sheet1!$K$4,Sheet1!$K$6)</c:f>
              <c:numCache>
                <c:formatCode>"£"#,##0.000;[Red]\-"£"#,##0.000</c:formatCode>
                <c:ptCount val="2"/>
                <c:pt idx="0">
                  <c:v>36.912999999999997</c:v>
                </c:pt>
                <c:pt idx="1">
                  <c:v>0.748</c:v>
                </c:pt>
              </c:numCache>
              <c:extLst/>
            </c:numRef>
          </c:val>
          <c:extLst>
            <c:ext xmlns:c16="http://schemas.microsoft.com/office/drawing/2014/chart" uri="{C3380CC4-5D6E-409C-BE32-E72D297353CC}">
              <c16:uniqueId val="{00000004-BA88-4728-B907-2C4A79C9759C}"/>
            </c:ext>
          </c:extLst>
        </c:ser>
        <c:dLbls>
          <c:showLegendKey val="0"/>
          <c:showVal val="1"/>
          <c:showCatName val="0"/>
          <c:showSerName val="0"/>
          <c:showPercent val="0"/>
          <c:showBubbleSize val="0"/>
          <c:showLeaderLines val="0"/>
        </c:dLbls>
        <c:firstSliceAng val="0"/>
      </c:pieChart>
      <c:spPr>
        <a:noFill/>
        <a:ln>
          <a:noFill/>
        </a:ln>
        <a:effectLst/>
      </c:spPr>
    </c:plotArea>
    <c:legend>
      <c:legendPos val="r"/>
      <c:layout>
        <c:manualLayout>
          <c:xMode val="edge"/>
          <c:yMode val="edge"/>
          <c:x val="1.8433389467935008E-2"/>
          <c:y val="0.91501871267189294"/>
          <c:w val="0.96331578619635871"/>
          <c:h val="7.767703570533375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407161862418665"/>
          <c:y val="5.2800607953202933E-2"/>
          <c:w val="0.6650995686750899"/>
          <c:h val="0.66239502908851711"/>
        </c:manualLayout>
      </c:layout>
      <c:barChart>
        <c:barDir val="col"/>
        <c:grouping val="clustered"/>
        <c:varyColors val="0"/>
        <c:ser>
          <c:idx val="0"/>
          <c:order val="0"/>
          <c:tx>
            <c:strRef>
              <c:f>'[Chart in Microsoft Word]Sheet1'!$J$4</c:f>
              <c:strCache>
                <c:ptCount val="1"/>
                <c:pt idx="0">
                  <c:v>Actual Headcount FTE</c:v>
                </c:pt>
              </c:strCache>
            </c:strRef>
          </c:tx>
          <c:spPr>
            <a:solidFill>
              <a:srgbClr val="002060"/>
            </a:solidFill>
            <a:ln>
              <a:noFill/>
            </a:ln>
            <a:effectLst/>
          </c:spPr>
          <c:invertIfNegative val="0"/>
          <c:dPt>
            <c:idx val="0"/>
            <c:invertIfNegative val="0"/>
            <c:bubble3D val="0"/>
            <c:spPr>
              <a:solidFill>
                <a:srgbClr val="003F72"/>
              </a:solidFill>
              <a:ln>
                <a:noFill/>
              </a:ln>
              <a:effectLst/>
            </c:spPr>
            <c:extLst>
              <c:ext xmlns:c16="http://schemas.microsoft.com/office/drawing/2014/chart" uri="{C3380CC4-5D6E-409C-BE32-E72D297353CC}">
                <c16:uniqueId val="{00000004-B90F-4882-A532-0C22CF46162A}"/>
              </c:ext>
            </c:extLst>
          </c:dPt>
          <c:dLbls>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'[Chart in Microsoft Word]Sheet1'!$K$4</c:f>
              <c:numCache>
                <c:formatCode>0.0</c:formatCode>
                <c:ptCount val="1"/>
                <c:pt idx="0">
                  <c:v>425.5</c:v>
                </c:pt>
              </c:numCache>
            </c:numRef>
          </c:val>
          <c:extLst>
            <c:ext xmlns:c16="http://schemas.microsoft.com/office/drawing/2014/chart" uri="{C3380CC4-5D6E-409C-BE32-E72D297353CC}">
              <c16:uniqueId val="{00000000-B90F-4882-A532-0C22CF46162A}"/>
            </c:ext>
          </c:extLst>
        </c:ser>
        <c:ser>
          <c:idx val="1"/>
          <c:order val="1"/>
          <c:tx>
            <c:strRef>
              <c:f>'[Chart in Microsoft Word]Sheet1'!$J$5</c:f>
              <c:strCache>
                <c:ptCount val="1"/>
                <c:pt idx="0">
                  <c:v>Forecast FTE</c:v>
                </c:pt>
              </c:strCache>
            </c:strRef>
          </c:tx>
          <c:spPr>
            <a:solidFill>
              <a:schemeClr val="accent2">
                <a:lumMod val="75000"/>
              </a:schemeClr>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'[Chart in Microsoft Word]Sheet1'!$K$5</c:f>
              <c:numCache>
                <c:formatCode>0.0</c:formatCode>
                <c:ptCount val="1"/>
                <c:pt idx="0">
                  <c:v>421.7</c:v>
                </c:pt>
              </c:numCache>
            </c:numRef>
          </c:val>
          <c:extLst>
            <c:ext xmlns:c16="http://schemas.microsoft.com/office/drawing/2014/chart" uri="{C3380CC4-5D6E-409C-BE32-E72D297353CC}">
              <c16:uniqueId val="{00000002-B90F-4882-A532-0C22CF46162A}"/>
            </c:ext>
          </c:extLst>
        </c:ser>
        <c:ser>
          <c:idx val="2"/>
          <c:order val="2"/>
          <c:tx>
            <c:strRef>
              <c:f>'[Chart in Microsoft Word]Sheet1'!$J$6</c:f>
              <c:strCache>
                <c:ptCount val="1"/>
                <c:pt idx="0">
                  <c:v>Vacancies FTE</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rgbClr val="003F72"/>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'[Chart in Microsoft Word]Sheet1'!$K$6</c:f>
              <c:numCache>
                <c:formatCode>0.0</c:formatCode>
                <c:ptCount val="1"/>
                <c:pt idx="0">
                  <c:v>-3.8000000000000114</c:v>
                </c:pt>
              </c:numCache>
            </c:numRef>
          </c:val>
          <c:extLst>
            <c:ext xmlns:c16="http://schemas.microsoft.com/office/drawing/2014/chart" uri="{C3380CC4-5D6E-409C-BE32-E72D297353CC}">
              <c16:uniqueId val="{00000003-B90F-4882-A532-0C22CF46162A}"/>
            </c:ext>
          </c:extLst>
        </c:ser>
        <c:dLbls>
          <c:dLblPos val="inEnd"/>
          <c:showLegendKey val="0"/>
          <c:showVal val="1"/>
          <c:showCatName val="0"/>
          <c:showSerName val="0"/>
          <c:showPercent val="0"/>
          <c:showBubbleSize val="0"/>
        </c:dLbls>
        <c:gapWidth val="109"/>
        <c:overlap val="-22"/>
        <c:axId val="689339680"/>
        <c:axId val="689341120"/>
      </c:barChart>
      <c:catAx>
        <c:axId val="689339680"/>
        <c:scaling>
          <c:orientation val="minMax"/>
        </c:scaling>
        <c:delete val="1"/>
        <c:axPos val="b"/>
        <c:numFmt formatCode="General" sourceLinked="1"/>
        <c:majorTickMark val="none"/>
        <c:minorTickMark val="none"/>
        <c:tickLblPos val="nextTo"/>
        <c:crossAx val="689341120"/>
        <c:crosses val="autoZero"/>
        <c:auto val="1"/>
        <c:lblAlgn val="ctr"/>
        <c:lblOffset val="100"/>
        <c:noMultiLvlLbl val="0"/>
      </c:catAx>
      <c:valAx>
        <c:axId val="689341120"/>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rgbClr val="003F72"/>
                </a:solidFill>
                <a:latin typeface="Arial" panose="020B0604020202020204" pitchFamily="34" charset="0"/>
                <a:ea typeface="+mn-ea"/>
                <a:cs typeface="Arial" panose="020B0604020202020204" pitchFamily="34" charset="0"/>
              </a:defRPr>
            </a:pPr>
            <a:endParaRPr lang="en-US"/>
          </a:p>
        </c:txPr>
        <c:crossAx val="689339680"/>
        <c:crosses val="autoZero"/>
        <c:crossBetween val="between"/>
      </c:valAx>
      <c:spPr>
        <a:noFill/>
        <a:ln w="25400">
          <a:noFill/>
        </a:ln>
        <a:effectLst/>
      </c:spPr>
    </c:plotArea>
    <c:legend>
      <c:legendPos val="b"/>
      <c:legendEntry>
        <c:idx val="0"/>
        <c:txPr>
          <a:bodyPr rot="0" spcFirstLastPara="1" vertOverflow="ellipsis" vert="horz" wrap="square" anchor="ctr" anchorCtr="1"/>
          <a:lstStyle/>
          <a:p>
            <a:pPr>
              <a:defRPr sz="800" b="0" i="0" u="none" strike="noStrike" kern="1200" baseline="0">
                <a:solidFill>
                  <a:srgbClr val="003F72"/>
                </a:solidFill>
                <a:latin typeface="Arial" panose="020B0604020202020204" pitchFamily="34" charset="0"/>
                <a:ea typeface="+mn-ea"/>
                <a:cs typeface="Arial" panose="020B0604020202020204" pitchFamily="34" charset="0"/>
              </a:defRPr>
            </a:pPr>
            <a:endParaRPr lang="en-US"/>
          </a:p>
        </c:txPr>
      </c:legendEntry>
      <c:legendEntry>
        <c:idx val="1"/>
        <c:txPr>
          <a:bodyPr rot="0" spcFirstLastPara="1" vertOverflow="ellipsis" vert="horz" wrap="square" anchor="ctr" anchorCtr="1"/>
          <a:lstStyle/>
          <a:p>
            <a:pPr>
              <a:defRPr sz="800" b="0" i="0" u="none" strike="noStrike" kern="1200" baseline="0">
                <a:solidFill>
                  <a:srgbClr val="003F72"/>
                </a:solidFill>
                <a:latin typeface="Arial" panose="020B0604020202020204" pitchFamily="34" charset="0"/>
                <a:ea typeface="+mn-ea"/>
                <a:cs typeface="Arial" panose="020B0604020202020204" pitchFamily="34" charset="0"/>
              </a:defRPr>
            </a:pPr>
            <a:endParaRPr lang="en-US"/>
          </a:p>
        </c:txPr>
      </c:legendEntry>
      <c:layout>
        <c:manualLayout>
          <c:xMode val="edge"/>
          <c:yMode val="edge"/>
          <c:x val="0"/>
          <c:y val="0.75840410854705786"/>
          <c:w val="1"/>
          <c:h val="0.22827144108651976"/>
        </c:manualLayout>
      </c:layout>
      <c:overlay val="0"/>
      <c:spPr>
        <a:noFill/>
        <a:ln>
          <a:noFill/>
        </a:ln>
        <a:effectLst/>
      </c:spPr>
      <c:txPr>
        <a:bodyPr rot="0" spcFirstLastPara="1" vertOverflow="ellipsis" vert="horz" wrap="square" anchor="ctr" anchorCtr="1"/>
        <a:lstStyle/>
        <a:p>
          <a:pPr>
            <a:defRPr sz="800" b="0" i="0" u="none" strike="noStrike" kern="1200" baseline="0">
              <a:solidFill>
                <a:srgbClr val="003F72"/>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800">
          <a:solidFill>
            <a:srgbClr val="00206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407161862418665"/>
          <c:y val="5.2800607953202933E-2"/>
          <c:w val="0.6650995686750899"/>
          <c:h val="0.66239502908851711"/>
        </c:manualLayout>
      </c:layout>
      <c:barChart>
        <c:barDir val="col"/>
        <c:grouping val="clustered"/>
        <c:varyColors val="0"/>
        <c:ser>
          <c:idx val="0"/>
          <c:order val="0"/>
          <c:tx>
            <c:strRef>
              <c:f>'[Chart in Microsoft Word]Sheet1'!$J$4</c:f>
              <c:strCache>
                <c:ptCount val="1"/>
                <c:pt idx="0">
                  <c:v>Actual Headcount FTE</c:v>
                </c:pt>
              </c:strCache>
            </c:strRef>
          </c:tx>
          <c:spPr>
            <a:solidFill>
              <a:srgbClr val="002060"/>
            </a:solidFill>
            <a:ln>
              <a:noFill/>
            </a:ln>
            <a:effectLst/>
          </c:spPr>
          <c:invertIfNegative val="0"/>
          <c:dPt>
            <c:idx val="0"/>
            <c:invertIfNegative val="0"/>
            <c:bubble3D val="0"/>
            <c:spPr>
              <a:solidFill>
                <a:srgbClr val="003F72"/>
              </a:solidFill>
              <a:ln>
                <a:noFill/>
              </a:ln>
              <a:effectLst/>
            </c:spPr>
            <c:extLst>
              <c:ext xmlns:c16="http://schemas.microsoft.com/office/drawing/2014/chart" uri="{C3380CC4-5D6E-409C-BE32-E72D297353CC}">
                <c16:uniqueId val="{00000004-B90F-4882-A532-0C22CF46162A}"/>
              </c:ext>
            </c:extLst>
          </c:dPt>
          <c:dLbls>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'[Chart in Microsoft Word]Sheet1'!$K$4</c:f>
              <c:numCache>
                <c:formatCode>0.0</c:formatCode>
                <c:ptCount val="1"/>
                <c:pt idx="0">
                  <c:v>425.5</c:v>
                </c:pt>
              </c:numCache>
            </c:numRef>
          </c:val>
          <c:extLst>
            <c:ext xmlns:c16="http://schemas.microsoft.com/office/drawing/2014/chart" uri="{C3380CC4-5D6E-409C-BE32-E72D297353CC}">
              <c16:uniqueId val="{00000000-B90F-4882-A532-0C22CF46162A}"/>
            </c:ext>
          </c:extLst>
        </c:ser>
        <c:ser>
          <c:idx val="1"/>
          <c:order val="1"/>
          <c:tx>
            <c:strRef>
              <c:f>'[Chart in Microsoft Word]Sheet1'!$J$5</c:f>
              <c:strCache>
                <c:ptCount val="1"/>
                <c:pt idx="0">
                  <c:v>Forecast FTE</c:v>
                </c:pt>
              </c:strCache>
            </c:strRef>
          </c:tx>
          <c:spPr>
            <a:solidFill>
              <a:schemeClr val="accent2">
                <a:lumMod val="75000"/>
              </a:schemeClr>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'[Chart in Microsoft Word]Sheet1'!$K$5</c:f>
              <c:numCache>
                <c:formatCode>0.0</c:formatCode>
                <c:ptCount val="1"/>
                <c:pt idx="0">
                  <c:v>421.7</c:v>
                </c:pt>
              </c:numCache>
            </c:numRef>
          </c:val>
          <c:extLst>
            <c:ext xmlns:c16="http://schemas.microsoft.com/office/drawing/2014/chart" uri="{C3380CC4-5D6E-409C-BE32-E72D297353CC}">
              <c16:uniqueId val="{00000002-B90F-4882-A532-0C22CF46162A}"/>
            </c:ext>
          </c:extLst>
        </c:ser>
        <c:ser>
          <c:idx val="2"/>
          <c:order val="2"/>
          <c:tx>
            <c:strRef>
              <c:f>'[Chart in Microsoft Word]Sheet1'!$J$6</c:f>
              <c:strCache>
                <c:ptCount val="1"/>
                <c:pt idx="0">
                  <c:v>Vacancies FTE</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rgbClr val="003F72"/>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'[Chart in Microsoft Word]Sheet1'!$K$6</c:f>
              <c:numCache>
                <c:formatCode>0.0</c:formatCode>
                <c:ptCount val="1"/>
                <c:pt idx="0">
                  <c:v>-3.8000000000000114</c:v>
                </c:pt>
              </c:numCache>
            </c:numRef>
          </c:val>
          <c:extLst>
            <c:ext xmlns:c16="http://schemas.microsoft.com/office/drawing/2014/chart" uri="{C3380CC4-5D6E-409C-BE32-E72D297353CC}">
              <c16:uniqueId val="{00000003-B90F-4882-A532-0C22CF46162A}"/>
            </c:ext>
          </c:extLst>
        </c:ser>
        <c:dLbls>
          <c:dLblPos val="inEnd"/>
          <c:showLegendKey val="0"/>
          <c:showVal val="1"/>
          <c:showCatName val="0"/>
          <c:showSerName val="0"/>
          <c:showPercent val="0"/>
          <c:showBubbleSize val="0"/>
        </c:dLbls>
        <c:gapWidth val="109"/>
        <c:overlap val="-22"/>
        <c:axId val="689339680"/>
        <c:axId val="689341120"/>
      </c:barChart>
      <c:catAx>
        <c:axId val="689339680"/>
        <c:scaling>
          <c:orientation val="minMax"/>
        </c:scaling>
        <c:delete val="1"/>
        <c:axPos val="b"/>
        <c:numFmt formatCode="General" sourceLinked="1"/>
        <c:majorTickMark val="none"/>
        <c:minorTickMark val="none"/>
        <c:tickLblPos val="nextTo"/>
        <c:crossAx val="689341120"/>
        <c:crosses val="autoZero"/>
        <c:auto val="1"/>
        <c:lblAlgn val="ctr"/>
        <c:lblOffset val="100"/>
        <c:noMultiLvlLbl val="0"/>
      </c:catAx>
      <c:valAx>
        <c:axId val="689341120"/>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rgbClr val="003F72"/>
                </a:solidFill>
                <a:latin typeface="Arial" panose="020B0604020202020204" pitchFamily="34" charset="0"/>
                <a:ea typeface="+mn-ea"/>
                <a:cs typeface="Arial" panose="020B0604020202020204" pitchFamily="34" charset="0"/>
              </a:defRPr>
            </a:pPr>
            <a:endParaRPr lang="en-US"/>
          </a:p>
        </c:txPr>
        <c:crossAx val="689339680"/>
        <c:crosses val="autoZero"/>
        <c:crossBetween val="between"/>
      </c:valAx>
      <c:spPr>
        <a:noFill/>
        <a:ln w="25400">
          <a:noFill/>
        </a:ln>
        <a:effectLst/>
      </c:spPr>
    </c:plotArea>
    <c:legend>
      <c:legendPos val="b"/>
      <c:legendEntry>
        <c:idx val="0"/>
        <c:txPr>
          <a:bodyPr rot="0" spcFirstLastPara="1" vertOverflow="ellipsis" vert="horz" wrap="square" anchor="ctr" anchorCtr="1"/>
          <a:lstStyle/>
          <a:p>
            <a:pPr>
              <a:defRPr sz="800" b="0" i="0" u="none" strike="noStrike" kern="1200" baseline="0">
                <a:solidFill>
                  <a:srgbClr val="003F72"/>
                </a:solidFill>
                <a:latin typeface="Arial" panose="020B0604020202020204" pitchFamily="34" charset="0"/>
                <a:ea typeface="+mn-ea"/>
                <a:cs typeface="Arial" panose="020B0604020202020204" pitchFamily="34" charset="0"/>
              </a:defRPr>
            </a:pPr>
            <a:endParaRPr lang="en-US"/>
          </a:p>
        </c:txPr>
      </c:legendEntry>
      <c:legendEntry>
        <c:idx val="1"/>
        <c:txPr>
          <a:bodyPr rot="0" spcFirstLastPara="1" vertOverflow="ellipsis" vert="horz" wrap="square" anchor="ctr" anchorCtr="1"/>
          <a:lstStyle/>
          <a:p>
            <a:pPr>
              <a:defRPr sz="800" b="0" i="0" u="none" strike="noStrike" kern="1200" baseline="0">
                <a:solidFill>
                  <a:srgbClr val="003F72"/>
                </a:solidFill>
                <a:latin typeface="Arial" panose="020B0604020202020204" pitchFamily="34" charset="0"/>
                <a:ea typeface="+mn-ea"/>
                <a:cs typeface="Arial" panose="020B0604020202020204" pitchFamily="34" charset="0"/>
              </a:defRPr>
            </a:pPr>
            <a:endParaRPr lang="en-US"/>
          </a:p>
        </c:txPr>
      </c:legendEntry>
      <c:layout>
        <c:manualLayout>
          <c:xMode val="edge"/>
          <c:yMode val="edge"/>
          <c:x val="0"/>
          <c:y val="0.75840410854705786"/>
          <c:w val="1"/>
          <c:h val="0.22827144108651976"/>
        </c:manualLayout>
      </c:layout>
      <c:overlay val="0"/>
      <c:spPr>
        <a:noFill/>
        <a:ln>
          <a:noFill/>
        </a:ln>
        <a:effectLst/>
      </c:spPr>
      <c:txPr>
        <a:bodyPr rot="0" spcFirstLastPara="1" vertOverflow="ellipsis" vert="horz" wrap="square" anchor="ctr" anchorCtr="1"/>
        <a:lstStyle/>
        <a:p>
          <a:pPr>
            <a:defRPr sz="800" b="0" i="0" u="none" strike="noStrike" kern="1200" baseline="0">
              <a:solidFill>
                <a:srgbClr val="003F72"/>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800">
          <a:solidFill>
            <a:srgbClr val="00206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4612708295184044E-2"/>
          <c:y val="4.3131883247951856E-2"/>
          <c:w val="0.8918219052205677"/>
          <c:h val="0.67276838954290208"/>
        </c:manualLayout>
      </c:layout>
      <c:areaChart>
        <c:grouping val="standard"/>
        <c:varyColors val="0"/>
        <c:ser>
          <c:idx val="0"/>
          <c:order val="0"/>
          <c:tx>
            <c:strRef>
              <c:f>Sheet1!$B$5</c:f>
              <c:strCache>
                <c:ptCount val="1"/>
                <c:pt idx="0">
                  <c:v>Days Lost</c:v>
                </c:pt>
              </c:strCache>
            </c:strRef>
          </c:tx>
          <c:spPr>
            <a:solidFill>
              <a:srgbClr val="C65010"/>
            </a:solidFill>
            <a:ln>
              <a:noFill/>
            </a:ln>
            <a:effectLst/>
          </c:spPr>
          <c:dLbls>
            <c:delete val="1"/>
          </c:dLbls>
          <c:cat>
            <c:numRef>
              <c:f>Sheet1!$C$4:$AK$4</c:f>
              <c:numCache>
                <c:formatCode>mmm\-yy</c:formatCode>
                <c:ptCount val="35"/>
                <c:pt idx="0">
                  <c:v>44927</c:v>
                </c:pt>
                <c:pt idx="1">
                  <c:v>44958</c:v>
                </c:pt>
                <c:pt idx="2">
                  <c:v>44986</c:v>
                </c:pt>
                <c:pt idx="3">
                  <c:v>45017</c:v>
                </c:pt>
                <c:pt idx="4">
                  <c:v>45047</c:v>
                </c:pt>
                <c:pt idx="5">
                  <c:v>45078</c:v>
                </c:pt>
                <c:pt idx="6">
                  <c:v>45108</c:v>
                </c:pt>
                <c:pt idx="7">
                  <c:v>45139</c:v>
                </c:pt>
                <c:pt idx="8">
                  <c:v>45170</c:v>
                </c:pt>
                <c:pt idx="9">
                  <c:v>45200</c:v>
                </c:pt>
                <c:pt idx="10">
                  <c:v>45231</c:v>
                </c:pt>
                <c:pt idx="11">
                  <c:v>45261</c:v>
                </c:pt>
                <c:pt idx="12">
                  <c:v>45292</c:v>
                </c:pt>
                <c:pt idx="13">
                  <c:v>45323</c:v>
                </c:pt>
                <c:pt idx="14">
                  <c:v>45352</c:v>
                </c:pt>
                <c:pt idx="15">
                  <c:v>45383</c:v>
                </c:pt>
                <c:pt idx="16">
                  <c:v>45413</c:v>
                </c:pt>
                <c:pt idx="17">
                  <c:v>45444</c:v>
                </c:pt>
                <c:pt idx="18">
                  <c:v>45474</c:v>
                </c:pt>
                <c:pt idx="19">
                  <c:v>45505</c:v>
                </c:pt>
                <c:pt idx="20">
                  <c:v>45536</c:v>
                </c:pt>
                <c:pt idx="21">
                  <c:v>45566</c:v>
                </c:pt>
                <c:pt idx="22">
                  <c:v>45597</c:v>
                </c:pt>
                <c:pt idx="23">
                  <c:v>45627</c:v>
                </c:pt>
                <c:pt idx="24">
                  <c:v>45658</c:v>
                </c:pt>
                <c:pt idx="25">
                  <c:v>45689</c:v>
                </c:pt>
                <c:pt idx="26">
                  <c:v>45717</c:v>
                </c:pt>
                <c:pt idx="27">
                  <c:v>45748</c:v>
                </c:pt>
                <c:pt idx="28">
                  <c:v>45778</c:v>
                </c:pt>
                <c:pt idx="29">
                  <c:v>45809</c:v>
                </c:pt>
                <c:pt idx="30">
                  <c:v>45839</c:v>
                </c:pt>
                <c:pt idx="31">
                  <c:v>45870</c:v>
                </c:pt>
                <c:pt idx="32">
                  <c:v>45901</c:v>
                </c:pt>
              </c:numCache>
            </c:numRef>
          </c:cat>
          <c:val>
            <c:numRef>
              <c:f>Sheet1!$C$5:$AK$5</c:f>
              <c:numCache>
                <c:formatCode>General</c:formatCode>
                <c:ptCount val="35"/>
                <c:pt idx="0">
                  <c:v>7.3</c:v>
                </c:pt>
                <c:pt idx="1">
                  <c:v>7.2</c:v>
                </c:pt>
                <c:pt idx="2">
                  <c:v>6.9</c:v>
                </c:pt>
                <c:pt idx="3">
                  <c:v>6.8</c:v>
                </c:pt>
                <c:pt idx="4">
                  <c:v>6.8</c:v>
                </c:pt>
                <c:pt idx="5">
                  <c:v>6.7</c:v>
                </c:pt>
                <c:pt idx="6">
                  <c:v>6.6</c:v>
                </c:pt>
                <c:pt idx="7">
                  <c:v>6.7</c:v>
                </c:pt>
                <c:pt idx="8">
                  <c:v>6.8</c:v>
                </c:pt>
                <c:pt idx="9">
                  <c:v>7</c:v>
                </c:pt>
                <c:pt idx="10">
                  <c:v>7.1</c:v>
                </c:pt>
                <c:pt idx="11">
                  <c:v>7.1</c:v>
                </c:pt>
                <c:pt idx="12">
                  <c:v>7.6</c:v>
                </c:pt>
                <c:pt idx="13">
                  <c:v>7.8</c:v>
                </c:pt>
                <c:pt idx="14">
                  <c:v>8</c:v>
                </c:pt>
                <c:pt idx="15">
                  <c:v>8.1</c:v>
                </c:pt>
                <c:pt idx="16">
                  <c:v>8.1999999999999993</c:v>
                </c:pt>
                <c:pt idx="17">
                  <c:v>8.4</c:v>
                </c:pt>
                <c:pt idx="18">
                  <c:v>8.5</c:v>
                </c:pt>
                <c:pt idx="19">
                  <c:v>8.5</c:v>
                </c:pt>
                <c:pt idx="20">
                  <c:v>8.5</c:v>
                </c:pt>
                <c:pt idx="21">
                  <c:v>8.8000000000000007</c:v>
                </c:pt>
                <c:pt idx="22">
                  <c:v>8.6999999999999993</c:v>
                </c:pt>
                <c:pt idx="23">
                  <c:v>8.6</c:v>
                </c:pt>
                <c:pt idx="24">
                  <c:v>8.6999999999999993</c:v>
                </c:pt>
                <c:pt idx="25">
                  <c:v>8.6</c:v>
                </c:pt>
                <c:pt idx="26">
                  <c:v>8.5</c:v>
                </c:pt>
                <c:pt idx="27">
                  <c:v>8.5</c:v>
                </c:pt>
                <c:pt idx="28">
                  <c:v>8.6</c:v>
                </c:pt>
                <c:pt idx="29">
                  <c:v>8.6999999999999993</c:v>
                </c:pt>
                <c:pt idx="30">
                  <c:v>8.8000000000000007</c:v>
                </c:pt>
                <c:pt idx="31">
                  <c:v>9</c:v>
                </c:pt>
                <c:pt idx="32">
                  <c:v>9.1</c:v>
                </c:pt>
              </c:numCache>
            </c:numRef>
          </c:val>
          <c:extLst>
            <c:ext xmlns:c16="http://schemas.microsoft.com/office/drawing/2014/chart" uri="{C3380CC4-5D6E-409C-BE32-E72D297353CC}">
              <c16:uniqueId val="{00000000-E84E-48DA-925D-575BF267422E}"/>
            </c:ext>
          </c:extLst>
        </c:ser>
        <c:dLbls>
          <c:showLegendKey val="0"/>
          <c:showVal val="1"/>
          <c:showCatName val="0"/>
          <c:showSerName val="0"/>
          <c:showPercent val="0"/>
          <c:showBubbleSize val="0"/>
        </c:dLbls>
        <c:axId val="1198952000"/>
        <c:axId val="1198950560"/>
      </c:areaChart>
      <c:dateAx>
        <c:axId val="1198952000"/>
        <c:scaling>
          <c:orientation val="minMax"/>
        </c:scaling>
        <c:delete val="0"/>
        <c:axPos val="b"/>
        <c:numFmt formatCode="mmm\-yy" sourceLinked="1"/>
        <c:majorTickMark val="out"/>
        <c:minorTickMark val="none"/>
        <c:tickLblPos val="nextTo"/>
        <c:spPr>
          <a:noFill/>
          <a:ln w="9525" cap="flat" cmpd="sng" algn="ctr">
            <a:solidFill>
              <a:sysClr val="window" lastClr="FFFFFF">
                <a:lumMod val="85000"/>
              </a:sysClr>
            </a:solidFill>
            <a:round/>
          </a:ln>
          <a:effectLst/>
        </c:spPr>
        <c:txPr>
          <a:bodyPr rot="-60000000" spcFirstLastPara="1" vertOverflow="ellipsis" vert="horz" wrap="square" anchor="ctr" anchorCtr="1"/>
          <a:lstStyle/>
          <a:p>
            <a:pPr>
              <a:defRPr sz="800" b="0" i="0" u="none" strike="noStrike" kern="1200" baseline="0">
                <a:solidFill>
                  <a:srgbClr val="003F72"/>
                </a:solidFill>
                <a:latin typeface="Arial" panose="020B0604020202020204" pitchFamily="34" charset="0"/>
                <a:ea typeface="+mn-ea"/>
                <a:cs typeface="Arial" panose="020B0604020202020204" pitchFamily="34" charset="0"/>
              </a:defRPr>
            </a:pPr>
            <a:endParaRPr lang="en-US"/>
          </a:p>
        </c:txPr>
        <c:crossAx val="1198950560"/>
        <c:crosses val="autoZero"/>
        <c:auto val="1"/>
        <c:lblOffset val="100"/>
        <c:baseTimeUnit val="months"/>
      </c:dateAx>
      <c:valAx>
        <c:axId val="1198950560"/>
        <c:scaling>
          <c:orientation val="minMax"/>
          <c:max val="10"/>
          <c:min val="5"/>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3F72"/>
                </a:solidFill>
                <a:latin typeface="Arial" panose="020B0604020202020204" pitchFamily="34" charset="0"/>
                <a:ea typeface="+mn-ea"/>
                <a:cs typeface="Arial" panose="020B0604020202020204" pitchFamily="34" charset="0"/>
              </a:defRPr>
            </a:pPr>
            <a:endParaRPr lang="en-US"/>
          </a:p>
        </c:txPr>
        <c:crossAx val="1198952000"/>
        <c:crosses val="autoZero"/>
        <c:crossBetween val="midCat"/>
        <c:majorUnit val="1"/>
      </c:valAx>
      <c:spPr>
        <a:noFill/>
        <a:ln>
          <a:noFill/>
        </a:ln>
        <a:effectLst/>
      </c:spPr>
    </c:plotArea>
    <c:plotVisOnly val="1"/>
    <c:dispBlanksAs val="zero"/>
    <c:showDLblsOverMax val="0"/>
  </c:chart>
  <c:spPr>
    <a:solidFill>
      <a:schemeClr val="bg1"/>
    </a:solidFill>
    <a:ln w="9525" cap="flat" cmpd="sng" algn="ctr">
      <a:noFill/>
      <a:round/>
    </a:ln>
    <a:effectLst/>
  </c:spPr>
  <c:txPr>
    <a:bodyPr/>
    <a:lstStyle/>
    <a:p>
      <a:pPr>
        <a:defRPr sz="900">
          <a:solidFill>
            <a:srgbClr val="003F72"/>
          </a:solidFill>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8166671318840544E-2"/>
          <c:y val="0.41193718538805829"/>
          <c:w val="0.90891712945422121"/>
          <c:h val="0.38233259791801388"/>
        </c:manualLayout>
      </c:layout>
      <c:barChart>
        <c:barDir val="col"/>
        <c:grouping val="clustered"/>
        <c:varyColors val="0"/>
        <c:ser>
          <c:idx val="0"/>
          <c:order val="0"/>
          <c:tx>
            <c:strRef>
              <c:f>Sheet6!$D$5</c:f>
              <c:strCache>
                <c:ptCount val="1"/>
                <c:pt idx="0">
                  <c:v>May-25</c:v>
                </c:pt>
              </c:strCache>
            </c:strRef>
          </c:tx>
          <c:spPr>
            <a:solidFill>
              <a:srgbClr val="309143"/>
            </a:solidFill>
            <a:ln>
              <a:noFill/>
            </a:ln>
            <a:effectLst/>
          </c:spPr>
          <c:invertIfNegative val="0"/>
          <c:dPt>
            <c:idx val="0"/>
            <c:invertIfNegative val="0"/>
            <c:bubble3D val="0"/>
            <c:spPr>
              <a:solidFill>
                <a:srgbClr val="268728"/>
              </a:solidFill>
              <a:ln>
                <a:noFill/>
              </a:ln>
              <a:effectLst/>
            </c:spPr>
            <c:extLst>
              <c:ext xmlns:c16="http://schemas.microsoft.com/office/drawing/2014/chart" uri="{C3380CC4-5D6E-409C-BE32-E72D297353CC}">
                <c16:uniqueId val="{0000001B-B7A2-49CF-99BE-94A19FE4E10A}"/>
              </c:ext>
            </c:extLst>
          </c:dPt>
          <c:dPt>
            <c:idx val="1"/>
            <c:invertIfNegative val="0"/>
            <c:bubble3D val="0"/>
            <c:spPr>
              <a:solidFill>
                <a:srgbClr val="268728"/>
              </a:solidFill>
              <a:ln>
                <a:noFill/>
              </a:ln>
              <a:effectLst/>
            </c:spPr>
            <c:extLst>
              <c:ext xmlns:c16="http://schemas.microsoft.com/office/drawing/2014/chart" uri="{C3380CC4-5D6E-409C-BE32-E72D297353CC}">
                <c16:uniqueId val="{00000001-B7A2-49CF-99BE-94A19FE4E10A}"/>
              </c:ext>
            </c:extLst>
          </c:dPt>
          <c:dPt>
            <c:idx val="2"/>
            <c:invertIfNegative val="0"/>
            <c:bubble3D val="0"/>
            <c:spPr>
              <a:solidFill>
                <a:srgbClr val="ED7D31"/>
              </a:solidFill>
              <a:ln>
                <a:noFill/>
              </a:ln>
              <a:effectLst/>
            </c:spPr>
            <c:extLst>
              <c:ext xmlns:c16="http://schemas.microsoft.com/office/drawing/2014/chart" uri="{C3380CC4-5D6E-409C-BE32-E72D297353CC}">
                <c16:uniqueId val="{00000003-B7A2-49CF-99BE-94A19FE4E10A}"/>
              </c:ext>
            </c:extLst>
          </c:dPt>
          <c:dPt>
            <c:idx val="3"/>
            <c:invertIfNegative val="0"/>
            <c:bubble3D val="0"/>
            <c:spPr>
              <a:solidFill>
                <a:srgbClr val="FF0000"/>
              </a:solidFill>
              <a:ln>
                <a:noFill/>
              </a:ln>
              <a:effectLst/>
            </c:spPr>
            <c:extLst>
              <c:ext xmlns:c16="http://schemas.microsoft.com/office/drawing/2014/chart" uri="{C3380CC4-5D6E-409C-BE32-E72D297353CC}">
                <c16:uniqueId val="{00000005-B7A2-49CF-99BE-94A19FE4E10A}"/>
              </c:ext>
            </c:extLst>
          </c:dPt>
          <c:dPt>
            <c:idx val="4"/>
            <c:invertIfNegative val="0"/>
            <c:bubble3D val="0"/>
            <c:spPr>
              <a:solidFill>
                <a:sysClr val="window" lastClr="FFFFFF">
                  <a:lumMod val="50000"/>
                </a:sysClr>
              </a:solidFill>
              <a:ln>
                <a:noFill/>
              </a:ln>
              <a:effectLst/>
            </c:spPr>
            <c:extLst>
              <c:ext xmlns:c16="http://schemas.microsoft.com/office/drawing/2014/chart" uri="{C3380CC4-5D6E-409C-BE32-E72D297353CC}">
                <c16:uniqueId val="{00000007-B7A2-49CF-99BE-94A19FE4E10A}"/>
              </c:ext>
            </c:extLst>
          </c:dPt>
          <c:dPt>
            <c:idx val="5"/>
            <c:invertIfNegative val="0"/>
            <c:bubble3D val="0"/>
            <c:spPr>
              <a:solidFill>
                <a:sysClr val="window" lastClr="FFFFFF">
                  <a:lumMod val="50000"/>
                </a:sysClr>
              </a:solidFill>
              <a:ln>
                <a:noFill/>
              </a:ln>
              <a:effectLst/>
            </c:spPr>
            <c:extLst>
              <c:ext xmlns:c16="http://schemas.microsoft.com/office/drawing/2014/chart" uri="{C3380CC4-5D6E-409C-BE32-E72D297353CC}">
                <c16:uniqueId val="{00000009-B7A2-49CF-99BE-94A19FE4E10A}"/>
              </c:ext>
            </c:extLst>
          </c:dPt>
          <c:dPt>
            <c:idx val="6"/>
            <c:invertIfNegative val="0"/>
            <c:bubble3D val="0"/>
            <c:spPr>
              <a:solidFill>
                <a:sysClr val="window" lastClr="FFFFFF">
                  <a:lumMod val="50000"/>
                </a:sysClr>
              </a:solidFill>
              <a:ln>
                <a:noFill/>
              </a:ln>
              <a:effectLst/>
            </c:spPr>
            <c:extLst>
              <c:ext xmlns:c16="http://schemas.microsoft.com/office/drawing/2014/chart" uri="{C3380CC4-5D6E-409C-BE32-E72D297353CC}">
                <c16:uniqueId val="{0000000B-B7A2-49CF-99BE-94A19FE4E10A}"/>
              </c:ext>
            </c:extLst>
          </c:dPt>
          <c:dLbls>
            <c:dLbl>
              <c:idx val="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rgbClr val="268728"/>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1B-B7A2-49CF-99BE-94A19FE4E10A}"/>
                </c:ext>
              </c:extLst>
            </c:dLbl>
            <c:dLbl>
              <c:idx val="1"/>
              <c:tx>
                <c:rich>
                  <a:bodyPr rot="0" spcFirstLastPara="1" vertOverflow="ellipsis" vert="horz" wrap="square" lIns="38100" tIns="19050" rIns="38100" bIns="19050" anchor="ctr" anchorCtr="1">
                    <a:spAutoFit/>
                  </a:bodyPr>
                  <a:lstStyle/>
                  <a:p>
                    <a:pPr>
                      <a:defRPr sz="800" b="0" i="0" u="none" strike="noStrike" kern="1200" baseline="0">
                        <a:solidFill>
                          <a:srgbClr val="268728"/>
                        </a:solidFill>
                        <a:latin typeface="Arial" panose="020B0604020202020204" pitchFamily="34" charset="0"/>
                        <a:ea typeface="+mn-ea"/>
                        <a:cs typeface="Arial" panose="020B0604020202020204" pitchFamily="34" charset="0"/>
                      </a:defRPr>
                    </a:pPr>
                    <a:fld id="{383721A5-48F8-4343-BB78-464C1056E2F6}" type="VALUE">
                      <a:rPr lang="en-US" b="1">
                        <a:solidFill>
                          <a:srgbClr val="268728"/>
                        </a:solidFill>
                      </a:rPr>
                      <a:pPr>
                        <a:defRPr sz="800">
                          <a:solidFill>
                            <a:srgbClr val="268728"/>
                          </a:solidFill>
                          <a:latin typeface="Arial" panose="020B0604020202020204" pitchFamily="34" charset="0"/>
                          <a:cs typeface="Arial" panose="020B0604020202020204" pitchFamily="34" charset="0"/>
                        </a:defRPr>
                      </a:pPr>
                      <a:t>[VALUE]</a:t>
                    </a:fld>
                    <a:endParaRPr lang="en-GB"/>
                  </a:p>
                </c:rich>
              </c:tx>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rgbClr val="268728"/>
                      </a:solidFill>
                      <a:latin typeface="Arial" panose="020B0604020202020204" pitchFamily="34" charset="0"/>
                      <a:ea typeface="+mn-ea"/>
                      <a:cs typeface="Arial" panose="020B0604020202020204" pitchFamily="34" charset="0"/>
                    </a:defRPr>
                  </a:pPr>
                  <a:endParaRPr lang="en-GB"/>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7A2-49CF-99BE-94A19FE4E10A}"/>
                </c:ext>
              </c:extLst>
            </c:dLbl>
            <c:dLbl>
              <c:idx val="2"/>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accent2"/>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3-B7A2-49CF-99BE-94A19FE4E10A}"/>
                </c:ext>
              </c:extLst>
            </c:dLbl>
            <c:dLbl>
              <c:idx val="3"/>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rgbClr val="E4230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5-B7A2-49CF-99BE-94A19FE4E10A}"/>
                </c:ext>
              </c:extLst>
            </c:dLbl>
            <c:dLbl>
              <c:idx val="4"/>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7-B7A2-49CF-99BE-94A19FE4E10A}"/>
                </c:ext>
              </c:extLst>
            </c:dLbl>
            <c:dLbl>
              <c:idx val="5"/>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9-B7A2-49CF-99BE-94A19FE4E10A}"/>
                </c:ext>
              </c:extLst>
            </c:dLbl>
            <c:dLbl>
              <c:idx val="6"/>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B-B7A2-49CF-99BE-94A19FE4E10A}"/>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rgbClr val="0C445E"/>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Sheet6!$C$6:$C$12</c:f>
              <c:strCache>
                <c:ptCount val="7"/>
                <c:pt idx="0">
                  <c:v>IAT (target &lt; 30)</c:v>
                </c:pt>
                <c:pt idx="1">
                  <c:v>Assessment (target &lt; 550)</c:v>
                </c:pt>
                <c:pt idx="2">
                  <c:v>Rule 4 (target &lt; 120)</c:v>
                </c:pt>
                <c:pt idx="3">
                  <c:v>CE  Support (target &lt; 80)</c:v>
                </c:pt>
                <c:pt idx="4">
                  <c:v>ILPS (target tbc*)</c:v>
                </c:pt>
                <c:pt idx="5">
                  <c:v>ELPS (target tbc*)</c:v>
                </c:pt>
                <c:pt idx="6">
                  <c:v>DPHS (target tbc*)</c:v>
                </c:pt>
              </c:strCache>
            </c:strRef>
          </c:cat>
          <c:val>
            <c:numRef>
              <c:f>Sheet6!$D$6:$D$12</c:f>
              <c:numCache>
                <c:formatCode>General</c:formatCode>
                <c:ptCount val="7"/>
                <c:pt idx="0">
                  <c:v>15</c:v>
                </c:pt>
                <c:pt idx="1">
                  <c:v>547</c:v>
                </c:pt>
                <c:pt idx="2">
                  <c:v>165</c:v>
                </c:pt>
                <c:pt idx="3">
                  <c:v>246</c:v>
                </c:pt>
                <c:pt idx="4">
                  <c:v>223</c:v>
                </c:pt>
                <c:pt idx="5">
                  <c:v>66</c:v>
                </c:pt>
                <c:pt idx="6">
                  <c:v>258</c:v>
                </c:pt>
              </c:numCache>
            </c:numRef>
          </c:val>
          <c:extLst>
            <c:ext xmlns:c16="http://schemas.microsoft.com/office/drawing/2014/chart" uri="{C3380CC4-5D6E-409C-BE32-E72D297353CC}">
              <c16:uniqueId val="{0000000C-B7A2-49CF-99BE-94A19FE4E10A}"/>
            </c:ext>
          </c:extLst>
        </c:ser>
        <c:ser>
          <c:idx val="1"/>
          <c:order val="1"/>
          <c:tx>
            <c:strRef>
              <c:f>Sheet6!$E$5</c:f>
              <c:strCache>
                <c:ptCount val="1"/>
                <c:pt idx="0">
                  <c:v>Oct-25</c:v>
                </c:pt>
              </c:strCache>
            </c:strRef>
          </c:tx>
          <c:spPr>
            <a:solidFill>
              <a:schemeClr val="accent2"/>
            </a:solidFill>
            <a:ln>
              <a:noFill/>
            </a:ln>
            <a:effectLst/>
          </c:spPr>
          <c:invertIfNegative val="0"/>
          <c:dPt>
            <c:idx val="0"/>
            <c:invertIfNegative val="0"/>
            <c:bubble3D val="0"/>
            <c:spPr>
              <a:solidFill>
                <a:srgbClr val="268728"/>
              </a:solidFill>
              <a:ln>
                <a:noFill/>
              </a:ln>
              <a:effectLst/>
            </c:spPr>
            <c:extLst>
              <c:ext xmlns:c16="http://schemas.microsoft.com/office/drawing/2014/chart" uri="{C3380CC4-5D6E-409C-BE32-E72D297353CC}">
                <c16:uniqueId val="{0000000E-B7A2-49CF-99BE-94A19FE4E10A}"/>
              </c:ext>
            </c:extLst>
          </c:dPt>
          <c:dPt>
            <c:idx val="1"/>
            <c:invertIfNegative val="0"/>
            <c:bubble3D val="0"/>
            <c:spPr>
              <a:solidFill>
                <a:srgbClr val="FF0000"/>
              </a:solidFill>
              <a:ln>
                <a:noFill/>
              </a:ln>
              <a:effectLst/>
            </c:spPr>
            <c:extLst>
              <c:ext xmlns:c16="http://schemas.microsoft.com/office/drawing/2014/chart" uri="{C3380CC4-5D6E-409C-BE32-E72D297353CC}">
                <c16:uniqueId val="{00000010-B7A2-49CF-99BE-94A19FE4E10A}"/>
              </c:ext>
            </c:extLst>
          </c:dPt>
          <c:dPt>
            <c:idx val="2"/>
            <c:invertIfNegative val="0"/>
            <c:bubble3D val="0"/>
            <c:spPr>
              <a:solidFill>
                <a:srgbClr val="268728"/>
              </a:solidFill>
              <a:ln>
                <a:noFill/>
              </a:ln>
              <a:effectLst/>
            </c:spPr>
            <c:extLst>
              <c:ext xmlns:c16="http://schemas.microsoft.com/office/drawing/2014/chart" uri="{C3380CC4-5D6E-409C-BE32-E72D297353CC}">
                <c16:uniqueId val="{0000001A-B7A2-49CF-99BE-94A19FE4E10A}"/>
              </c:ext>
            </c:extLst>
          </c:dPt>
          <c:dPt>
            <c:idx val="3"/>
            <c:invertIfNegative val="0"/>
            <c:bubble3D val="0"/>
            <c:spPr>
              <a:solidFill>
                <a:srgbClr val="FF0000"/>
              </a:solidFill>
              <a:ln>
                <a:noFill/>
              </a:ln>
              <a:effectLst/>
            </c:spPr>
            <c:extLst>
              <c:ext xmlns:c16="http://schemas.microsoft.com/office/drawing/2014/chart" uri="{C3380CC4-5D6E-409C-BE32-E72D297353CC}">
                <c16:uniqueId val="{00000012-B7A2-49CF-99BE-94A19FE4E10A}"/>
              </c:ext>
            </c:extLst>
          </c:dPt>
          <c:dPt>
            <c:idx val="4"/>
            <c:invertIfNegative val="0"/>
            <c:bubble3D val="0"/>
            <c:spPr>
              <a:solidFill>
                <a:sysClr val="window" lastClr="FFFFFF">
                  <a:lumMod val="50000"/>
                </a:sysClr>
              </a:solidFill>
              <a:ln>
                <a:noFill/>
              </a:ln>
              <a:effectLst/>
            </c:spPr>
            <c:extLst>
              <c:ext xmlns:c16="http://schemas.microsoft.com/office/drawing/2014/chart" uri="{C3380CC4-5D6E-409C-BE32-E72D297353CC}">
                <c16:uniqueId val="{00000014-B7A2-49CF-99BE-94A19FE4E10A}"/>
              </c:ext>
            </c:extLst>
          </c:dPt>
          <c:dPt>
            <c:idx val="5"/>
            <c:invertIfNegative val="0"/>
            <c:bubble3D val="0"/>
            <c:spPr>
              <a:solidFill>
                <a:sysClr val="window" lastClr="FFFFFF">
                  <a:lumMod val="50000"/>
                </a:sysClr>
              </a:solidFill>
              <a:ln>
                <a:noFill/>
              </a:ln>
              <a:effectLst/>
            </c:spPr>
            <c:extLst>
              <c:ext xmlns:c16="http://schemas.microsoft.com/office/drawing/2014/chart" uri="{C3380CC4-5D6E-409C-BE32-E72D297353CC}">
                <c16:uniqueId val="{00000016-B7A2-49CF-99BE-94A19FE4E10A}"/>
              </c:ext>
            </c:extLst>
          </c:dPt>
          <c:dPt>
            <c:idx val="6"/>
            <c:invertIfNegative val="0"/>
            <c:bubble3D val="0"/>
            <c:spPr>
              <a:solidFill>
                <a:sysClr val="window" lastClr="FFFFFF">
                  <a:lumMod val="50000"/>
                </a:sysClr>
              </a:solidFill>
              <a:ln>
                <a:noFill/>
              </a:ln>
              <a:effectLst/>
            </c:spPr>
            <c:extLst>
              <c:ext xmlns:c16="http://schemas.microsoft.com/office/drawing/2014/chart" uri="{C3380CC4-5D6E-409C-BE32-E72D297353CC}">
                <c16:uniqueId val="{00000018-B7A2-49CF-99BE-94A19FE4E10A}"/>
              </c:ext>
            </c:extLst>
          </c:dPt>
          <c:dLbls>
            <c:dLbl>
              <c:idx val="1"/>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rgbClr val="FF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10-B7A2-49CF-99BE-94A19FE4E10A}"/>
                </c:ext>
              </c:extLst>
            </c:dLbl>
            <c:dLbl>
              <c:idx val="3"/>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rgbClr val="E4230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12-B7A2-49CF-99BE-94A19FE4E10A}"/>
                </c:ext>
              </c:extLst>
            </c:dLbl>
            <c:dLbl>
              <c:idx val="4"/>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14-B7A2-49CF-99BE-94A19FE4E10A}"/>
                </c:ext>
              </c:extLst>
            </c:dLbl>
            <c:dLbl>
              <c:idx val="5"/>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16-B7A2-49CF-99BE-94A19FE4E10A}"/>
                </c:ext>
              </c:extLst>
            </c:dLbl>
            <c:dLbl>
              <c:idx val="6"/>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18-B7A2-49CF-99BE-94A19FE4E10A}"/>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rgbClr val="268728"/>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Sheet6!$C$6:$C$12</c:f>
              <c:strCache>
                <c:ptCount val="7"/>
                <c:pt idx="0">
                  <c:v>IAT (target &lt; 30)</c:v>
                </c:pt>
                <c:pt idx="1">
                  <c:v>Assessment (target &lt; 550)</c:v>
                </c:pt>
                <c:pt idx="2">
                  <c:v>Rule 4 (target &lt; 120)</c:v>
                </c:pt>
                <c:pt idx="3">
                  <c:v>CE  Support (target &lt; 80)</c:v>
                </c:pt>
                <c:pt idx="4">
                  <c:v>ILPS (target tbc*)</c:v>
                </c:pt>
                <c:pt idx="5">
                  <c:v>ELPS (target tbc*)</c:v>
                </c:pt>
                <c:pt idx="6">
                  <c:v>DPHS (target tbc*)</c:v>
                </c:pt>
              </c:strCache>
            </c:strRef>
          </c:cat>
          <c:val>
            <c:numRef>
              <c:f>Sheet6!$E$6:$E$12</c:f>
              <c:numCache>
                <c:formatCode>General</c:formatCode>
                <c:ptCount val="7"/>
                <c:pt idx="0">
                  <c:v>13</c:v>
                </c:pt>
                <c:pt idx="1">
                  <c:v>656</c:v>
                </c:pt>
                <c:pt idx="2">
                  <c:v>113</c:v>
                </c:pt>
                <c:pt idx="3">
                  <c:v>311</c:v>
                </c:pt>
                <c:pt idx="4">
                  <c:v>256</c:v>
                </c:pt>
                <c:pt idx="5">
                  <c:v>70</c:v>
                </c:pt>
                <c:pt idx="6">
                  <c:v>317</c:v>
                </c:pt>
              </c:numCache>
            </c:numRef>
          </c:val>
          <c:extLst>
            <c:ext xmlns:c16="http://schemas.microsoft.com/office/drawing/2014/chart" uri="{C3380CC4-5D6E-409C-BE32-E72D297353CC}">
              <c16:uniqueId val="{00000019-B7A2-49CF-99BE-94A19FE4E10A}"/>
            </c:ext>
          </c:extLst>
        </c:ser>
        <c:dLbls>
          <c:dLblPos val="outEnd"/>
          <c:showLegendKey val="0"/>
          <c:showVal val="1"/>
          <c:showCatName val="0"/>
          <c:showSerName val="0"/>
          <c:showPercent val="0"/>
          <c:showBubbleSize val="0"/>
        </c:dLbls>
        <c:gapWidth val="50"/>
        <c:overlap val="-27"/>
        <c:axId val="1047528639"/>
        <c:axId val="1047516639"/>
      </c:barChart>
      <c:catAx>
        <c:axId val="10475286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rgbClr val="003F71"/>
                </a:solidFill>
                <a:latin typeface="Arial" panose="020B0604020202020204" pitchFamily="34" charset="0"/>
                <a:ea typeface="+mn-ea"/>
                <a:cs typeface="Arial" panose="020B0604020202020204" pitchFamily="34" charset="0"/>
              </a:defRPr>
            </a:pPr>
            <a:endParaRPr lang="en-US"/>
          </a:p>
        </c:txPr>
        <c:crossAx val="1047516639"/>
        <c:crosses val="autoZero"/>
        <c:auto val="1"/>
        <c:lblAlgn val="ctr"/>
        <c:lblOffset val="100"/>
        <c:noMultiLvlLbl val="0"/>
      </c:catAx>
      <c:valAx>
        <c:axId val="1047516639"/>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3F71"/>
                </a:solidFill>
                <a:latin typeface="Arial" panose="020B0604020202020204" pitchFamily="34" charset="0"/>
                <a:ea typeface="+mn-ea"/>
                <a:cs typeface="Arial" panose="020B0604020202020204" pitchFamily="34" charset="0"/>
              </a:defRPr>
            </a:pPr>
            <a:endParaRPr lang="en-US"/>
          </a:p>
        </c:txPr>
        <c:crossAx val="1047528639"/>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userShapes r:id="rId5"/>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6414987395626873E-2"/>
          <c:y val="0.36546184738955823"/>
          <c:w val="0.9246980985852663"/>
          <c:h val="0.41896119912721752"/>
        </c:manualLayout>
      </c:layout>
      <c:barChart>
        <c:barDir val="col"/>
        <c:grouping val="clustered"/>
        <c:varyColors val="0"/>
        <c:ser>
          <c:idx val="0"/>
          <c:order val="0"/>
          <c:tx>
            <c:strRef>
              <c:f>Sheet1!$A$2</c:f>
              <c:strCache>
                <c:ptCount val="1"/>
                <c:pt idx="0">
                  <c:v>Applications received</c:v>
                </c:pt>
              </c:strCache>
            </c:strRef>
          </c:tx>
          <c:spPr>
            <a:solidFill>
              <a:schemeClr val="accent1">
                <a:shade val="42000"/>
              </a:schemeClr>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rgbClr val="0A3F56"/>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(Sheet1!$F$1,Sheet1!$K$1,Sheet1!$P$1)</c:f>
              <c:strCache>
                <c:ptCount val="3"/>
                <c:pt idx="0">
                  <c:v>Total / Year End 2023</c:v>
                </c:pt>
                <c:pt idx="1">
                  <c:v>Total / Year End 2024</c:v>
                </c:pt>
                <c:pt idx="2">
                  <c:v>Total / Year to Date Oct 2025</c:v>
                </c:pt>
              </c:strCache>
              <c:extLst/>
            </c:strRef>
          </c:cat>
          <c:val>
            <c:numRef>
              <c:f>(Sheet1!$F$2,Sheet1!$K$2,Sheet1!$P$2)</c:f>
              <c:numCache>
                <c:formatCode>General</c:formatCode>
                <c:ptCount val="3"/>
                <c:pt idx="0">
                  <c:v>2427</c:v>
                </c:pt>
                <c:pt idx="1">
                  <c:v>3641</c:v>
                </c:pt>
                <c:pt idx="2">
                  <c:v>2736</c:v>
                </c:pt>
              </c:numCache>
              <c:extLst/>
            </c:numRef>
          </c:val>
          <c:extLst>
            <c:ext xmlns:c16="http://schemas.microsoft.com/office/drawing/2014/chart" uri="{C3380CC4-5D6E-409C-BE32-E72D297353CC}">
              <c16:uniqueId val="{00000000-57F3-47E1-B461-1AC06E9709E2}"/>
            </c:ext>
          </c:extLst>
        </c:ser>
        <c:ser>
          <c:idx val="2"/>
          <c:order val="1"/>
          <c:tx>
            <c:strRef>
              <c:f>Sheet1!$A$3</c:f>
              <c:strCache>
                <c:ptCount val="1"/>
                <c:pt idx="0">
                  <c:v>Part 1 exams taken</c:v>
                </c:pt>
              </c:strCache>
            </c:strRef>
          </c:tx>
          <c:spPr>
            <a:solidFill>
              <a:srgbClr val="E97132"/>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rgbClr val="0A3F56"/>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(Sheet1!$F$1,Sheet1!$K$1,Sheet1!$P$1)</c:f>
              <c:strCache>
                <c:ptCount val="3"/>
                <c:pt idx="0">
                  <c:v>Total / Year End 2023</c:v>
                </c:pt>
                <c:pt idx="1">
                  <c:v>Total / Year End 2024</c:v>
                </c:pt>
                <c:pt idx="2">
                  <c:v>Total / Year to Date Oct 2025</c:v>
                </c:pt>
              </c:strCache>
              <c:extLst/>
            </c:strRef>
          </c:cat>
          <c:val>
            <c:numRef>
              <c:f>(Sheet1!$F$3,Sheet1!$K$3,Sheet1!$P$3)</c:f>
              <c:numCache>
                <c:formatCode>General</c:formatCode>
                <c:ptCount val="3"/>
                <c:pt idx="0">
                  <c:v>775</c:v>
                </c:pt>
                <c:pt idx="1">
                  <c:v>1235</c:v>
                </c:pt>
                <c:pt idx="2">
                  <c:v>1159</c:v>
                </c:pt>
              </c:numCache>
              <c:extLst/>
            </c:numRef>
          </c:val>
          <c:extLst>
            <c:ext xmlns:c16="http://schemas.microsoft.com/office/drawing/2014/chart" uri="{C3380CC4-5D6E-409C-BE32-E72D297353CC}">
              <c16:uniqueId val="{00000001-57F3-47E1-B461-1AC06E9709E2}"/>
            </c:ext>
          </c:extLst>
        </c:ser>
        <c:ser>
          <c:idx val="3"/>
          <c:order val="2"/>
          <c:tx>
            <c:strRef>
              <c:f>Sheet1!$A$4</c:f>
              <c:strCache>
                <c:ptCount val="1"/>
                <c:pt idx="0">
                  <c:v>Part 1 exams passed</c:v>
                </c:pt>
              </c:strCache>
            </c:strRef>
          </c:tx>
          <c:spPr>
            <a:solidFill>
              <a:srgbClr val="E97132">
                <a:lumMod val="60000"/>
                <a:lumOff val="40000"/>
              </a:srgbClr>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rgbClr val="0A3F56"/>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(Sheet1!$F$1,Sheet1!$K$1,Sheet1!$P$1)</c:f>
              <c:strCache>
                <c:ptCount val="3"/>
                <c:pt idx="0">
                  <c:v>Total / Year End 2023</c:v>
                </c:pt>
                <c:pt idx="1">
                  <c:v>Total / Year End 2024</c:v>
                </c:pt>
                <c:pt idx="2">
                  <c:v>Total / Year to Date Oct 2025</c:v>
                </c:pt>
              </c:strCache>
              <c:extLst/>
            </c:strRef>
          </c:cat>
          <c:val>
            <c:numRef>
              <c:f>(Sheet1!$F$4,Sheet1!$K$4,Sheet1!$P$4)</c:f>
              <c:numCache>
                <c:formatCode>General</c:formatCode>
                <c:ptCount val="3"/>
                <c:pt idx="0">
                  <c:v>563</c:v>
                </c:pt>
                <c:pt idx="1">
                  <c:v>872</c:v>
                </c:pt>
                <c:pt idx="2">
                  <c:v>858</c:v>
                </c:pt>
              </c:numCache>
              <c:extLst/>
            </c:numRef>
          </c:val>
          <c:extLst>
            <c:ext xmlns:c16="http://schemas.microsoft.com/office/drawing/2014/chart" uri="{C3380CC4-5D6E-409C-BE32-E72D297353CC}">
              <c16:uniqueId val="{00000002-57F3-47E1-B461-1AC06E9709E2}"/>
            </c:ext>
          </c:extLst>
        </c:ser>
        <c:ser>
          <c:idx val="6"/>
          <c:order val="4"/>
          <c:tx>
            <c:strRef>
              <c:f>Sheet1!$A$6</c:f>
              <c:strCache>
                <c:ptCount val="1"/>
                <c:pt idx="0">
                  <c:v>Part 2 exams taken</c:v>
                </c:pt>
              </c:strCache>
            </c:strRef>
          </c:tx>
          <c:spPr>
            <a:solidFill>
              <a:srgbClr val="70AD47"/>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rgbClr val="0A3F56"/>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(Sheet1!$F$1,Sheet1!$K$1,Sheet1!$P$1)</c:f>
              <c:strCache>
                <c:ptCount val="3"/>
                <c:pt idx="0">
                  <c:v>Total / Year End 2023</c:v>
                </c:pt>
                <c:pt idx="1">
                  <c:v>Total / Year End 2024</c:v>
                </c:pt>
                <c:pt idx="2">
                  <c:v>Total / Year to Date Oct 2025</c:v>
                </c:pt>
              </c:strCache>
              <c:extLst/>
            </c:strRef>
          </c:cat>
          <c:val>
            <c:numRef>
              <c:f>(Sheet1!$F$6,Sheet1!$K$6,Sheet1!$P$6)</c:f>
              <c:numCache>
                <c:formatCode>General</c:formatCode>
                <c:ptCount val="3"/>
                <c:pt idx="0">
                  <c:v>360</c:v>
                </c:pt>
                <c:pt idx="1">
                  <c:v>574</c:v>
                </c:pt>
                <c:pt idx="2">
                  <c:v>571</c:v>
                </c:pt>
              </c:numCache>
              <c:extLst/>
            </c:numRef>
          </c:val>
          <c:extLst>
            <c:ext xmlns:c16="http://schemas.microsoft.com/office/drawing/2014/chart" uri="{C3380CC4-5D6E-409C-BE32-E72D297353CC}">
              <c16:uniqueId val="{00000003-57F3-47E1-B461-1AC06E9709E2}"/>
            </c:ext>
          </c:extLst>
        </c:ser>
        <c:ser>
          <c:idx val="7"/>
          <c:order val="5"/>
          <c:tx>
            <c:strRef>
              <c:f>Sheet1!$A$7</c:f>
              <c:strCache>
                <c:ptCount val="1"/>
                <c:pt idx="0">
                  <c:v>Part 2 exams passed</c:v>
                </c:pt>
              </c:strCache>
            </c:strRef>
          </c:tx>
          <c:spPr>
            <a:solidFill>
              <a:srgbClr val="70AD47">
                <a:lumMod val="60000"/>
                <a:lumOff val="40000"/>
              </a:srgbClr>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rgbClr val="0A3F56"/>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(Sheet1!$F$1,Sheet1!$K$1,Sheet1!$P$1)</c:f>
              <c:strCache>
                <c:ptCount val="3"/>
                <c:pt idx="0">
                  <c:v>Total / Year End 2023</c:v>
                </c:pt>
                <c:pt idx="1">
                  <c:v>Total / Year End 2024</c:v>
                </c:pt>
                <c:pt idx="2">
                  <c:v>Total / Year to Date Oct 2025</c:v>
                </c:pt>
              </c:strCache>
              <c:extLst/>
            </c:strRef>
          </c:cat>
          <c:val>
            <c:numRef>
              <c:f>(Sheet1!$F$7,Sheet1!$K$7,Sheet1!$P$7)</c:f>
              <c:numCache>
                <c:formatCode>General</c:formatCode>
                <c:ptCount val="3"/>
                <c:pt idx="0">
                  <c:v>220</c:v>
                </c:pt>
                <c:pt idx="1">
                  <c:v>375</c:v>
                </c:pt>
                <c:pt idx="2">
                  <c:v>406</c:v>
                </c:pt>
              </c:numCache>
              <c:extLst/>
            </c:numRef>
          </c:val>
          <c:extLst>
            <c:ext xmlns:c16="http://schemas.microsoft.com/office/drawing/2014/chart" uri="{C3380CC4-5D6E-409C-BE32-E72D297353CC}">
              <c16:uniqueId val="{00000004-57F3-47E1-B461-1AC06E9709E2}"/>
            </c:ext>
          </c:extLst>
        </c:ser>
        <c:ser>
          <c:idx val="8"/>
          <c:order val="7"/>
          <c:tx>
            <c:strRef>
              <c:f>Sheet1!$A$9</c:f>
              <c:strCache>
                <c:ptCount val="1"/>
                <c:pt idx="0">
                  <c:v>Joined register</c:v>
                </c:pt>
              </c:strCache>
            </c:strRef>
          </c:tx>
          <c:spPr>
            <a:solidFill>
              <a:srgbClr val="156082">
                <a:lumMod val="60000"/>
                <a:lumOff val="40000"/>
              </a:srgbClr>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rgbClr val="0A3F56"/>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(Sheet1!$F$1,Sheet1!$K$1,Sheet1!$P$1)</c:f>
              <c:strCache>
                <c:ptCount val="3"/>
                <c:pt idx="0">
                  <c:v>Total / Year End 2023</c:v>
                </c:pt>
                <c:pt idx="1">
                  <c:v>Total / Year End 2024</c:v>
                </c:pt>
                <c:pt idx="2">
                  <c:v>Total / Year to Date Oct 2025</c:v>
                </c:pt>
              </c:strCache>
              <c:extLst/>
            </c:strRef>
          </c:cat>
          <c:val>
            <c:numRef>
              <c:f>(Sheet1!$F$9,Sheet1!$K$9,Sheet1!$P$9)</c:f>
              <c:numCache>
                <c:formatCode>General</c:formatCode>
                <c:ptCount val="3"/>
                <c:pt idx="0">
                  <c:v>204</c:v>
                </c:pt>
                <c:pt idx="1">
                  <c:v>354</c:v>
                </c:pt>
                <c:pt idx="2">
                  <c:v>418</c:v>
                </c:pt>
              </c:numCache>
              <c:extLst/>
            </c:numRef>
          </c:val>
          <c:extLst>
            <c:ext xmlns:c16="http://schemas.microsoft.com/office/drawing/2014/chart" uri="{C3380CC4-5D6E-409C-BE32-E72D297353CC}">
              <c16:uniqueId val="{00000005-57F3-47E1-B461-1AC06E9709E2}"/>
            </c:ext>
          </c:extLst>
        </c:ser>
        <c:ser>
          <c:idx val="1"/>
          <c:order val="8"/>
          <c:tx>
            <c:strRef>
              <c:f>Sheet1!$A$10</c:f>
              <c:strCache>
                <c:ptCount val="1"/>
                <c:pt idx="0">
                  <c:v>Part 1 end year / current list size</c:v>
                </c:pt>
              </c:strCache>
            </c:strRef>
          </c:tx>
          <c:spPr>
            <a:solidFill>
              <a:srgbClr val="E97132">
                <a:lumMod val="75000"/>
              </a:srgbClr>
            </a:solidFill>
            <a:ln w="25400">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rgbClr val="0A3F56"/>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(Sheet1!$F$1,Sheet1!$K$1,Sheet1!$P$1)</c:f>
              <c:strCache>
                <c:ptCount val="3"/>
                <c:pt idx="0">
                  <c:v>Total / Year End 2023</c:v>
                </c:pt>
                <c:pt idx="1">
                  <c:v>Total / Year End 2024</c:v>
                </c:pt>
                <c:pt idx="2">
                  <c:v>Total / Year to Date Oct 2025</c:v>
                </c:pt>
              </c:strCache>
              <c:extLst/>
            </c:strRef>
          </c:cat>
          <c:val>
            <c:numRef>
              <c:f>(Sheet1!$F$10,Sheet1!$K$10,Sheet1!$P$10)</c:f>
              <c:numCache>
                <c:formatCode>General</c:formatCode>
                <c:ptCount val="3"/>
                <c:pt idx="0">
                  <c:v>1525</c:v>
                </c:pt>
                <c:pt idx="1">
                  <c:v>4547</c:v>
                </c:pt>
                <c:pt idx="2">
                  <c:v>6060</c:v>
                </c:pt>
              </c:numCache>
              <c:extLst/>
            </c:numRef>
          </c:val>
          <c:extLst>
            <c:ext xmlns:c16="http://schemas.microsoft.com/office/drawing/2014/chart" uri="{C3380CC4-5D6E-409C-BE32-E72D297353CC}">
              <c16:uniqueId val="{00000006-57F3-47E1-B461-1AC06E9709E2}"/>
            </c:ext>
          </c:extLst>
        </c:ser>
        <c:ser>
          <c:idx val="5"/>
          <c:order val="9"/>
          <c:tx>
            <c:strRef>
              <c:f>Sheet1!$A$11</c:f>
              <c:strCache>
                <c:ptCount val="1"/>
                <c:pt idx="0">
                  <c:v>Part 2 end year / current list size</c:v>
                </c:pt>
              </c:strCache>
            </c:strRef>
          </c:tx>
          <c:spPr>
            <a:solidFill>
              <a:srgbClr val="4EA72E">
                <a:lumMod val="75000"/>
              </a:srgbClr>
            </a:solidFill>
            <a:ln w="25400">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rgbClr val="0A3F56"/>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(Sheet1!$F$1,Sheet1!$K$1,Sheet1!$P$1)</c:f>
              <c:strCache>
                <c:ptCount val="3"/>
                <c:pt idx="0">
                  <c:v>Total / Year End 2023</c:v>
                </c:pt>
                <c:pt idx="1">
                  <c:v>Total / Year End 2024</c:v>
                </c:pt>
                <c:pt idx="2">
                  <c:v>Total / Year to Date Oct 2025</c:v>
                </c:pt>
              </c:strCache>
              <c:extLst/>
            </c:strRef>
          </c:cat>
          <c:val>
            <c:numRef>
              <c:f>(Sheet1!$F$11,Sheet1!$K$11,Sheet1!$P$11)</c:f>
              <c:numCache>
                <c:formatCode>General</c:formatCode>
                <c:ptCount val="3"/>
                <c:pt idx="0">
                  <c:v>720</c:v>
                </c:pt>
                <c:pt idx="1">
                  <c:v>1136</c:v>
                </c:pt>
                <c:pt idx="2">
                  <c:v>1681</c:v>
                </c:pt>
              </c:numCache>
              <c:extLst/>
            </c:numRef>
          </c:val>
          <c:extLst>
            <c:ext xmlns:c16="http://schemas.microsoft.com/office/drawing/2014/chart" uri="{C3380CC4-5D6E-409C-BE32-E72D297353CC}">
              <c16:uniqueId val="{00000007-57F3-47E1-B461-1AC06E9709E2}"/>
            </c:ext>
          </c:extLst>
        </c:ser>
        <c:dLbls>
          <c:dLblPos val="outEnd"/>
          <c:showLegendKey val="0"/>
          <c:showVal val="1"/>
          <c:showCatName val="0"/>
          <c:showSerName val="0"/>
          <c:showPercent val="0"/>
          <c:showBubbleSize val="0"/>
        </c:dLbls>
        <c:gapWidth val="118"/>
        <c:overlap val="-40"/>
        <c:axId val="535044544"/>
        <c:axId val="535045024"/>
        <c:extLst>
          <c:ext xmlns:c15="http://schemas.microsoft.com/office/drawing/2012/chart" uri="{02D57815-91ED-43cb-92C2-25804820EDAC}">
            <c15:filteredBarSeries>
              <c15:ser>
                <c:idx val="4"/>
                <c:order val="3"/>
                <c:tx>
                  <c:strRef>
                    <c:extLst>
                      <c:ext uri="{02D57815-91ED-43cb-92C2-25804820EDAC}">
                        <c15:formulaRef>
                          <c15:sqref>Sheet1!$A$5</c15:sqref>
                        </c15:formulaRef>
                      </c:ext>
                    </c:extLst>
                    <c:strCache>
                      <c:ptCount val="1"/>
                      <c:pt idx="0">
                        <c:v>Part 1 exams failed</c:v>
                      </c:pt>
                    </c:strCache>
                  </c:strRef>
                </c:tx>
                <c:spPr>
                  <a:solidFill>
                    <a:schemeClr val="accent1">
                      <a:shade val="93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A3F56"/>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(Sheet1!$F$1,Sheet1!$K$1,Sheet1!$P$1)</c15:sqref>
                        </c15:formulaRef>
                      </c:ext>
                    </c:extLst>
                    <c:strCache>
                      <c:ptCount val="3"/>
                      <c:pt idx="0">
                        <c:v>Total / Year End 2023</c:v>
                      </c:pt>
                      <c:pt idx="1">
                        <c:v>Total / Year End 2024</c:v>
                      </c:pt>
                      <c:pt idx="2">
                        <c:v>Total / Year to Date Oct 2025</c:v>
                      </c:pt>
                    </c:strCache>
                  </c:strRef>
                </c:cat>
                <c:val>
                  <c:numRef>
                    <c:extLst>
                      <c:ext uri="{02D57815-91ED-43cb-92C2-25804820EDAC}">
                        <c15:formulaRef>
                          <c15:sqref>(Sheet1!$F$5,Sheet1!$K$5,Sheet1!$P$5)</c15:sqref>
                        </c15:formulaRef>
                      </c:ext>
                    </c:extLst>
                    <c:numCache>
                      <c:formatCode>General</c:formatCode>
                      <c:ptCount val="3"/>
                      <c:pt idx="0">
                        <c:v>212</c:v>
                      </c:pt>
                      <c:pt idx="1">
                        <c:v>363</c:v>
                      </c:pt>
                      <c:pt idx="2">
                        <c:v>301</c:v>
                      </c:pt>
                    </c:numCache>
                  </c:numRef>
                </c:val>
                <c:extLst>
                  <c:ext xmlns:c16="http://schemas.microsoft.com/office/drawing/2014/chart" uri="{C3380CC4-5D6E-409C-BE32-E72D297353CC}">
                    <c16:uniqueId val="{00000008-57F3-47E1-B461-1AC06E9709E2}"/>
                  </c:ext>
                </c:extLst>
              </c15:ser>
            </c15:filteredBarSeries>
            <c15:filteredBarSeries>
              <c15:ser>
                <c:idx val="9"/>
                <c:order val="6"/>
                <c:tx>
                  <c:strRef>
                    <c:extLst xmlns:c15="http://schemas.microsoft.com/office/drawing/2012/chart">
                      <c:ext xmlns:c15="http://schemas.microsoft.com/office/drawing/2012/chart" uri="{02D57815-91ED-43cb-92C2-25804820EDAC}">
                        <c15:formulaRef>
                          <c15:sqref>Sheet1!$A$8</c15:sqref>
                        </c15:formulaRef>
                      </c:ext>
                    </c:extLst>
                    <c:strCache>
                      <c:ptCount val="1"/>
                      <c:pt idx="0">
                        <c:v>Part 2 exams failed</c:v>
                      </c:pt>
                    </c:strCache>
                  </c:strRef>
                </c:tx>
                <c:spPr>
                  <a:solidFill>
                    <a:schemeClr val="accent1">
                      <a:tint val="43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A3F56"/>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(Sheet1!$F$1,Sheet1!$K$1,Sheet1!$P$1)</c15:sqref>
                        </c15:formulaRef>
                      </c:ext>
                    </c:extLst>
                    <c:strCache>
                      <c:ptCount val="3"/>
                      <c:pt idx="0">
                        <c:v>Total / Year End 2023</c:v>
                      </c:pt>
                      <c:pt idx="1">
                        <c:v>Total / Year End 2024</c:v>
                      </c:pt>
                      <c:pt idx="2">
                        <c:v>Total / Year to Date Oct 2025</c:v>
                      </c:pt>
                    </c:strCache>
                  </c:strRef>
                </c:cat>
                <c:val>
                  <c:numRef>
                    <c:extLst xmlns:c15="http://schemas.microsoft.com/office/drawing/2012/chart">
                      <c:ext xmlns:c15="http://schemas.microsoft.com/office/drawing/2012/chart" uri="{02D57815-91ED-43cb-92C2-25804820EDAC}">
                        <c15:formulaRef>
                          <c15:sqref>(Sheet1!$F$8,Sheet1!$K$8,Sheet1!$P$8)</c15:sqref>
                        </c15:formulaRef>
                      </c:ext>
                    </c:extLst>
                    <c:numCache>
                      <c:formatCode>General</c:formatCode>
                      <c:ptCount val="3"/>
                      <c:pt idx="0">
                        <c:v>140</c:v>
                      </c:pt>
                      <c:pt idx="1">
                        <c:v>199</c:v>
                      </c:pt>
                      <c:pt idx="2">
                        <c:v>165</c:v>
                      </c:pt>
                    </c:numCache>
                  </c:numRef>
                </c:val>
                <c:extLst xmlns:c15="http://schemas.microsoft.com/office/drawing/2012/chart">
                  <c:ext xmlns:c16="http://schemas.microsoft.com/office/drawing/2014/chart" uri="{C3380CC4-5D6E-409C-BE32-E72D297353CC}">
                    <c16:uniqueId val="{00000009-57F3-47E1-B461-1AC06E9709E2}"/>
                  </c:ext>
                </c:extLst>
              </c15:ser>
            </c15:filteredBarSeries>
          </c:ext>
        </c:extLst>
      </c:barChart>
      <c:catAx>
        <c:axId val="535044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A3F56"/>
                </a:solidFill>
                <a:latin typeface="Arial" panose="020B0604020202020204" pitchFamily="34" charset="0"/>
                <a:ea typeface="+mn-ea"/>
                <a:cs typeface="Arial" panose="020B0604020202020204" pitchFamily="34" charset="0"/>
              </a:defRPr>
            </a:pPr>
            <a:endParaRPr lang="en-US"/>
          </a:p>
        </c:txPr>
        <c:crossAx val="535045024"/>
        <c:crosses val="autoZero"/>
        <c:auto val="1"/>
        <c:lblAlgn val="ctr"/>
        <c:lblOffset val="100"/>
        <c:noMultiLvlLbl val="0"/>
      </c:catAx>
      <c:valAx>
        <c:axId val="53504502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rgbClr val="0A3F56"/>
                </a:solidFill>
                <a:latin typeface="Arial" panose="020B0604020202020204" pitchFamily="34" charset="0"/>
                <a:ea typeface="+mn-ea"/>
                <a:cs typeface="Arial" panose="020B0604020202020204" pitchFamily="34" charset="0"/>
              </a:defRPr>
            </a:pPr>
            <a:endParaRPr lang="en-US"/>
          </a:p>
        </c:txPr>
        <c:crossAx val="535044544"/>
        <c:crosses val="autoZero"/>
        <c:crossBetween val="between"/>
      </c:valAx>
      <c:spPr>
        <a:noFill/>
        <a:ln>
          <a:noFill/>
        </a:ln>
        <a:effectLst/>
      </c:spPr>
    </c:plotArea>
    <c:legend>
      <c:legendPos val="b"/>
      <c:layout>
        <c:manualLayout>
          <c:xMode val="edge"/>
          <c:yMode val="edge"/>
          <c:x val="3.1024951585561913E-2"/>
          <c:y val="0.85020839262562042"/>
          <c:w val="0.96683256739097345"/>
          <c:h val="0.1417594788603232"/>
        </c:manualLayout>
      </c:layout>
      <c:overlay val="0"/>
      <c:spPr>
        <a:noFill/>
        <a:ln>
          <a:noFill/>
        </a:ln>
        <a:effectLst/>
      </c:spPr>
      <c:txPr>
        <a:bodyPr rot="0" spcFirstLastPara="1" vertOverflow="ellipsis" vert="horz" wrap="square" anchor="ctr" anchorCtr="1"/>
        <a:lstStyle/>
        <a:p>
          <a:pPr>
            <a:defRPr sz="800" b="0" i="0" u="none" strike="noStrike" kern="1200" baseline="0">
              <a:solidFill>
                <a:srgbClr val="0A3F56"/>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900">
          <a:solidFill>
            <a:srgbClr val="0A3F56"/>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4">
  <a:schemeClr val="accent1"/>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0.07277</cdr:x>
      <cdr:y>0.33835</cdr:y>
    </cdr:from>
    <cdr:to>
      <cdr:x>0.46309</cdr:x>
      <cdr:y>0.33835</cdr:y>
    </cdr:to>
    <cdr:cxnSp macro="">
      <cdr:nvCxnSpPr>
        <cdr:cNvPr id="3" name="Straight Connector 2"/>
        <cdr:cNvCxnSpPr/>
      </cdr:nvCxnSpPr>
      <cdr:spPr>
        <a:xfrm xmlns:a="http://schemas.openxmlformats.org/drawingml/2006/main">
          <a:off x="241402" y="558398"/>
          <a:ext cx="1294790" cy="0"/>
        </a:xfrm>
        <a:prstGeom xmlns:a="http://schemas.openxmlformats.org/drawingml/2006/main" prst="line">
          <a:avLst/>
        </a:prstGeom>
        <a:ln xmlns:a="http://schemas.openxmlformats.org/drawingml/2006/main" w="19050"/>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0.05396</cdr:x>
      <cdr:y>0.19816</cdr:y>
    </cdr:from>
    <cdr:to>
      <cdr:x>0.59175</cdr:x>
      <cdr:y>0.37998</cdr:y>
    </cdr:to>
    <cdr:sp macro="" textlink="">
      <cdr:nvSpPr>
        <cdr:cNvPr id="5" name="Text Box 4"/>
        <cdr:cNvSpPr txBox="1"/>
      </cdr:nvSpPr>
      <cdr:spPr>
        <a:xfrm xmlns:a="http://schemas.openxmlformats.org/drawingml/2006/main">
          <a:off x="179001" y="316221"/>
          <a:ext cx="1783979" cy="29014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GB" sz="800" b="1" kern="1200">
              <a:solidFill>
                <a:srgbClr val="002060"/>
              </a:solidFill>
              <a:latin typeface="Arial" panose="020B0604020202020204" pitchFamily="34" charset="0"/>
              <a:cs typeface="Arial" panose="020B0604020202020204" pitchFamily="34" charset="0"/>
            </a:rPr>
            <a:t>2024</a:t>
          </a:r>
          <a:r>
            <a:rPr lang="en-GB" sz="800" b="1" kern="1200" baseline="0">
              <a:solidFill>
                <a:srgbClr val="002060"/>
              </a:solidFill>
              <a:latin typeface="Arial" panose="020B0604020202020204" pitchFamily="34" charset="0"/>
              <a:cs typeface="Arial" panose="020B0604020202020204" pitchFamily="34" charset="0"/>
            </a:rPr>
            <a:t> Civil Service 7.8 days</a:t>
          </a:r>
          <a:endParaRPr lang="en-GB" sz="800" b="1" kern="1200">
            <a:solidFill>
              <a:srgbClr val="002060"/>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0.72379</cdr:x>
      <cdr:y>0.13058</cdr:y>
    </cdr:from>
    <cdr:to>
      <cdr:x>0.96413</cdr:x>
      <cdr:y>0.13058</cdr:y>
    </cdr:to>
    <cdr:cxnSp macro="">
      <cdr:nvCxnSpPr>
        <cdr:cNvPr id="10" name="Straight Connector 9"/>
        <cdr:cNvCxnSpPr/>
      </cdr:nvCxnSpPr>
      <cdr:spPr>
        <a:xfrm xmlns:a="http://schemas.openxmlformats.org/drawingml/2006/main">
          <a:off x="2401001" y="208366"/>
          <a:ext cx="797260" cy="0"/>
        </a:xfrm>
        <a:prstGeom xmlns:a="http://schemas.openxmlformats.org/drawingml/2006/main" prst="line">
          <a:avLst/>
        </a:prstGeom>
        <a:ln xmlns:a="http://schemas.openxmlformats.org/drawingml/2006/main" w="19050"/>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0.35354</cdr:x>
      <cdr:y>0.34118</cdr:y>
    </cdr:from>
    <cdr:to>
      <cdr:x>0.71653</cdr:x>
      <cdr:y>0.41459</cdr:y>
    </cdr:to>
    <cdr:sp macro="" textlink="">
      <cdr:nvSpPr>
        <cdr:cNvPr id="3" name="TextBox 2">
          <a:extLst xmlns:a="http://schemas.openxmlformats.org/drawingml/2006/main">
            <a:ext uri="{FF2B5EF4-FFF2-40B4-BE49-F238E27FC236}">
              <a16:creationId xmlns:a16="http://schemas.microsoft.com/office/drawing/2014/main" id="{1B2CB430-1137-0949-9C41-1101B98FFF2B}"/>
            </a:ext>
          </a:extLst>
        </cdr:cNvPr>
        <cdr:cNvSpPr txBox="1"/>
      </cdr:nvSpPr>
      <cdr:spPr>
        <a:xfrm xmlns:a="http://schemas.openxmlformats.org/drawingml/2006/main">
          <a:off x="1393234" y="1076325"/>
          <a:ext cx="1430475" cy="23158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900" b="1" kern="1200" dirty="0">
              <a:solidFill>
                <a:srgbClr val="003F71"/>
              </a:solidFill>
              <a:latin typeface="Arial" panose="020B0604020202020204" pitchFamily="34" charset="0"/>
              <a:cs typeface="Arial" panose="020B0604020202020204" pitchFamily="34" charset="0"/>
            </a:rPr>
            <a:t>May 2025</a:t>
          </a:r>
          <a:r>
            <a:rPr lang="en-GB" sz="900" b="1" kern="1200" baseline="0" dirty="0">
              <a:solidFill>
                <a:srgbClr val="003F71"/>
              </a:solidFill>
              <a:latin typeface="Arial" panose="020B0604020202020204" pitchFamily="34" charset="0"/>
              <a:cs typeface="Arial" panose="020B0604020202020204" pitchFamily="34" charset="0"/>
            </a:rPr>
            <a:t> </a:t>
          </a:r>
          <a:r>
            <a:rPr lang="en-GB" sz="900" b="1" kern="1200" dirty="0">
              <a:solidFill>
                <a:srgbClr val="003F71"/>
              </a:solidFill>
              <a:latin typeface="Arial" panose="020B0604020202020204" pitchFamily="34" charset="0"/>
              <a:cs typeface="Arial" panose="020B0604020202020204" pitchFamily="34" charset="0"/>
            </a:rPr>
            <a:t>vs Oct</a:t>
          </a:r>
          <a:r>
            <a:rPr lang="en-GB" sz="900" b="1" kern="1200" baseline="0" dirty="0">
              <a:solidFill>
                <a:srgbClr val="003F71"/>
              </a:solidFill>
              <a:latin typeface="Arial" panose="020B0604020202020204" pitchFamily="34" charset="0"/>
              <a:cs typeface="Arial" panose="020B0604020202020204" pitchFamily="34" charset="0"/>
            </a:rPr>
            <a:t> </a:t>
          </a:r>
          <a:r>
            <a:rPr lang="en-GB" sz="900" b="1" kern="1200" dirty="0">
              <a:solidFill>
                <a:srgbClr val="003F71"/>
              </a:solidFill>
              <a:latin typeface="Arial" panose="020B0604020202020204" pitchFamily="34" charset="0"/>
              <a:cs typeface="Arial" panose="020B0604020202020204" pitchFamily="34" charset="0"/>
            </a:rPr>
            <a:t>2025</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BE44864450E64590B9778A9E7CA6D8" ma:contentTypeVersion="13" ma:contentTypeDescription="Create a new document." ma:contentTypeScope="" ma:versionID="be33c1598cebf711e838e0dba1704e9d">
  <xsd:schema xmlns:xsd="http://www.w3.org/2001/XMLSchema" xmlns:xs="http://www.w3.org/2001/XMLSchema" xmlns:p="http://schemas.microsoft.com/office/2006/metadata/properties" xmlns:ns2="7c25e91e-eef7-447b-8360-ca3cdb64b6df" xmlns:ns3="57bdfe54-2ac7-4ec6-8151-2191b86722a0" targetNamespace="http://schemas.microsoft.com/office/2006/metadata/properties" ma:root="true" ma:fieldsID="f4218cb787d46926b865e3b41450c105" ns2:_="" ns3:_="">
    <xsd:import namespace="7c25e91e-eef7-447b-8360-ca3cdb64b6df"/>
    <xsd:import namespace="57bdfe54-2ac7-4ec6-8151-2191b86722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Delete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5e91e-eef7-447b-8360-ca3cdb64b6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Delete_x0020_date" ma:index="20" nillable="true" ma:displayName="Delete date" ma:format="DateOnly" ma:internalName="Delete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7bdfe54-2ac7-4ec6-8151-2191b86722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elete_x0020_date xmlns="7c25e91e-eef7-447b-8360-ca3cdb64b6df" xsi:nil="true"/>
  </documentManagement>
</p:properties>
</file>

<file path=customXml/itemProps1.xml><?xml version="1.0" encoding="utf-8"?>
<ds:datastoreItem xmlns:ds="http://schemas.openxmlformats.org/officeDocument/2006/customXml" ds:itemID="{733E2A08-29D1-4AA9-99FF-37645B8A0B12}">
  <ds:schemaRefs>
    <ds:schemaRef ds:uri="http://schemas.microsoft.com/sharepoint/v3/contenttype/forms"/>
  </ds:schemaRefs>
</ds:datastoreItem>
</file>

<file path=customXml/itemProps2.xml><?xml version="1.0" encoding="utf-8"?>
<ds:datastoreItem xmlns:ds="http://schemas.openxmlformats.org/officeDocument/2006/customXml" ds:itemID="{BB9B58CE-2405-4DFB-B4A3-C9A0E620C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25e91e-eef7-447b-8360-ca3cdb64b6df"/>
    <ds:schemaRef ds:uri="57bdfe54-2ac7-4ec6-8151-2191b8672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4BA6A4-36F6-4D6A-B04D-3E048A1BBE9E}">
  <ds:schemaRefs>
    <ds:schemaRef ds:uri="http://schemas.openxmlformats.org/officeDocument/2006/bibliography"/>
  </ds:schemaRefs>
</ds:datastoreItem>
</file>

<file path=customXml/itemProps4.xml><?xml version="1.0" encoding="utf-8"?>
<ds:datastoreItem xmlns:ds="http://schemas.openxmlformats.org/officeDocument/2006/customXml" ds:itemID="{51F8409C-D18D-46C6-AC9E-6D8E615494CC}">
  <ds:schemaRefs>
    <ds:schemaRef ds:uri="http://schemas.microsoft.com/office/2006/metadata/properties"/>
    <ds:schemaRef ds:uri="http://schemas.microsoft.com/office/infopath/2007/PartnerControls"/>
    <ds:schemaRef ds:uri="7c25e91e-eef7-447b-8360-ca3cdb64b6d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6220</Words>
  <Characters>35456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GDC</Company>
  <LinksUpToDate>false</LinksUpToDate>
  <CharactersWithSpaces>41593</CharactersWithSpaces>
  <SharedDoc>false</SharedDoc>
  <HLinks>
    <vt:vector size="42" baseType="variant">
      <vt:variant>
        <vt:i4>458768</vt:i4>
      </vt:variant>
      <vt:variant>
        <vt:i4>12</vt:i4>
      </vt:variant>
      <vt:variant>
        <vt:i4>0</vt:i4>
      </vt:variant>
      <vt:variant>
        <vt:i4>5</vt:i4>
      </vt:variant>
      <vt:variant>
        <vt:lpwstr>https://www.professionalstandards.org.uk/news-and-updates/news/webinar-series-tackling-sexual-misconduct-healthcare-new-2025-dates-september</vt:lpwstr>
      </vt:variant>
      <vt:variant>
        <vt:lpwstr/>
      </vt:variant>
      <vt:variant>
        <vt:i4>524313</vt:i4>
      </vt:variant>
      <vt:variant>
        <vt:i4>9</vt:i4>
      </vt:variant>
      <vt:variant>
        <vt:i4>0</vt:i4>
      </vt:variant>
      <vt:variant>
        <vt:i4>5</vt:i4>
      </vt:variant>
      <vt:variant>
        <vt:lpwstr>https://www.gdc-uk.org/news-blogs/news/detail/2025/09/25/gdc-publishes-whistleblowing-disclosures-report</vt:lpwstr>
      </vt:variant>
      <vt:variant>
        <vt:lpwstr/>
      </vt:variant>
      <vt:variant>
        <vt:i4>3801185</vt:i4>
      </vt:variant>
      <vt:variant>
        <vt:i4>6</vt:i4>
      </vt:variant>
      <vt:variant>
        <vt:i4>0</vt:i4>
      </vt:variant>
      <vt:variant>
        <vt:i4>5</vt:i4>
      </vt:variant>
      <vt:variant>
        <vt:lpwstr>https://www.gdc-uk.org/news-blogs/news/detail/2025/09/10/gdc-awarded-silver-for-edi-excellence</vt:lpwstr>
      </vt:variant>
      <vt:variant>
        <vt:lpwstr/>
      </vt:variant>
      <vt:variant>
        <vt:i4>6684675</vt:i4>
      </vt:variant>
      <vt:variant>
        <vt:i4>3</vt:i4>
      </vt:variant>
      <vt:variant>
        <vt:i4>0</vt:i4>
      </vt:variant>
      <vt:variant>
        <vt:i4>5</vt:i4>
      </vt:variant>
      <vt:variant>
        <vt:lpwstr>https://view.officeapps.live.com/op/view.aspx?src=https%3A%2F%2Fwww.gdc-uk.org%2Fdocs%2Fdefault-source%2Freports-and-publications%2Fworking-patterns-data%2Fdcp-working-patterns-data---august-2025.xlsx%3Fsfvrsn%3D3ec436c4_1&amp;wdOrigin=BROWSELINK</vt:lpwstr>
      </vt:variant>
      <vt:variant>
        <vt:lpwstr/>
      </vt:variant>
      <vt:variant>
        <vt:i4>2883621</vt:i4>
      </vt:variant>
      <vt:variant>
        <vt:i4>0</vt:i4>
      </vt:variant>
      <vt:variant>
        <vt:i4>0</vt:i4>
      </vt:variant>
      <vt:variant>
        <vt:i4>5</vt:i4>
      </vt:variant>
      <vt:variant>
        <vt:lpwstr>https://www.gdc-uk.org/about-us/our-organisation/reports/working-patterns-data</vt:lpwstr>
      </vt:variant>
      <vt:variant>
        <vt:lpwstr/>
      </vt:variant>
      <vt:variant>
        <vt:i4>8323099</vt:i4>
      </vt:variant>
      <vt:variant>
        <vt:i4>3</vt:i4>
      </vt:variant>
      <vt:variant>
        <vt:i4>0</vt:i4>
      </vt:variant>
      <vt:variant>
        <vt:i4>5</vt:i4>
      </vt:variant>
      <vt:variant>
        <vt:lpwstr>mailto:nswann@gdc-uk.org</vt:lpwstr>
      </vt:variant>
      <vt:variant>
        <vt:lpwstr/>
      </vt:variant>
      <vt:variant>
        <vt:i4>1441900</vt:i4>
      </vt:variant>
      <vt:variant>
        <vt:i4>0</vt:i4>
      </vt:variant>
      <vt:variant>
        <vt:i4>0</vt:i4>
      </vt:variant>
      <vt:variant>
        <vt:i4>5</vt:i4>
      </vt:variant>
      <vt:variant>
        <vt:lpwstr>mailto:DCriddle@gdc-uk.org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Bainbridge</dc:creator>
  <cp:keywords/>
  <dc:description/>
  <cp:lastModifiedBy>David Criddle</cp:lastModifiedBy>
  <cp:revision>3</cp:revision>
  <dcterms:created xsi:type="dcterms:W3CDTF">2025-12-15T10:55:00Z</dcterms:created>
  <dcterms:modified xsi:type="dcterms:W3CDTF">2025-12-15T10:56:00Z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0x01010070BE44864450E64590B9778A9E7CA6D8</vt:lpwstr>
  </property>
  <property fmtid="{D5CDD505-2E9C-101B-9397-08002B2CF9AE}" pid="3" name="MediaServiceImageTags">
    <vt:lpwstr/>
  </property>
</Properties>
</file>